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C120" w14:textId="4A0B33FC" w:rsidR="006042B6" w:rsidRPr="006042B6" w:rsidRDefault="00F2030E" w:rsidP="00F2030E">
      <w:pPr>
        <w:autoSpaceDE w:val="0"/>
        <w:autoSpaceDN w:val="0"/>
        <w:adjustRightInd w:val="0"/>
        <w:rPr>
          <w:rFonts w:ascii="Calibri" w:hAnsi="Calibri" w:cs="Calibri"/>
          <w:color w:val="000000"/>
          <w:lang w:val="es-MX"/>
        </w:rPr>
      </w:pPr>
      <w:bookmarkStart w:id="0" w:name="_GoBack"/>
      <w:bookmarkEnd w:id="0"/>
      <w:r>
        <w:rPr>
          <w:noProof/>
          <w:lang w:val="es-MX" w:eastAsia="es-MX"/>
        </w:rPr>
        <w:t xml:space="preserve">              </w:t>
      </w:r>
      <w:r>
        <w:rPr>
          <w:rFonts w:ascii="Segoe UI" w:eastAsia="Times New Roman" w:hAnsi="Segoe UI" w:cs="Segoe UI"/>
          <w:noProof/>
          <w:color w:val="212121"/>
          <w:sz w:val="23"/>
          <w:szCs w:val="23"/>
          <w:lang w:val="es-MX" w:eastAsia="es-MX"/>
        </w:rPr>
        <w:drawing>
          <wp:inline distT="0" distB="0" distL="0" distR="0" wp14:anchorId="6400BED9" wp14:editId="0BA688CA">
            <wp:extent cx="2590928" cy="9363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365" cy="936504"/>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14:anchorId="1F18FBBC" wp14:editId="674219ED">
            <wp:extent cx="456071" cy="1030896"/>
            <wp:effectExtent l="0" t="0" r="1270" b="0"/>
            <wp:docPr id="8" name="Imagen 8" descr="Risultati immagini pe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31" cy="1042560"/>
                    </a:xfrm>
                    <a:prstGeom prst="rect">
                      <a:avLst/>
                    </a:prstGeom>
                    <a:noFill/>
                    <a:ln>
                      <a:noFill/>
                    </a:ln>
                  </pic:spPr>
                </pic:pic>
              </a:graphicData>
            </a:graphic>
          </wp:inline>
        </w:drawing>
      </w:r>
    </w:p>
    <w:p w14:paraId="764CFDA1" w14:textId="77777777" w:rsidR="004C2516" w:rsidRDefault="004C2516" w:rsidP="006042B6">
      <w:pPr>
        <w:autoSpaceDE w:val="0"/>
        <w:autoSpaceDN w:val="0"/>
        <w:adjustRightInd w:val="0"/>
        <w:rPr>
          <w:rFonts w:ascii="Calibri" w:hAnsi="Calibri" w:cs="Calibri"/>
          <w:b/>
          <w:bCs/>
          <w:color w:val="000000"/>
          <w:sz w:val="23"/>
          <w:szCs w:val="23"/>
          <w:lang w:val="es-MX"/>
        </w:rPr>
      </w:pPr>
    </w:p>
    <w:p w14:paraId="5085D160" w14:textId="65449597" w:rsidR="006042B6" w:rsidRPr="001D7512"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b/>
          <w:bCs/>
          <w:color w:val="000000"/>
          <w:lang w:val="es-MX"/>
        </w:rPr>
      </w:pPr>
      <w:r w:rsidRPr="001D7512">
        <w:rPr>
          <w:rFonts w:asciiTheme="majorHAnsi" w:hAnsiTheme="majorHAnsi" w:cs="Calibri"/>
          <w:b/>
          <w:bCs/>
          <w:color w:val="000000"/>
          <w:lang w:val="es-MX"/>
        </w:rPr>
        <w:t xml:space="preserve">Información general </w:t>
      </w:r>
    </w:p>
    <w:p w14:paraId="2530530B" w14:textId="77777777" w:rsidR="006042B6" w:rsidRPr="001D7512"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lang w:val="es-MX"/>
        </w:rPr>
      </w:pPr>
    </w:p>
    <w:p w14:paraId="38BE272B" w14:textId="01611B94"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Solicitante:</w:t>
      </w:r>
      <w:r w:rsidRPr="0032647D">
        <w:rPr>
          <w:rFonts w:asciiTheme="majorHAnsi" w:hAnsiTheme="majorHAnsi" w:cs="Calibri"/>
          <w:color w:val="000000"/>
          <w:spacing w:val="-8"/>
          <w:lang w:val="es-MX"/>
        </w:rPr>
        <w:t xml:space="preserve"> Unión Internacional para la Conservación de la Naturaleza (UICN)</w:t>
      </w:r>
    </w:p>
    <w:p w14:paraId="49EE9EBE" w14:textId="77777777"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p>
    <w:p w14:paraId="71F1678C" w14:textId="73C4792F"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Jurisdicción:</w:t>
      </w:r>
      <w:r w:rsidRPr="0032647D">
        <w:rPr>
          <w:rFonts w:asciiTheme="majorHAnsi" w:hAnsiTheme="majorHAnsi" w:cs="Calibri"/>
          <w:color w:val="000000"/>
          <w:spacing w:val="-8"/>
          <w:lang w:val="es-MX"/>
        </w:rPr>
        <w:t xml:space="preserve"> Gobierno del Estado de Oaxaca (México) </w:t>
      </w:r>
    </w:p>
    <w:p w14:paraId="624CBF61" w14:textId="77777777"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p>
    <w:p w14:paraId="551E5846" w14:textId="0727D589"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Título del proyecto:</w:t>
      </w:r>
      <w:r w:rsidRPr="0032647D">
        <w:rPr>
          <w:rFonts w:asciiTheme="majorHAnsi" w:hAnsiTheme="majorHAnsi" w:cs="Calibri"/>
          <w:color w:val="000000"/>
          <w:spacing w:val="-8"/>
          <w:lang w:val="es-MX"/>
        </w:rPr>
        <w:t xml:space="preserve"> Plan de Inversión para el desarrollo rural bajo en emisiones del Estado de Oaxaca </w:t>
      </w:r>
    </w:p>
    <w:p w14:paraId="3556DCB5" w14:textId="77777777"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p>
    <w:p w14:paraId="082D5D5C" w14:textId="3DB31D3D"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Fecha de inicio propuesta:</w:t>
      </w:r>
      <w:r w:rsidRPr="0032647D">
        <w:rPr>
          <w:rFonts w:asciiTheme="majorHAnsi" w:hAnsiTheme="majorHAnsi" w:cs="Calibri"/>
          <w:color w:val="000000"/>
          <w:spacing w:val="-8"/>
          <w:lang w:val="es-MX"/>
        </w:rPr>
        <w:t xml:space="preserve"> Agosto 2018</w:t>
      </w:r>
    </w:p>
    <w:p w14:paraId="605DD7E1" w14:textId="77777777"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p>
    <w:p w14:paraId="4F63436D" w14:textId="3A9DB692"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Duración propuesta:</w:t>
      </w:r>
      <w:r w:rsidRPr="0032647D">
        <w:rPr>
          <w:rFonts w:asciiTheme="majorHAnsi" w:hAnsiTheme="majorHAnsi" w:cs="Calibri"/>
          <w:color w:val="000000"/>
          <w:spacing w:val="-8"/>
          <w:lang w:val="es-MX"/>
        </w:rPr>
        <w:t xml:space="preserve"> 18 meses</w:t>
      </w:r>
    </w:p>
    <w:p w14:paraId="0B2FC190" w14:textId="77777777"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p>
    <w:p w14:paraId="2E1E7E7F" w14:textId="3FF18F0F"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Solicitud total en USD:</w:t>
      </w:r>
      <w:r w:rsidR="002D5369" w:rsidRPr="0032647D">
        <w:rPr>
          <w:rFonts w:asciiTheme="majorHAnsi" w:hAnsiTheme="majorHAnsi" w:cs="Calibri"/>
          <w:color w:val="000000"/>
          <w:spacing w:val="-8"/>
          <w:lang w:val="es-MX"/>
        </w:rPr>
        <w:t xml:space="preserve"> </w:t>
      </w:r>
      <w:r w:rsidR="004D06F2">
        <w:rPr>
          <w:rFonts w:asciiTheme="majorHAnsi" w:hAnsiTheme="majorHAnsi" w:cs="Calibri"/>
          <w:color w:val="000000"/>
          <w:spacing w:val="-8"/>
          <w:lang w:val="es-MX"/>
        </w:rPr>
        <w:t>386</w:t>
      </w:r>
      <w:r w:rsidR="00706669">
        <w:rPr>
          <w:rFonts w:asciiTheme="majorHAnsi" w:hAnsiTheme="majorHAnsi" w:cs="Calibri"/>
          <w:color w:val="000000"/>
          <w:spacing w:val="-8"/>
          <w:lang w:val="es-MX"/>
        </w:rPr>
        <w:t>,</w:t>
      </w:r>
      <w:r w:rsidR="004D06F2">
        <w:rPr>
          <w:rFonts w:asciiTheme="majorHAnsi" w:hAnsiTheme="majorHAnsi" w:cs="Calibri"/>
          <w:color w:val="000000"/>
          <w:spacing w:val="-8"/>
          <w:lang w:val="es-MX"/>
        </w:rPr>
        <w:t>882</w:t>
      </w:r>
    </w:p>
    <w:p w14:paraId="132BAC8E" w14:textId="77777777" w:rsidR="006042B6" w:rsidRPr="001D7512" w:rsidRDefault="006042B6" w:rsidP="006042B6">
      <w:pPr>
        <w:autoSpaceDE w:val="0"/>
        <w:autoSpaceDN w:val="0"/>
        <w:adjustRightInd w:val="0"/>
        <w:rPr>
          <w:rFonts w:asciiTheme="majorHAnsi" w:hAnsiTheme="majorHAnsi" w:cs="Calibri"/>
          <w:b/>
          <w:bCs/>
          <w:color w:val="000000"/>
          <w:lang w:val="es-MX"/>
        </w:rPr>
      </w:pPr>
    </w:p>
    <w:p w14:paraId="0D87903E" w14:textId="77777777" w:rsidR="006042B6" w:rsidRPr="001D7512" w:rsidRDefault="006042B6" w:rsidP="006042B6">
      <w:pPr>
        <w:autoSpaceDE w:val="0"/>
        <w:autoSpaceDN w:val="0"/>
        <w:adjustRightInd w:val="0"/>
        <w:rPr>
          <w:rFonts w:asciiTheme="majorHAnsi" w:hAnsiTheme="majorHAnsi" w:cs="Calibri"/>
          <w:b/>
          <w:bCs/>
          <w:color w:val="000000"/>
          <w:lang w:val="es-MX"/>
        </w:rPr>
      </w:pPr>
    </w:p>
    <w:p w14:paraId="62E79611" w14:textId="77777777" w:rsidR="006042B6" w:rsidRPr="001D7512"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lang w:val="es-MX"/>
        </w:rPr>
      </w:pPr>
      <w:r w:rsidRPr="001D7512">
        <w:rPr>
          <w:rFonts w:asciiTheme="majorHAnsi" w:hAnsiTheme="majorHAnsi" w:cs="Calibri"/>
          <w:b/>
          <w:bCs/>
          <w:color w:val="000000"/>
          <w:lang w:val="es-MX"/>
        </w:rPr>
        <w:t xml:space="preserve">Datos de contacto del solicitante </w:t>
      </w:r>
    </w:p>
    <w:p w14:paraId="6974F266" w14:textId="7D247F33"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Nombre del contacto:</w:t>
      </w:r>
      <w:r w:rsidRPr="0032647D">
        <w:rPr>
          <w:rFonts w:asciiTheme="majorHAnsi" w:hAnsiTheme="majorHAnsi" w:cs="Calibri"/>
          <w:color w:val="000000"/>
          <w:spacing w:val="-8"/>
          <w:lang w:val="es-MX"/>
        </w:rPr>
        <w:t xml:space="preserve"> Silvio Simonit</w:t>
      </w:r>
    </w:p>
    <w:p w14:paraId="4684264B" w14:textId="49C772C0"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Título:</w:t>
      </w:r>
      <w:r w:rsidRPr="0032647D">
        <w:rPr>
          <w:rFonts w:asciiTheme="majorHAnsi" w:hAnsiTheme="majorHAnsi" w:cs="Calibri"/>
          <w:color w:val="000000"/>
          <w:spacing w:val="-8"/>
          <w:lang w:val="es-MX"/>
        </w:rPr>
        <w:t xml:space="preserve"> Coordinador Operativo, México</w:t>
      </w:r>
    </w:p>
    <w:p w14:paraId="56BDF305" w14:textId="1A264834"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Organización:</w:t>
      </w:r>
      <w:r w:rsidRPr="0032647D">
        <w:rPr>
          <w:rFonts w:asciiTheme="majorHAnsi" w:hAnsiTheme="majorHAnsi" w:cs="Calibri"/>
          <w:color w:val="000000"/>
          <w:spacing w:val="-8"/>
          <w:lang w:val="es-MX"/>
        </w:rPr>
        <w:t xml:space="preserve"> Unión Internacional para la Conservación de la Naturaleza (UICN</w:t>
      </w:r>
      <w:r w:rsidR="004A03F8" w:rsidRPr="0032647D">
        <w:rPr>
          <w:rFonts w:asciiTheme="majorHAnsi" w:hAnsiTheme="majorHAnsi" w:cs="Calibri"/>
          <w:color w:val="000000"/>
          <w:spacing w:val="-8"/>
          <w:lang w:val="es-MX"/>
        </w:rPr>
        <w:t>- ORMACC</w:t>
      </w:r>
      <w:r w:rsidR="00E75B0B" w:rsidRPr="0032647D">
        <w:rPr>
          <w:rFonts w:asciiTheme="majorHAnsi" w:hAnsiTheme="majorHAnsi" w:cs="Calibri"/>
          <w:color w:val="000000"/>
          <w:spacing w:val="-8"/>
          <w:lang w:val="es-MX"/>
        </w:rPr>
        <w:t xml:space="preserve">, Oficina Regional para México, </w:t>
      </w:r>
      <w:r w:rsidR="00120D14" w:rsidRPr="0032647D">
        <w:rPr>
          <w:rFonts w:asciiTheme="majorHAnsi" w:hAnsiTheme="majorHAnsi" w:cs="Calibri"/>
          <w:color w:val="000000"/>
          <w:spacing w:val="-8"/>
          <w:lang w:val="es-MX"/>
        </w:rPr>
        <w:t>América</w:t>
      </w:r>
      <w:r w:rsidR="00E75B0B" w:rsidRPr="0032647D">
        <w:rPr>
          <w:rFonts w:asciiTheme="majorHAnsi" w:hAnsiTheme="majorHAnsi" w:cs="Calibri"/>
          <w:color w:val="000000"/>
          <w:spacing w:val="-8"/>
          <w:lang w:val="es-MX"/>
        </w:rPr>
        <w:t xml:space="preserve"> Central y El Caribe</w:t>
      </w:r>
      <w:r w:rsidRPr="0032647D">
        <w:rPr>
          <w:rFonts w:asciiTheme="majorHAnsi" w:hAnsiTheme="majorHAnsi" w:cs="Calibri"/>
          <w:color w:val="000000"/>
          <w:spacing w:val="-8"/>
          <w:lang w:val="es-MX"/>
        </w:rPr>
        <w:t xml:space="preserve">) </w:t>
      </w:r>
    </w:p>
    <w:p w14:paraId="5020F69C" w14:textId="17BD84A0"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Dirección:</w:t>
      </w:r>
      <w:r w:rsidRPr="0032647D">
        <w:rPr>
          <w:rFonts w:asciiTheme="majorHAnsi" w:hAnsiTheme="majorHAnsi" w:cs="Calibri"/>
          <w:color w:val="000000"/>
          <w:spacing w:val="-8"/>
          <w:lang w:val="es-MX"/>
        </w:rPr>
        <w:t xml:space="preserve"> Avenida de la Alborada #124, Torre Perisur, Int.1003, </w:t>
      </w:r>
      <w:r w:rsidR="001D7512" w:rsidRPr="0032647D">
        <w:rPr>
          <w:rFonts w:asciiTheme="majorHAnsi" w:hAnsiTheme="majorHAnsi" w:cs="Calibri"/>
          <w:color w:val="000000"/>
          <w:spacing w:val="-8"/>
          <w:lang w:val="es-MX"/>
        </w:rPr>
        <w:t xml:space="preserve">Col. Parques del Pedregal, </w:t>
      </w:r>
      <w:r w:rsidRPr="0032647D">
        <w:rPr>
          <w:rFonts w:asciiTheme="majorHAnsi" w:hAnsiTheme="majorHAnsi" w:cs="Calibri"/>
          <w:color w:val="000000"/>
          <w:spacing w:val="-8"/>
          <w:lang w:val="es-MX"/>
        </w:rPr>
        <w:t>Delegación Tlalpan, 14010, Ciudad de México</w:t>
      </w:r>
    </w:p>
    <w:p w14:paraId="1BA198D0" w14:textId="7F61D99B"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Teléfono:</w:t>
      </w:r>
      <w:r w:rsidRPr="0032647D">
        <w:rPr>
          <w:rFonts w:asciiTheme="majorHAnsi" w:hAnsiTheme="majorHAnsi" w:cs="Calibri"/>
          <w:color w:val="000000"/>
          <w:spacing w:val="-8"/>
          <w:lang w:val="es-MX"/>
        </w:rPr>
        <w:t xml:space="preserve"> +52 55</w:t>
      </w:r>
      <w:r w:rsidR="001D7512" w:rsidRPr="0032647D">
        <w:rPr>
          <w:rFonts w:asciiTheme="majorHAnsi" w:hAnsiTheme="majorHAnsi" w:cs="Calibri"/>
          <w:color w:val="000000"/>
          <w:spacing w:val="-8"/>
          <w:lang w:val="es-MX"/>
        </w:rPr>
        <w:t xml:space="preserve"> 5004</w:t>
      </w:r>
      <w:r w:rsidRPr="0032647D">
        <w:rPr>
          <w:rFonts w:asciiTheme="majorHAnsi" w:hAnsiTheme="majorHAnsi" w:cs="Calibri"/>
          <w:color w:val="000000"/>
          <w:spacing w:val="-8"/>
          <w:lang w:val="es-MX"/>
        </w:rPr>
        <w:t>4943 (oficina), +52 1777 3049611</w:t>
      </w:r>
      <w:r w:rsidR="00656A2C" w:rsidRPr="0032647D">
        <w:rPr>
          <w:rFonts w:asciiTheme="majorHAnsi" w:hAnsiTheme="majorHAnsi" w:cs="Calibri"/>
          <w:color w:val="000000"/>
          <w:spacing w:val="-8"/>
          <w:lang w:val="es-MX"/>
        </w:rPr>
        <w:t xml:space="preserve"> (</w:t>
      </w:r>
      <w:r w:rsidR="00120D14" w:rsidRPr="0032647D">
        <w:rPr>
          <w:rFonts w:asciiTheme="majorHAnsi" w:hAnsiTheme="majorHAnsi" w:cs="Calibri"/>
          <w:color w:val="000000"/>
          <w:spacing w:val="-8"/>
          <w:lang w:val="es-MX"/>
        </w:rPr>
        <w:t>cel.</w:t>
      </w:r>
      <w:r w:rsidR="00656A2C" w:rsidRPr="0032647D">
        <w:rPr>
          <w:rFonts w:asciiTheme="majorHAnsi" w:hAnsiTheme="majorHAnsi" w:cs="Calibri"/>
          <w:color w:val="000000"/>
          <w:spacing w:val="-8"/>
          <w:lang w:val="es-MX"/>
        </w:rPr>
        <w:t>)</w:t>
      </w:r>
    </w:p>
    <w:p w14:paraId="21702ABF" w14:textId="2503905A"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Correo electrónico:</w:t>
      </w:r>
      <w:r w:rsidRPr="0032647D">
        <w:rPr>
          <w:rFonts w:asciiTheme="majorHAnsi" w:hAnsiTheme="majorHAnsi" w:cs="Calibri"/>
          <w:color w:val="000000"/>
          <w:spacing w:val="-8"/>
          <w:lang w:val="es-MX"/>
        </w:rPr>
        <w:t xml:space="preserve"> </w:t>
      </w:r>
      <w:hyperlink r:id="rId10" w:history="1">
        <w:r w:rsidRPr="0032647D">
          <w:rPr>
            <w:rStyle w:val="Hyperlink"/>
            <w:rFonts w:asciiTheme="majorHAnsi" w:hAnsiTheme="majorHAnsi" w:cs="Calibri"/>
            <w:spacing w:val="-8"/>
            <w:lang w:val="es-MX"/>
          </w:rPr>
          <w:t>silvio.simonit@iucn.org</w:t>
        </w:r>
      </w:hyperlink>
      <w:r w:rsidRPr="0032647D">
        <w:rPr>
          <w:rFonts w:asciiTheme="majorHAnsi" w:hAnsiTheme="majorHAnsi" w:cs="Calibri"/>
          <w:color w:val="000000"/>
          <w:spacing w:val="-8"/>
          <w:lang w:val="es-MX"/>
        </w:rPr>
        <w:t xml:space="preserve"> </w:t>
      </w:r>
    </w:p>
    <w:p w14:paraId="24B54708" w14:textId="77777777" w:rsidR="006042B6" w:rsidRPr="001D7512" w:rsidRDefault="006042B6" w:rsidP="006042B6">
      <w:pPr>
        <w:autoSpaceDE w:val="0"/>
        <w:autoSpaceDN w:val="0"/>
        <w:adjustRightInd w:val="0"/>
        <w:rPr>
          <w:rFonts w:asciiTheme="majorHAnsi" w:hAnsiTheme="majorHAnsi" w:cs="Calibri"/>
          <w:b/>
          <w:bCs/>
          <w:color w:val="000000"/>
          <w:lang w:val="es-MX"/>
        </w:rPr>
      </w:pPr>
    </w:p>
    <w:p w14:paraId="5972D3B3" w14:textId="77777777" w:rsidR="006042B6" w:rsidRPr="001D7512" w:rsidRDefault="006042B6" w:rsidP="006042B6">
      <w:pPr>
        <w:autoSpaceDE w:val="0"/>
        <w:autoSpaceDN w:val="0"/>
        <w:adjustRightInd w:val="0"/>
        <w:rPr>
          <w:rFonts w:asciiTheme="majorHAnsi" w:hAnsiTheme="majorHAnsi" w:cs="Calibri"/>
          <w:b/>
          <w:bCs/>
          <w:color w:val="000000"/>
          <w:lang w:val="es-MX"/>
        </w:rPr>
      </w:pPr>
    </w:p>
    <w:p w14:paraId="6724AA4A" w14:textId="77777777" w:rsidR="006042B6" w:rsidRPr="001D7512"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lang w:val="es-MX"/>
        </w:rPr>
      </w:pPr>
      <w:r w:rsidRPr="001D7512">
        <w:rPr>
          <w:rFonts w:asciiTheme="majorHAnsi" w:hAnsiTheme="majorHAnsi" w:cs="Calibri"/>
          <w:b/>
          <w:bCs/>
          <w:color w:val="000000"/>
          <w:lang w:val="es-MX"/>
        </w:rPr>
        <w:t xml:space="preserve">Datos de contacto del gobierno subnacional </w:t>
      </w:r>
    </w:p>
    <w:p w14:paraId="6801E41F" w14:textId="65FBDB17"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Nombre del contacto:</w:t>
      </w:r>
      <w:r w:rsidRPr="0032647D">
        <w:rPr>
          <w:rFonts w:asciiTheme="majorHAnsi" w:hAnsiTheme="majorHAnsi" w:cs="Calibri"/>
          <w:color w:val="000000"/>
          <w:spacing w:val="-8"/>
          <w:lang w:val="es-MX"/>
        </w:rPr>
        <w:t xml:space="preserve"> </w:t>
      </w:r>
      <w:r w:rsidR="001D7512" w:rsidRPr="0032647D">
        <w:rPr>
          <w:rFonts w:asciiTheme="majorHAnsi" w:eastAsia="Times New Roman" w:hAnsiTheme="majorHAnsi" w:cs="Calibri"/>
          <w:color w:val="000000"/>
          <w:spacing w:val="-8"/>
          <w:bdr w:val="none" w:sz="0" w:space="0" w:color="auto" w:frame="1"/>
          <w:lang w:val="es-MX" w:eastAsia="es-MX"/>
        </w:rPr>
        <w:t>Alfredo Aarón Juárez Cruz</w:t>
      </w:r>
    </w:p>
    <w:p w14:paraId="2B9965E9" w14:textId="40D1C39A"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Título:</w:t>
      </w:r>
      <w:r w:rsidRPr="0032647D">
        <w:rPr>
          <w:rFonts w:asciiTheme="majorHAnsi" w:hAnsiTheme="majorHAnsi" w:cs="Calibri"/>
          <w:color w:val="000000"/>
          <w:spacing w:val="-8"/>
          <w:lang w:val="es-MX"/>
        </w:rPr>
        <w:t xml:space="preserve"> </w:t>
      </w:r>
      <w:r w:rsidR="001D7512" w:rsidRPr="0032647D">
        <w:rPr>
          <w:rFonts w:asciiTheme="majorHAnsi" w:eastAsia="Times New Roman" w:hAnsiTheme="majorHAnsi" w:cs="Calibri"/>
          <w:color w:val="000000"/>
          <w:spacing w:val="-8"/>
          <w:bdr w:val="none" w:sz="0" w:space="0" w:color="auto" w:frame="1"/>
          <w:lang w:val="es-MX" w:eastAsia="es-MX"/>
        </w:rPr>
        <w:t>Director General</w:t>
      </w:r>
    </w:p>
    <w:p w14:paraId="36E75DA8" w14:textId="0A06B098"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Departamento:</w:t>
      </w:r>
      <w:r w:rsidRPr="0032647D">
        <w:rPr>
          <w:rFonts w:asciiTheme="majorHAnsi" w:hAnsiTheme="majorHAnsi" w:cs="Calibri"/>
          <w:color w:val="000000"/>
          <w:spacing w:val="-8"/>
          <w:lang w:val="es-MX"/>
        </w:rPr>
        <w:t xml:space="preserve"> </w:t>
      </w:r>
      <w:r w:rsidR="001D7512" w:rsidRPr="0032647D">
        <w:rPr>
          <w:rFonts w:asciiTheme="majorHAnsi" w:eastAsia="Times New Roman" w:hAnsiTheme="majorHAnsi" w:cs="Calibri"/>
          <w:color w:val="000000"/>
          <w:spacing w:val="-8"/>
          <w:bdr w:val="none" w:sz="0" w:space="0" w:color="auto" w:frame="1"/>
          <w:lang w:val="es-MX" w:eastAsia="es-MX"/>
        </w:rPr>
        <w:t>Comisión Estatal Forestal de Oaxaca (COESFO)</w:t>
      </w:r>
    </w:p>
    <w:p w14:paraId="6500D0D8" w14:textId="24AB6A58"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imes New Roman" w:hAnsiTheme="majorHAnsi" w:cs="Calibri"/>
          <w:color w:val="000000"/>
          <w:spacing w:val="-8"/>
          <w:bdr w:val="none" w:sz="0" w:space="0" w:color="auto" w:frame="1"/>
          <w:lang w:val="es-MX" w:eastAsia="es-MX"/>
        </w:rPr>
      </w:pPr>
      <w:r w:rsidRPr="0032647D">
        <w:rPr>
          <w:rFonts w:asciiTheme="majorHAnsi" w:eastAsia="Times New Roman" w:hAnsiTheme="majorHAnsi" w:cs="Calibri"/>
          <w:color w:val="000000"/>
          <w:spacing w:val="-8"/>
          <w:u w:val="single"/>
          <w:bdr w:val="none" w:sz="0" w:space="0" w:color="auto" w:frame="1"/>
          <w:lang w:val="es-MX" w:eastAsia="es-MX"/>
        </w:rPr>
        <w:t>Dirección:</w:t>
      </w:r>
      <w:r w:rsidRPr="0032647D">
        <w:rPr>
          <w:rFonts w:asciiTheme="majorHAnsi" w:eastAsia="Times New Roman" w:hAnsiTheme="majorHAnsi" w:cs="Calibri"/>
          <w:color w:val="000000"/>
          <w:spacing w:val="-8"/>
          <w:bdr w:val="none" w:sz="0" w:space="0" w:color="auto" w:frame="1"/>
          <w:lang w:val="es-MX" w:eastAsia="es-MX"/>
        </w:rPr>
        <w:t xml:space="preserve"> </w:t>
      </w:r>
      <w:r w:rsidR="001D7512" w:rsidRPr="0032647D">
        <w:rPr>
          <w:rFonts w:asciiTheme="majorHAnsi" w:eastAsia="Times New Roman" w:hAnsiTheme="majorHAnsi" w:cs="Calibri"/>
          <w:color w:val="000000"/>
          <w:spacing w:val="-8"/>
          <w:bdr w:val="none" w:sz="0" w:space="0" w:color="auto" w:frame="1"/>
          <w:lang w:val="es-MX" w:eastAsia="es-MX"/>
        </w:rPr>
        <w:t>Centro Administrativo y Judicial “General Porfirio Díaz, soldado de la patria”, Edificio Heliodoro Charis Castro, 2do piso, Reyes Mantecón, San Bartolo Coyotepec, C.P. 71257, Oaxaca, México.</w:t>
      </w:r>
    </w:p>
    <w:p w14:paraId="6B58CE00" w14:textId="21ED3991" w:rsidR="006042B6" w:rsidRPr="0032647D" w:rsidRDefault="006042B6" w:rsidP="006042B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Calibri"/>
          <w:color w:val="000000"/>
          <w:spacing w:val="-8"/>
          <w:lang w:val="es-MX"/>
        </w:rPr>
      </w:pPr>
      <w:r w:rsidRPr="0032647D">
        <w:rPr>
          <w:rFonts w:asciiTheme="majorHAnsi" w:hAnsiTheme="majorHAnsi" w:cs="Calibri"/>
          <w:color w:val="000000"/>
          <w:spacing w:val="-8"/>
          <w:u w:val="single"/>
          <w:lang w:val="es-MX"/>
        </w:rPr>
        <w:t>Teléfono:</w:t>
      </w:r>
      <w:r w:rsidRPr="0032647D">
        <w:rPr>
          <w:rFonts w:asciiTheme="majorHAnsi" w:hAnsiTheme="majorHAnsi" w:cs="Calibri"/>
          <w:color w:val="000000"/>
          <w:spacing w:val="-8"/>
          <w:lang w:val="es-MX"/>
        </w:rPr>
        <w:t xml:space="preserve"> </w:t>
      </w:r>
      <w:r w:rsidR="001D7512" w:rsidRPr="0032647D">
        <w:rPr>
          <w:rFonts w:asciiTheme="majorHAnsi" w:eastAsia="Times New Roman" w:hAnsiTheme="majorHAnsi" w:cs="Calibri"/>
          <w:color w:val="000000"/>
          <w:spacing w:val="-8"/>
          <w:bdr w:val="none" w:sz="0" w:space="0" w:color="auto" w:frame="1"/>
          <w:lang w:val="es-MX" w:eastAsia="es-MX"/>
        </w:rPr>
        <w:t>+52 951 5016900 Ext.25271</w:t>
      </w:r>
    </w:p>
    <w:p w14:paraId="0DF13678" w14:textId="489F5C79" w:rsidR="006042B6" w:rsidRPr="0032647D" w:rsidRDefault="006042B6" w:rsidP="006042B6">
      <w:pPr>
        <w:pStyle w:val="Default"/>
        <w:pBdr>
          <w:top w:val="single" w:sz="4" w:space="1" w:color="auto"/>
          <w:left w:val="single" w:sz="4" w:space="4" w:color="auto"/>
          <w:bottom w:val="single" w:sz="4" w:space="1" w:color="auto"/>
          <w:right w:val="single" w:sz="4" w:space="4" w:color="auto"/>
        </w:pBdr>
        <w:spacing w:after="120"/>
        <w:rPr>
          <w:rFonts w:asciiTheme="majorHAnsi" w:hAnsiTheme="majorHAnsi"/>
          <w:b/>
          <w:spacing w:val="-8"/>
          <w:lang w:val="es-MX"/>
        </w:rPr>
      </w:pPr>
      <w:r w:rsidRPr="0032647D">
        <w:rPr>
          <w:rFonts w:asciiTheme="majorHAnsi" w:hAnsiTheme="majorHAnsi"/>
          <w:spacing w:val="-8"/>
          <w:u w:val="single"/>
          <w:lang w:val="es-MX"/>
        </w:rPr>
        <w:t>Correo electrónico:</w:t>
      </w:r>
      <w:r w:rsidR="001D7512" w:rsidRPr="0032647D">
        <w:rPr>
          <w:rFonts w:asciiTheme="majorHAnsi" w:hAnsiTheme="majorHAnsi"/>
          <w:spacing w:val="-8"/>
          <w:u w:val="single"/>
          <w:lang w:val="es-MX"/>
        </w:rPr>
        <w:t xml:space="preserve"> </w:t>
      </w:r>
      <w:hyperlink r:id="rId11" w:history="1">
        <w:r w:rsidR="001D7512" w:rsidRPr="0032647D">
          <w:rPr>
            <w:rStyle w:val="Hyperlink"/>
            <w:rFonts w:asciiTheme="majorHAnsi" w:eastAsia="Times New Roman" w:hAnsiTheme="majorHAnsi"/>
            <w:spacing w:val="-8"/>
            <w:bdr w:val="none" w:sz="0" w:space="0" w:color="auto" w:frame="1"/>
            <w:lang w:val="es-MX" w:eastAsia="es-MX"/>
          </w:rPr>
          <w:t>direcciongeneral.coesfo@oaxaca.gob.mx</w:t>
        </w:r>
      </w:hyperlink>
      <w:r w:rsidR="001D7512" w:rsidRPr="0032647D">
        <w:rPr>
          <w:rFonts w:asciiTheme="majorHAnsi" w:eastAsia="Times New Roman" w:hAnsiTheme="majorHAnsi"/>
          <w:color w:val="212121"/>
          <w:spacing w:val="-8"/>
          <w:bdr w:val="none" w:sz="0" w:space="0" w:color="auto" w:frame="1"/>
          <w:lang w:val="es-MX" w:eastAsia="es-MX"/>
        </w:rPr>
        <w:t xml:space="preserve">, </w:t>
      </w:r>
      <w:r w:rsidR="00FE0B87">
        <w:rPr>
          <w:rStyle w:val="Hyperlink"/>
          <w:rFonts w:asciiTheme="majorHAnsi" w:eastAsia="Times New Roman" w:hAnsiTheme="majorHAnsi"/>
          <w:spacing w:val="-8"/>
          <w:bdr w:val="none" w:sz="0" w:space="0" w:color="auto" w:frame="1"/>
          <w:lang w:val="es-MX" w:eastAsia="es-MX"/>
        </w:rPr>
        <w:fldChar w:fldCharType="begin"/>
      </w:r>
      <w:r w:rsidR="00FE0B87">
        <w:rPr>
          <w:rStyle w:val="Hyperlink"/>
          <w:rFonts w:asciiTheme="majorHAnsi" w:eastAsia="Times New Roman" w:hAnsiTheme="majorHAnsi"/>
          <w:spacing w:val="-8"/>
          <w:bdr w:val="none" w:sz="0" w:space="0" w:color="auto" w:frame="1"/>
          <w:lang w:val="es-MX" w:eastAsia="es-MX"/>
        </w:rPr>
        <w:instrText xml:space="preserve"> HYPERLINK "mailto:gabriela.reyes@oaxaca.gob.mx" </w:instrText>
      </w:r>
      <w:r w:rsidR="00FE0B87">
        <w:rPr>
          <w:rStyle w:val="Hyperlink"/>
          <w:rFonts w:asciiTheme="majorHAnsi" w:eastAsia="Times New Roman" w:hAnsiTheme="majorHAnsi"/>
          <w:spacing w:val="-8"/>
          <w:bdr w:val="none" w:sz="0" w:space="0" w:color="auto" w:frame="1"/>
          <w:lang w:val="es-MX" w:eastAsia="es-MX"/>
        </w:rPr>
        <w:fldChar w:fldCharType="separate"/>
      </w:r>
      <w:r w:rsidR="001D7512" w:rsidRPr="0032647D">
        <w:rPr>
          <w:rStyle w:val="Hyperlink"/>
          <w:rFonts w:asciiTheme="majorHAnsi" w:eastAsia="Times New Roman" w:hAnsiTheme="majorHAnsi"/>
          <w:spacing w:val="-8"/>
          <w:bdr w:val="none" w:sz="0" w:space="0" w:color="auto" w:frame="1"/>
          <w:lang w:val="es-MX" w:eastAsia="es-MX"/>
        </w:rPr>
        <w:t>gabriela.reyes@oaxaca.gob.mx</w:t>
      </w:r>
      <w:r w:rsidR="00FE0B87">
        <w:rPr>
          <w:rStyle w:val="Hyperlink"/>
          <w:rFonts w:asciiTheme="majorHAnsi" w:eastAsia="Times New Roman" w:hAnsiTheme="majorHAnsi"/>
          <w:spacing w:val="-8"/>
          <w:bdr w:val="none" w:sz="0" w:space="0" w:color="auto" w:frame="1"/>
          <w:lang w:val="es-MX" w:eastAsia="es-MX"/>
        </w:rPr>
        <w:fldChar w:fldCharType="end"/>
      </w:r>
    </w:p>
    <w:sdt>
      <w:sdtPr>
        <w:rPr>
          <w:rFonts w:asciiTheme="minorHAnsi" w:eastAsiaTheme="minorEastAsia" w:hAnsiTheme="minorHAnsi" w:cstheme="minorBidi"/>
          <w:b w:val="0"/>
          <w:bCs w:val="0"/>
          <w:color w:val="auto"/>
          <w:sz w:val="22"/>
          <w:szCs w:val="22"/>
          <w:lang w:val="es-ES"/>
        </w:rPr>
        <w:id w:val="-1707095060"/>
        <w:docPartObj>
          <w:docPartGallery w:val="Table of Contents"/>
          <w:docPartUnique/>
        </w:docPartObj>
      </w:sdtPr>
      <w:sdtEndPr/>
      <w:sdtContent>
        <w:p w14:paraId="3232EA09" w14:textId="343E17B4" w:rsidR="001B78D2" w:rsidRDefault="001B78D2">
          <w:pPr>
            <w:pStyle w:val="TOCHeading"/>
          </w:pPr>
          <w:r>
            <w:rPr>
              <w:lang w:val="es-ES"/>
            </w:rPr>
            <w:t>Tabla de contenido</w:t>
          </w:r>
        </w:p>
        <w:p w14:paraId="664918DC" w14:textId="28AF8BB1" w:rsidR="001B78D2" w:rsidRPr="001B78D2" w:rsidRDefault="001B78D2">
          <w:pPr>
            <w:pStyle w:val="TOC1"/>
            <w:rPr>
              <w:lang w:val="es-MX"/>
            </w:rPr>
          </w:pPr>
          <w:r w:rsidRPr="006C7EF2">
            <w:rPr>
              <w:rFonts w:asciiTheme="majorHAnsi" w:hAnsiTheme="majorHAnsi" w:cs="Calibri"/>
              <w:b/>
              <w:bCs/>
              <w:color w:val="000000"/>
              <w:lang w:val="es-ES_tradnl"/>
            </w:rPr>
            <w:t>Fundamento y enfoque</w:t>
          </w:r>
          <w:r>
            <w:ptab w:relativeTo="margin" w:alignment="right" w:leader="dot"/>
          </w:r>
          <w:r>
            <w:rPr>
              <w:b/>
              <w:bCs/>
              <w:lang w:val="es-ES"/>
            </w:rPr>
            <w:t>3</w:t>
          </w:r>
        </w:p>
        <w:p w14:paraId="1D4B959A" w14:textId="2D4C3F99" w:rsidR="001B78D2" w:rsidRDefault="001B78D2">
          <w:pPr>
            <w:pStyle w:val="TOC2"/>
            <w:ind w:left="216"/>
            <w:rPr>
              <w:lang w:val="es-ES"/>
            </w:rPr>
          </w:pPr>
          <w:r>
            <w:t>1.1 Resumen</w:t>
          </w:r>
          <w:r>
            <w:ptab w:relativeTo="margin" w:alignment="right" w:leader="dot"/>
          </w:r>
          <w:r w:rsidR="008100F5">
            <w:rPr>
              <w:lang w:val="es-ES"/>
            </w:rPr>
            <w:t>3</w:t>
          </w:r>
        </w:p>
        <w:p w14:paraId="0735C897" w14:textId="22296CDE" w:rsidR="001B78D2" w:rsidRPr="001B78D2" w:rsidRDefault="001B78D2" w:rsidP="001B78D2">
          <w:pPr>
            <w:pStyle w:val="TOC2"/>
            <w:ind w:left="216"/>
            <w:rPr>
              <w:lang w:val="es-ES"/>
            </w:rPr>
          </w:pPr>
          <w:r>
            <w:t>1.2 Autoevaluación</w:t>
          </w:r>
          <w:r>
            <w:ptab w:relativeTo="margin" w:alignment="right" w:leader="dot"/>
          </w:r>
          <w:r w:rsidR="008100F5">
            <w:rPr>
              <w:lang w:val="es-ES"/>
            </w:rPr>
            <w:t>4</w:t>
          </w:r>
        </w:p>
        <w:p w14:paraId="77B6FB13" w14:textId="4A54D019" w:rsidR="001B78D2" w:rsidRPr="008C54BD" w:rsidRDefault="001B78D2" w:rsidP="008C54BD">
          <w:pPr>
            <w:autoSpaceDE w:val="0"/>
            <w:autoSpaceDN w:val="0"/>
            <w:adjustRightInd w:val="0"/>
            <w:ind w:firstLine="284"/>
            <w:rPr>
              <w:rFonts w:asciiTheme="majorHAnsi" w:hAnsiTheme="majorHAnsi" w:cs="Times New Roman"/>
              <w:spacing w:val="-8"/>
              <w:sz w:val="20"/>
              <w:szCs w:val="20"/>
              <w:lang w:val="es-ES_tradnl" w:eastAsia="es-MX"/>
            </w:rPr>
          </w:pPr>
          <w:r w:rsidRPr="001B78D2">
            <w:rPr>
              <w:rFonts w:asciiTheme="majorHAnsi" w:hAnsiTheme="majorHAnsi" w:cs="Times New Roman"/>
              <w:spacing w:val="-8"/>
              <w:sz w:val="20"/>
              <w:szCs w:val="20"/>
              <w:lang w:val="es-ES_tradnl" w:eastAsia="es-MX"/>
            </w:rPr>
            <w:t>1.2.1. Contexto socioeconómico y ambiental jurisdiccional</w:t>
          </w:r>
          <w:r w:rsidRPr="008C54BD">
            <w:rPr>
              <w:rFonts w:asciiTheme="majorHAnsi" w:hAnsiTheme="majorHAnsi" w:cs="Times New Roman"/>
              <w:spacing w:val="-8"/>
              <w:sz w:val="20"/>
              <w:szCs w:val="20"/>
              <w:lang w:val="es-ES_tradnl" w:eastAsia="es-MX"/>
            </w:rPr>
            <w:t xml:space="preserve"> </w:t>
          </w:r>
          <w:r w:rsidRPr="008C54BD">
            <w:rPr>
              <w:rFonts w:asciiTheme="majorHAnsi" w:hAnsiTheme="majorHAnsi" w:cs="Times New Roman"/>
              <w:spacing w:val="-8"/>
              <w:sz w:val="20"/>
              <w:szCs w:val="20"/>
              <w:lang w:val="es-ES_tradnl" w:eastAsia="es-MX"/>
            </w:rPr>
            <w:ptab w:relativeTo="margin" w:alignment="right" w:leader="dot"/>
          </w:r>
          <w:r w:rsidR="008100F5">
            <w:rPr>
              <w:sz w:val="22"/>
              <w:szCs w:val="22"/>
              <w:lang w:val="es-ES" w:eastAsia="es-MX"/>
            </w:rPr>
            <w:t>4</w:t>
          </w:r>
        </w:p>
        <w:p w14:paraId="23313C3E" w14:textId="0F36EB32" w:rsidR="001B78D2" w:rsidRPr="001B78D2" w:rsidRDefault="001B78D2" w:rsidP="008C54BD">
          <w:pPr>
            <w:autoSpaceDE w:val="0"/>
            <w:autoSpaceDN w:val="0"/>
            <w:adjustRightInd w:val="0"/>
            <w:ind w:firstLine="284"/>
            <w:rPr>
              <w:rFonts w:asciiTheme="majorHAnsi" w:hAnsiTheme="majorHAnsi" w:cs="Times New Roman"/>
              <w:spacing w:val="-8"/>
              <w:sz w:val="20"/>
              <w:szCs w:val="20"/>
              <w:lang w:val="es-ES_tradnl" w:eastAsia="es-MX"/>
            </w:rPr>
          </w:pPr>
          <w:r w:rsidRPr="001B78D2">
            <w:rPr>
              <w:rFonts w:asciiTheme="majorHAnsi" w:hAnsiTheme="majorHAnsi" w:cs="Times New Roman"/>
              <w:spacing w:val="-8"/>
              <w:sz w:val="20"/>
              <w:szCs w:val="20"/>
              <w:lang w:val="es-ES_tradnl" w:eastAsia="es-MX"/>
            </w:rPr>
            <w:t>1.2.2. Marco legal e institucional del estado</w:t>
          </w:r>
          <w:r w:rsidRPr="008C54BD">
            <w:rPr>
              <w:rFonts w:asciiTheme="majorHAnsi" w:hAnsiTheme="majorHAnsi" w:cs="Times New Roman"/>
              <w:spacing w:val="-8"/>
              <w:sz w:val="20"/>
              <w:szCs w:val="20"/>
              <w:lang w:val="es-ES_tradnl" w:eastAsia="es-MX"/>
            </w:rPr>
            <w:ptab w:relativeTo="margin" w:alignment="right" w:leader="dot"/>
          </w:r>
          <w:r w:rsidR="008100F5">
            <w:rPr>
              <w:sz w:val="22"/>
              <w:szCs w:val="22"/>
              <w:lang w:val="es-ES" w:eastAsia="es-MX"/>
            </w:rPr>
            <w:t>5</w:t>
          </w:r>
        </w:p>
        <w:p w14:paraId="32E0D7F0" w14:textId="45CE7930" w:rsidR="001B78D2" w:rsidRPr="00B22BF5" w:rsidRDefault="00B22BF5" w:rsidP="008C54BD">
          <w:pPr>
            <w:autoSpaceDE w:val="0"/>
            <w:autoSpaceDN w:val="0"/>
            <w:adjustRightInd w:val="0"/>
            <w:ind w:firstLine="284"/>
            <w:rPr>
              <w:rFonts w:asciiTheme="majorHAnsi" w:hAnsiTheme="majorHAnsi" w:cs="Times New Roman"/>
              <w:spacing w:val="-8"/>
              <w:sz w:val="20"/>
              <w:szCs w:val="20"/>
              <w:lang w:val="es-ES_tradnl" w:eastAsia="es-MX"/>
            </w:rPr>
          </w:pPr>
          <w:r w:rsidRPr="00B22BF5">
            <w:rPr>
              <w:rFonts w:asciiTheme="majorHAnsi" w:hAnsiTheme="majorHAnsi" w:cs="Times New Roman"/>
              <w:spacing w:val="-8"/>
              <w:sz w:val="20"/>
              <w:szCs w:val="20"/>
              <w:lang w:val="es-ES_tradnl" w:eastAsia="es-MX"/>
            </w:rPr>
            <w:t>1.2.3. Estrategias jurisdiccionales existentes</w:t>
          </w:r>
          <w:r>
            <w:rPr>
              <w:rFonts w:asciiTheme="majorHAnsi" w:hAnsiTheme="majorHAnsi" w:cs="Times New Roman"/>
              <w:spacing w:val="-8"/>
              <w:sz w:val="20"/>
              <w:szCs w:val="20"/>
              <w:lang w:val="es-ES_tradnl" w:eastAsia="es-MX"/>
            </w:rPr>
            <w:t xml:space="preserve"> </w:t>
          </w:r>
          <w:r w:rsidR="001B78D2" w:rsidRPr="008C54BD">
            <w:rPr>
              <w:rFonts w:asciiTheme="majorHAnsi" w:hAnsiTheme="majorHAnsi" w:cs="Times New Roman"/>
              <w:spacing w:val="-8"/>
              <w:sz w:val="20"/>
              <w:szCs w:val="20"/>
              <w:lang w:val="es-ES_tradnl" w:eastAsia="es-MX"/>
            </w:rPr>
            <w:ptab w:relativeTo="margin" w:alignment="right" w:leader="dot"/>
          </w:r>
          <w:r w:rsidR="008100F5">
            <w:rPr>
              <w:sz w:val="22"/>
              <w:szCs w:val="22"/>
              <w:lang w:val="es-ES" w:eastAsia="es-MX"/>
            </w:rPr>
            <w:t>5</w:t>
          </w:r>
        </w:p>
        <w:p w14:paraId="67251F77" w14:textId="6E992ACD" w:rsidR="00B22BF5" w:rsidRPr="00B22BF5" w:rsidRDefault="00B22BF5" w:rsidP="008C54BD">
          <w:pPr>
            <w:autoSpaceDE w:val="0"/>
            <w:autoSpaceDN w:val="0"/>
            <w:adjustRightInd w:val="0"/>
            <w:ind w:firstLine="284"/>
            <w:rPr>
              <w:rFonts w:asciiTheme="majorHAnsi" w:hAnsiTheme="majorHAnsi" w:cs="Times New Roman"/>
              <w:spacing w:val="-8"/>
              <w:sz w:val="20"/>
              <w:szCs w:val="20"/>
              <w:lang w:val="es-ES_tradnl" w:eastAsia="es-MX"/>
            </w:rPr>
          </w:pPr>
          <w:r w:rsidRPr="00B22BF5">
            <w:rPr>
              <w:rFonts w:asciiTheme="majorHAnsi" w:hAnsiTheme="majorHAnsi" w:cs="Times New Roman"/>
              <w:spacing w:val="-8"/>
              <w:sz w:val="20"/>
              <w:szCs w:val="20"/>
              <w:lang w:val="es-ES_tradnl" w:eastAsia="es-MX"/>
            </w:rPr>
            <w:t>1.2.4. Financiación e inversión: escenario jurisdiccional actual</w:t>
          </w:r>
          <w:r w:rsidRPr="008C54BD">
            <w:rPr>
              <w:rFonts w:asciiTheme="majorHAnsi" w:hAnsiTheme="majorHAnsi" w:cs="Times New Roman"/>
              <w:spacing w:val="-8"/>
              <w:sz w:val="20"/>
              <w:szCs w:val="20"/>
              <w:lang w:val="es-ES_tradnl" w:eastAsia="es-MX"/>
            </w:rPr>
            <w:t xml:space="preserve"> </w:t>
          </w:r>
          <w:r w:rsidRPr="008C54BD">
            <w:rPr>
              <w:rFonts w:asciiTheme="majorHAnsi" w:hAnsiTheme="majorHAnsi" w:cs="Times New Roman"/>
              <w:spacing w:val="-8"/>
              <w:sz w:val="20"/>
              <w:szCs w:val="20"/>
              <w:lang w:val="es-ES_tradnl" w:eastAsia="es-MX"/>
            </w:rPr>
            <w:ptab w:relativeTo="margin" w:alignment="right" w:leader="dot"/>
          </w:r>
          <w:r w:rsidR="008100F5">
            <w:rPr>
              <w:sz w:val="22"/>
              <w:szCs w:val="22"/>
              <w:lang w:val="es-ES" w:eastAsia="es-MX"/>
            </w:rPr>
            <w:t>7</w:t>
          </w:r>
        </w:p>
        <w:p w14:paraId="30BB0A16" w14:textId="35F60388" w:rsidR="00B22BF5" w:rsidRPr="008C54BD" w:rsidRDefault="00B22BF5" w:rsidP="008C54BD">
          <w:pPr>
            <w:autoSpaceDE w:val="0"/>
            <w:autoSpaceDN w:val="0"/>
            <w:adjustRightInd w:val="0"/>
            <w:ind w:firstLine="284"/>
            <w:rPr>
              <w:rFonts w:asciiTheme="majorHAnsi" w:hAnsiTheme="majorHAnsi" w:cs="Times New Roman"/>
              <w:spacing w:val="-8"/>
              <w:sz w:val="20"/>
              <w:szCs w:val="20"/>
              <w:lang w:val="es-ES_tradnl" w:eastAsia="es-MX"/>
            </w:rPr>
          </w:pPr>
          <w:r>
            <w:rPr>
              <w:rFonts w:asciiTheme="majorHAnsi" w:hAnsiTheme="majorHAnsi" w:cs="Times New Roman"/>
              <w:spacing w:val="-8"/>
              <w:sz w:val="20"/>
              <w:szCs w:val="20"/>
              <w:lang w:val="es-ES_tradnl" w:eastAsia="es-MX"/>
            </w:rPr>
            <w:t>1.2.5. Aprendizaje</w:t>
          </w:r>
          <w:r w:rsidRPr="008C54BD">
            <w:rPr>
              <w:rFonts w:asciiTheme="majorHAnsi" w:hAnsiTheme="majorHAnsi" w:cs="Times New Roman"/>
              <w:spacing w:val="-8"/>
              <w:sz w:val="20"/>
              <w:szCs w:val="20"/>
              <w:lang w:val="es-ES_tradnl" w:eastAsia="es-MX"/>
            </w:rPr>
            <w:ptab w:relativeTo="margin" w:alignment="right" w:leader="dot"/>
          </w:r>
          <w:r w:rsidR="008100F5">
            <w:rPr>
              <w:sz w:val="22"/>
              <w:szCs w:val="22"/>
              <w:lang w:val="es-ES" w:eastAsia="es-MX"/>
            </w:rPr>
            <w:t>7</w:t>
          </w:r>
        </w:p>
        <w:p w14:paraId="48250B3F" w14:textId="1F053B2D" w:rsidR="008C54BD" w:rsidRPr="008C54BD" w:rsidRDefault="00B22BF5" w:rsidP="008C54BD">
          <w:pPr>
            <w:autoSpaceDE w:val="0"/>
            <w:autoSpaceDN w:val="0"/>
            <w:adjustRightInd w:val="0"/>
            <w:ind w:firstLine="284"/>
            <w:rPr>
              <w:rFonts w:asciiTheme="majorHAnsi" w:hAnsiTheme="majorHAnsi" w:cs="Times New Roman"/>
              <w:spacing w:val="-8"/>
              <w:sz w:val="20"/>
              <w:szCs w:val="20"/>
              <w:lang w:val="es-ES_tradnl" w:eastAsia="es-MX"/>
            </w:rPr>
          </w:pPr>
          <w:r>
            <w:rPr>
              <w:rFonts w:asciiTheme="majorHAnsi" w:hAnsiTheme="majorHAnsi" w:cs="Times New Roman"/>
              <w:spacing w:val="-8"/>
              <w:sz w:val="20"/>
              <w:szCs w:val="20"/>
              <w:lang w:val="es-ES_tradnl" w:eastAsia="es-MX"/>
            </w:rPr>
            <w:t xml:space="preserve">1.2.6. </w:t>
          </w:r>
          <w:r w:rsidRPr="00B22BF5">
            <w:rPr>
              <w:rFonts w:asciiTheme="majorHAnsi" w:hAnsiTheme="majorHAnsi" w:cs="Times New Roman"/>
              <w:spacing w:val="-8"/>
              <w:sz w:val="20"/>
              <w:szCs w:val="20"/>
              <w:lang w:val="es-ES_tradnl" w:eastAsia="es-MX"/>
            </w:rPr>
            <w:t>Capacidad de los socios</w:t>
          </w:r>
          <w:r w:rsidRPr="008C54BD">
            <w:rPr>
              <w:rFonts w:asciiTheme="majorHAnsi" w:hAnsiTheme="majorHAnsi" w:cs="Times New Roman"/>
              <w:spacing w:val="-8"/>
              <w:sz w:val="20"/>
              <w:szCs w:val="20"/>
              <w:lang w:val="es-ES_tradnl" w:eastAsia="es-MX"/>
            </w:rPr>
            <w:t xml:space="preserve"> </w:t>
          </w:r>
          <w:r w:rsidRPr="008C54BD">
            <w:rPr>
              <w:rFonts w:asciiTheme="majorHAnsi" w:hAnsiTheme="majorHAnsi" w:cs="Times New Roman"/>
              <w:spacing w:val="-8"/>
              <w:sz w:val="20"/>
              <w:szCs w:val="20"/>
              <w:lang w:val="es-ES_tradnl" w:eastAsia="es-MX"/>
            </w:rPr>
            <w:ptab w:relativeTo="margin" w:alignment="right" w:leader="dot"/>
          </w:r>
          <w:r w:rsidR="008100F5">
            <w:rPr>
              <w:sz w:val="22"/>
              <w:szCs w:val="22"/>
              <w:lang w:val="es-ES" w:eastAsia="es-MX"/>
            </w:rPr>
            <w:t>8</w:t>
          </w:r>
        </w:p>
        <w:p w14:paraId="771897B8" w14:textId="77777777" w:rsidR="008C54BD" w:rsidRDefault="008C54BD" w:rsidP="00B22BF5">
          <w:pPr>
            <w:pStyle w:val="TOC2"/>
            <w:ind w:left="216"/>
          </w:pPr>
        </w:p>
        <w:p w14:paraId="6D66DB37" w14:textId="1167A7EC" w:rsidR="00B22BF5" w:rsidRDefault="00B22BF5" w:rsidP="00B22BF5">
          <w:pPr>
            <w:pStyle w:val="TOC2"/>
            <w:ind w:left="216"/>
          </w:pPr>
          <w:r>
            <w:t xml:space="preserve">1.3 </w:t>
          </w:r>
          <w:r w:rsidRPr="00B22BF5">
            <w:t xml:space="preserve">Oportunidades estratégicas </w:t>
          </w:r>
          <w:r>
            <w:ptab w:relativeTo="margin" w:alignment="right" w:leader="dot"/>
          </w:r>
          <w:r w:rsidR="008100F5">
            <w:rPr>
              <w:lang w:val="es-ES"/>
            </w:rPr>
            <w:t>10</w:t>
          </w:r>
        </w:p>
        <w:p w14:paraId="10681CB4" w14:textId="50A1BC6F" w:rsidR="004E39EF" w:rsidRDefault="004E39EF" w:rsidP="004E39EF">
          <w:pPr>
            <w:pStyle w:val="TOC2"/>
            <w:ind w:left="216"/>
          </w:pPr>
          <w:r>
            <w:t xml:space="preserve">1.4 </w:t>
          </w:r>
          <w:r w:rsidRPr="004E39EF">
            <w:t>Objetivos y Resultados Esperados</w:t>
          </w:r>
          <w:r>
            <w:t xml:space="preserve"> </w:t>
          </w:r>
          <w:r>
            <w:ptab w:relativeTo="margin" w:alignment="right" w:leader="dot"/>
          </w:r>
          <w:r w:rsidR="008100F5">
            <w:t>1</w:t>
          </w:r>
          <w:r>
            <w:rPr>
              <w:lang w:val="es-ES"/>
            </w:rPr>
            <w:t>2</w:t>
          </w:r>
        </w:p>
        <w:p w14:paraId="0521D427" w14:textId="67C6D4E6" w:rsidR="004E39EF" w:rsidRDefault="004E39EF" w:rsidP="004E39EF">
          <w:pPr>
            <w:pStyle w:val="TOC2"/>
            <w:ind w:left="216"/>
          </w:pPr>
          <w:r>
            <w:t xml:space="preserve">1.5 </w:t>
          </w:r>
          <w:r w:rsidRPr="004E39EF">
            <w:t>Descripción de actividades</w:t>
          </w:r>
          <w:r>
            <w:t xml:space="preserve"> </w:t>
          </w:r>
          <w:r>
            <w:ptab w:relativeTo="margin" w:alignment="right" w:leader="dot"/>
          </w:r>
          <w:r w:rsidR="008100F5">
            <w:t>2</w:t>
          </w:r>
          <w:r>
            <w:rPr>
              <w:lang w:val="es-ES"/>
            </w:rPr>
            <w:t>2</w:t>
          </w:r>
        </w:p>
        <w:p w14:paraId="02575B6B" w14:textId="51E26EF2" w:rsidR="004E39EF" w:rsidRDefault="004E39EF" w:rsidP="004E39EF">
          <w:pPr>
            <w:pStyle w:val="TOC2"/>
            <w:ind w:left="216"/>
          </w:pPr>
          <w:r>
            <w:t xml:space="preserve">1.6 Plan de implementación y plazos </w:t>
          </w:r>
          <w:r>
            <w:ptab w:relativeTo="margin" w:alignment="right" w:leader="dot"/>
          </w:r>
          <w:r>
            <w:rPr>
              <w:lang w:val="es-ES"/>
            </w:rPr>
            <w:t>2</w:t>
          </w:r>
          <w:r w:rsidR="008100F5">
            <w:rPr>
              <w:lang w:val="es-ES"/>
            </w:rPr>
            <w:t>4</w:t>
          </w:r>
        </w:p>
        <w:p w14:paraId="4A9E2D58" w14:textId="4CBB36E4" w:rsidR="004E39EF" w:rsidRDefault="004E39EF" w:rsidP="004E39EF">
          <w:pPr>
            <w:pStyle w:val="TOC2"/>
            <w:ind w:left="216"/>
            <w:rPr>
              <w:lang w:val="es-ES"/>
            </w:rPr>
          </w:pPr>
          <w:r>
            <w:t xml:space="preserve">1.7 Asuntos transversales </w:t>
          </w:r>
          <w:r>
            <w:ptab w:relativeTo="margin" w:alignment="right" w:leader="dot"/>
          </w:r>
          <w:r w:rsidR="008100F5">
            <w:rPr>
              <w:lang w:val="es-ES"/>
            </w:rPr>
            <w:t>31</w:t>
          </w:r>
        </w:p>
        <w:p w14:paraId="677D186C" w14:textId="35D689FC" w:rsidR="004E39EF" w:rsidRDefault="004E39EF" w:rsidP="004E39EF">
          <w:pPr>
            <w:autoSpaceDE w:val="0"/>
            <w:autoSpaceDN w:val="0"/>
            <w:adjustRightInd w:val="0"/>
            <w:ind w:firstLine="284"/>
            <w:rPr>
              <w:lang w:val="es-ES"/>
            </w:rPr>
          </w:pPr>
          <w:r>
            <w:rPr>
              <w:rFonts w:asciiTheme="majorHAnsi" w:hAnsiTheme="majorHAnsi" w:cs="Times New Roman"/>
              <w:spacing w:val="-8"/>
              <w:sz w:val="20"/>
              <w:szCs w:val="20"/>
              <w:lang w:val="es-ES_tradnl" w:eastAsia="es-MX"/>
            </w:rPr>
            <w:t>1.7</w:t>
          </w:r>
          <w:r w:rsidRPr="001B78D2">
            <w:rPr>
              <w:rFonts w:asciiTheme="majorHAnsi" w:hAnsiTheme="majorHAnsi" w:cs="Times New Roman"/>
              <w:spacing w:val="-8"/>
              <w:sz w:val="20"/>
              <w:szCs w:val="20"/>
              <w:lang w:val="es-ES_tradnl" w:eastAsia="es-MX"/>
            </w:rPr>
            <w:t xml:space="preserve">.1. </w:t>
          </w:r>
          <w:r w:rsidRPr="004E39EF">
            <w:rPr>
              <w:rFonts w:asciiTheme="majorHAnsi" w:hAnsiTheme="majorHAnsi" w:cs="Times New Roman"/>
              <w:spacing w:val="-8"/>
              <w:sz w:val="20"/>
              <w:szCs w:val="20"/>
              <w:lang w:val="es-ES_tradnl" w:eastAsia="es-MX"/>
            </w:rPr>
            <w:t>Interacción con un marco normativo más amplio</w:t>
          </w:r>
          <w:r>
            <w:rPr>
              <w:rFonts w:asciiTheme="majorHAnsi" w:hAnsiTheme="majorHAnsi"/>
              <w:b/>
              <w:spacing w:val="-8"/>
              <w:sz w:val="20"/>
              <w:szCs w:val="20"/>
              <w:lang w:val="es-ES_tradnl"/>
            </w:rPr>
            <w:t xml:space="preserve"> </w:t>
          </w:r>
          <w:r>
            <w:ptab w:relativeTo="margin" w:alignment="right" w:leader="dot"/>
          </w:r>
          <w:r w:rsidR="008100F5" w:rsidRPr="00CF27EA">
            <w:rPr>
              <w:sz w:val="22"/>
              <w:szCs w:val="22"/>
              <w:lang w:val="es-ES" w:eastAsia="es-MX"/>
            </w:rPr>
            <w:t>31</w:t>
          </w:r>
        </w:p>
        <w:p w14:paraId="31B92BB9" w14:textId="453CB079" w:rsidR="004E39EF" w:rsidRDefault="004E39EF" w:rsidP="004E39EF">
          <w:pPr>
            <w:autoSpaceDE w:val="0"/>
            <w:autoSpaceDN w:val="0"/>
            <w:adjustRightInd w:val="0"/>
            <w:ind w:firstLine="284"/>
            <w:rPr>
              <w:lang w:val="es-ES"/>
            </w:rPr>
          </w:pPr>
          <w:r>
            <w:rPr>
              <w:rFonts w:asciiTheme="majorHAnsi" w:hAnsiTheme="majorHAnsi" w:cs="Times New Roman"/>
              <w:spacing w:val="-8"/>
              <w:sz w:val="20"/>
              <w:szCs w:val="20"/>
              <w:lang w:val="es-ES_tradnl" w:eastAsia="es-MX"/>
            </w:rPr>
            <w:t>1.7.2</w:t>
          </w:r>
          <w:r w:rsidRPr="001B78D2">
            <w:rPr>
              <w:rFonts w:asciiTheme="majorHAnsi" w:hAnsiTheme="majorHAnsi" w:cs="Times New Roman"/>
              <w:spacing w:val="-8"/>
              <w:sz w:val="20"/>
              <w:szCs w:val="20"/>
              <w:lang w:val="es-ES_tradnl" w:eastAsia="es-MX"/>
            </w:rPr>
            <w:t xml:space="preserve">. </w:t>
          </w:r>
          <w:r>
            <w:rPr>
              <w:rFonts w:asciiTheme="majorHAnsi" w:hAnsiTheme="majorHAnsi" w:cs="Times New Roman"/>
              <w:spacing w:val="-8"/>
              <w:sz w:val="20"/>
              <w:szCs w:val="20"/>
              <w:lang w:val="es-ES_tradnl" w:eastAsia="es-MX"/>
            </w:rPr>
            <w:t>Asociaciones</w:t>
          </w:r>
          <w:r>
            <w:rPr>
              <w:rFonts w:asciiTheme="majorHAnsi" w:hAnsiTheme="majorHAnsi"/>
              <w:b/>
              <w:spacing w:val="-8"/>
              <w:sz w:val="20"/>
              <w:szCs w:val="20"/>
              <w:lang w:val="es-ES_tradnl"/>
            </w:rPr>
            <w:t xml:space="preserve"> </w:t>
          </w:r>
          <w:r>
            <w:ptab w:relativeTo="margin" w:alignment="right" w:leader="dot"/>
          </w:r>
          <w:r w:rsidRPr="00CF27EA">
            <w:rPr>
              <w:sz w:val="22"/>
              <w:szCs w:val="22"/>
              <w:lang w:val="es-ES" w:eastAsia="es-MX"/>
            </w:rPr>
            <w:t>3</w:t>
          </w:r>
          <w:r w:rsidR="008100F5" w:rsidRPr="00CF27EA">
            <w:rPr>
              <w:sz w:val="22"/>
              <w:szCs w:val="22"/>
              <w:lang w:val="es-ES" w:eastAsia="es-MX"/>
            </w:rPr>
            <w:t>1</w:t>
          </w:r>
        </w:p>
        <w:p w14:paraId="5207D04F" w14:textId="444AE102" w:rsidR="004E39EF" w:rsidRPr="004E39EF" w:rsidRDefault="004E39EF" w:rsidP="004E39EF">
          <w:pPr>
            <w:autoSpaceDE w:val="0"/>
            <w:autoSpaceDN w:val="0"/>
            <w:adjustRightInd w:val="0"/>
            <w:ind w:firstLine="284"/>
            <w:rPr>
              <w:rFonts w:asciiTheme="majorHAnsi" w:hAnsiTheme="majorHAnsi"/>
              <w:b/>
              <w:spacing w:val="-8"/>
              <w:sz w:val="20"/>
              <w:szCs w:val="20"/>
              <w:lang w:val="es-ES_tradnl"/>
            </w:rPr>
          </w:pPr>
          <w:r>
            <w:rPr>
              <w:rFonts w:asciiTheme="majorHAnsi" w:hAnsiTheme="majorHAnsi" w:cs="Times New Roman"/>
              <w:spacing w:val="-8"/>
              <w:sz w:val="20"/>
              <w:szCs w:val="20"/>
              <w:lang w:val="es-ES_tradnl" w:eastAsia="es-MX"/>
            </w:rPr>
            <w:t>1.7.3</w:t>
          </w:r>
          <w:r w:rsidRPr="001B78D2">
            <w:rPr>
              <w:rFonts w:asciiTheme="majorHAnsi" w:hAnsiTheme="majorHAnsi" w:cs="Times New Roman"/>
              <w:spacing w:val="-8"/>
              <w:sz w:val="20"/>
              <w:szCs w:val="20"/>
              <w:lang w:val="es-ES_tradnl" w:eastAsia="es-MX"/>
            </w:rPr>
            <w:t xml:space="preserve">. </w:t>
          </w:r>
          <w:r w:rsidRPr="004E39EF">
            <w:rPr>
              <w:rFonts w:asciiTheme="majorHAnsi" w:hAnsiTheme="majorHAnsi" w:cs="Times New Roman"/>
              <w:spacing w:val="-8"/>
              <w:sz w:val="20"/>
              <w:szCs w:val="20"/>
              <w:lang w:val="es-ES_tradnl" w:eastAsia="es-MX"/>
            </w:rPr>
            <w:t>Participación de múltiples interesados</w:t>
          </w:r>
          <w:r>
            <w:rPr>
              <w:rFonts w:asciiTheme="majorHAnsi" w:hAnsiTheme="majorHAnsi"/>
              <w:b/>
              <w:spacing w:val="-8"/>
              <w:sz w:val="20"/>
              <w:szCs w:val="20"/>
              <w:lang w:val="es-ES_tradnl"/>
            </w:rPr>
            <w:t xml:space="preserve"> </w:t>
          </w:r>
          <w:r>
            <w:ptab w:relativeTo="margin" w:alignment="right" w:leader="dot"/>
          </w:r>
          <w:r w:rsidRPr="00CF27EA">
            <w:rPr>
              <w:sz w:val="22"/>
              <w:szCs w:val="22"/>
              <w:lang w:val="es-ES" w:eastAsia="es-MX"/>
            </w:rPr>
            <w:t>3</w:t>
          </w:r>
          <w:r w:rsidR="008100F5" w:rsidRPr="00CF27EA">
            <w:rPr>
              <w:sz w:val="22"/>
              <w:szCs w:val="22"/>
              <w:lang w:val="es-ES" w:eastAsia="es-MX"/>
            </w:rPr>
            <w:t>2</w:t>
          </w:r>
        </w:p>
        <w:p w14:paraId="792288DB" w14:textId="07A6D568" w:rsidR="004E39EF" w:rsidRDefault="004E39EF" w:rsidP="004E39EF">
          <w:pPr>
            <w:autoSpaceDE w:val="0"/>
            <w:autoSpaceDN w:val="0"/>
            <w:adjustRightInd w:val="0"/>
            <w:ind w:firstLine="284"/>
            <w:rPr>
              <w:lang w:val="es-ES"/>
            </w:rPr>
          </w:pPr>
          <w:r>
            <w:rPr>
              <w:rFonts w:asciiTheme="majorHAnsi" w:hAnsiTheme="majorHAnsi" w:cs="Times New Roman"/>
              <w:spacing w:val="-8"/>
              <w:sz w:val="20"/>
              <w:szCs w:val="20"/>
              <w:lang w:val="es-ES_tradnl" w:eastAsia="es-MX"/>
            </w:rPr>
            <w:t>1.7</w:t>
          </w:r>
          <w:r w:rsidR="008C54BD">
            <w:rPr>
              <w:rFonts w:asciiTheme="majorHAnsi" w:hAnsiTheme="majorHAnsi" w:cs="Times New Roman"/>
              <w:spacing w:val="-8"/>
              <w:sz w:val="20"/>
              <w:szCs w:val="20"/>
              <w:lang w:val="es-ES_tradnl" w:eastAsia="es-MX"/>
            </w:rPr>
            <w:t>.4</w:t>
          </w:r>
          <w:r w:rsidRPr="001B78D2">
            <w:rPr>
              <w:rFonts w:asciiTheme="majorHAnsi" w:hAnsiTheme="majorHAnsi" w:cs="Times New Roman"/>
              <w:spacing w:val="-8"/>
              <w:sz w:val="20"/>
              <w:szCs w:val="20"/>
              <w:lang w:val="es-ES_tradnl" w:eastAsia="es-MX"/>
            </w:rPr>
            <w:t xml:space="preserve">. </w:t>
          </w:r>
          <w:r w:rsidR="008C54BD" w:rsidRPr="008C54BD">
            <w:rPr>
              <w:rFonts w:asciiTheme="majorHAnsi" w:hAnsiTheme="majorHAnsi" w:cs="Times New Roman"/>
              <w:spacing w:val="-8"/>
              <w:sz w:val="20"/>
              <w:szCs w:val="20"/>
              <w:lang w:val="es-ES_tradnl" w:eastAsia="es-MX"/>
            </w:rPr>
            <w:t>Integración de perspectiva de género</w:t>
          </w:r>
          <w:r w:rsidR="008C54BD" w:rsidRPr="006C7EF2">
            <w:rPr>
              <w:rFonts w:asciiTheme="majorHAnsi" w:hAnsiTheme="majorHAnsi"/>
              <w:b/>
              <w:spacing w:val="-8"/>
              <w:sz w:val="20"/>
              <w:szCs w:val="20"/>
              <w:lang w:val="es-ES_tradnl"/>
            </w:rPr>
            <w:t xml:space="preserve"> </w:t>
          </w:r>
          <w:r>
            <w:ptab w:relativeTo="margin" w:alignment="right" w:leader="dot"/>
          </w:r>
          <w:r w:rsidR="008100F5" w:rsidRPr="00CF27EA">
            <w:rPr>
              <w:sz w:val="22"/>
              <w:szCs w:val="22"/>
              <w:lang w:val="es-ES" w:eastAsia="es-MX"/>
            </w:rPr>
            <w:t>3</w:t>
          </w:r>
          <w:r w:rsidRPr="00CF27EA">
            <w:rPr>
              <w:sz w:val="22"/>
              <w:szCs w:val="22"/>
              <w:lang w:val="es-ES" w:eastAsia="es-MX"/>
            </w:rPr>
            <w:t>3</w:t>
          </w:r>
        </w:p>
        <w:p w14:paraId="78F18BF7" w14:textId="2655BBCB" w:rsidR="008C54BD" w:rsidRDefault="008C54BD" w:rsidP="008C54BD">
          <w:pPr>
            <w:autoSpaceDE w:val="0"/>
            <w:autoSpaceDN w:val="0"/>
            <w:adjustRightInd w:val="0"/>
            <w:ind w:firstLine="284"/>
            <w:rPr>
              <w:lang w:val="es-ES"/>
            </w:rPr>
          </w:pPr>
          <w:r>
            <w:rPr>
              <w:rFonts w:asciiTheme="majorHAnsi" w:hAnsiTheme="majorHAnsi" w:cs="Times New Roman"/>
              <w:spacing w:val="-8"/>
              <w:sz w:val="20"/>
              <w:szCs w:val="20"/>
              <w:lang w:val="es-ES_tradnl" w:eastAsia="es-MX"/>
            </w:rPr>
            <w:t>1.7.5</w:t>
          </w:r>
          <w:r w:rsidRPr="001B78D2">
            <w:rPr>
              <w:rFonts w:asciiTheme="majorHAnsi" w:hAnsiTheme="majorHAnsi" w:cs="Times New Roman"/>
              <w:spacing w:val="-8"/>
              <w:sz w:val="20"/>
              <w:szCs w:val="20"/>
              <w:lang w:val="es-ES_tradnl" w:eastAsia="es-MX"/>
            </w:rPr>
            <w:t xml:space="preserve">. </w:t>
          </w:r>
          <w:r w:rsidRPr="008C54BD">
            <w:rPr>
              <w:rFonts w:asciiTheme="majorHAnsi" w:hAnsiTheme="majorHAnsi" w:cs="Times New Roman"/>
              <w:spacing w:val="-8"/>
              <w:sz w:val="20"/>
              <w:szCs w:val="20"/>
              <w:lang w:val="es-ES_tradnl" w:eastAsia="es-MX"/>
            </w:rPr>
            <w:t>Gestión de conocimientos y comunicados</w:t>
          </w:r>
          <w:r w:rsidRPr="006C7EF2">
            <w:rPr>
              <w:rFonts w:asciiTheme="majorHAnsi" w:hAnsiTheme="majorHAnsi"/>
              <w:b/>
              <w:spacing w:val="-8"/>
              <w:sz w:val="20"/>
              <w:szCs w:val="20"/>
              <w:lang w:val="es-ES_tradnl"/>
            </w:rPr>
            <w:t xml:space="preserve"> </w:t>
          </w:r>
          <w:r>
            <w:ptab w:relativeTo="margin" w:alignment="right" w:leader="dot"/>
          </w:r>
          <w:r w:rsidR="008100F5" w:rsidRPr="008100F5">
            <w:rPr>
              <w:lang w:val="es-MX"/>
            </w:rPr>
            <w:t>3</w:t>
          </w:r>
          <w:r>
            <w:rPr>
              <w:lang w:val="es-ES"/>
            </w:rPr>
            <w:t>3</w:t>
          </w:r>
        </w:p>
        <w:p w14:paraId="46BEDD01" w14:textId="77777777" w:rsidR="001B78D2" w:rsidRPr="004E39EF" w:rsidRDefault="001B78D2" w:rsidP="001B78D2">
          <w:pPr>
            <w:rPr>
              <w:lang w:val="es-MX" w:eastAsia="es-MX"/>
            </w:rPr>
          </w:pPr>
        </w:p>
        <w:p w14:paraId="41CB08B4" w14:textId="4B64BF1C" w:rsidR="001B78D2" w:rsidRPr="001B78D2" w:rsidRDefault="008C54BD">
          <w:pPr>
            <w:pStyle w:val="TOC1"/>
            <w:rPr>
              <w:lang w:val="es-MX"/>
            </w:rPr>
          </w:pPr>
          <w:r w:rsidRPr="006C7EF2">
            <w:rPr>
              <w:rFonts w:asciiTheme="majorHAnsi" w:hAnsiTheme="majorHAnsi"/>
              <w:b/>
              <w:spacing w:val="-8"/>
              <w:lang w:val="es-ES_tradnl"/>
            </w:rPr>
            <w:t>Riesgos, monitoreo y evaluación</w:t>
          </w:r>
          <w:r w:rsidR="001B78D2">
            <w:ptab w:relativeTo="margin" w:alignment="right" w:leader="dot"/>
          </w:r>
          <w:r w:rsidR="008100F5">
            <w:rPr>
              <w:b/>
              <w:bCs/>
              <w:lang w:val="es-ES"/>
            </w:rPr>
            <w:t>33</w:t>
          </w:r>
        </w:p>
        <w:p w14:paraId="2519C486" w14:textId="0C09B8EE" w:rsidR="001B78D2" w:rsidRDefault="008C54BD">
          <w:pPr>
            <w:pStyle w:val="TOC2"/>
            <w:ind w:left="216"/>
            <w:rPr>
              <w:lang w:val="es-ES"/>
            </w:rPr>
          </w:pPr>
          <w:r>
            <w:t>2.1 Gestión de riesgos</w:t>
          </w:r>
          <w:r w:rsidR="001B78D2">
            <w:ptab w:relativeTo="margin" w:alignment="right" w:leader="dot"/>
          </w:r>
          <w:r w:rsidR="008100F5">
            <w:rPr>
              <w:lang w:val="es-ES"/>
            </w:rPr>
            <w:t>33</w:t>
          </w:r>
        </w:p>
        <w:p w14:paraId="0C063AA8" w14:textId="11CACCB5" w:rsidR="008C54BD" w:rsidRDefault="008C54BD" w:rsidP="008C54BD">
          <w:pPr>
            <w:pStyle w:val="TOC2"/>
            <w:ind w:left="216"/>
          </w:pPr>
          <w:r>
            <w:t>2.1 Monitoreo y evaluación</w:t>
          </w:r>
          <w:r>
            <w:ptab w:relativeTo="margin" w:alignment="right" w:leader="dot"/>
          </w:r>
          <w:r w:rsidR="008100F5">
            <w:rPr>
              <w:lang w:val="es-ES"/>
            </w:rPr>
            <w:t>34</w:t>
          </w:r>
        </w:p>
        <w:p w14:paraId="6604E53E" w14:textId="48BAE4D4" w:rsidR="008C54BD" w:rsidRDefault="008C54BD" w:rsidP="008C54BD">
          <w:pPr>
            <w:pStyle w:val="TOC2"/>
            <w:ind w:left="216"/>
          </w:pPr>
          <w:r>
            <w:t>2.1 Sustentabilidad de los resultados</w:t>
          </w:r>
          <w:r>
            <w:ptab w:relativeTo="margin" w:alignment="right" w:leader="dot"/>
          </w:r>
          <w:r w:rsidR="008100F5">
            <w:rPr>
              <w:lang w:val="es-ES"/>
            </w:rPr>
            <w:t>35</w:t>
          </w:r>
        </w:p>
        <w:p w14:paraId="6E35341E" w14:textId="77777777" w:rsidR="008C54BD" w:rsidRPr="008100F5" w:rsidRDefault="008C54BD" w:rsidP="008C54BD">
          <w:pPr>
            <w:pStyle w:val="TOC1"/>
            <w:rPr>
              <w:rFonts w:asciiTheme="majorHAnsi" w:hAnsiTheme="majorHAnsi"/>
              <w:b/>
              <w:spacing w:val="-8"/>
              <w:lang w:val="es-MX"/>
            </w:rPr>
          </w:pPr>
        </w:p>
        <w:p w14:paraId="415B7F73" w14:textId="48E86440" w:rsidR="008C54BD" w:rsidRDefault="008C54BD" w:rsidP="008C54BD">
          <w:pPr>
            <w:pStyle w:val="TOC1"/>
            <w:rPr>
              <w:b/>
              <w:bCs/>
              <w:lang w:val="es-ES"/>
            </w:rPr>
          </w:pPr>
          <w:r>
            <w:rPr>
              <w:rFonts w:asciiTheme="majorHAnsi" w:hAnsiTheme="majorHAnsi"/>
              <w:b/>
              <w:spacing w:val="-8"/>
              <w:lang w:val="es-ES_tradnl"/>
            </w:rPr>
            <w:t>Bibliografía</w:t>
          </w:r>
          <w:r>
            <w:ptab w:relativeTo="margin" w:alignment="right" w:leader="dot"/>
          </w:r>
          <w:r w:rsidR="008100F5">
            <w:rPr>
              <w:b/>
              <w:bCs/>
              <w:lang w:val="es-ES"/>
            </w:rPr>
            <w:t>37</w:t>
          </w:r>
        </w:p>
        <w:p w14:paraId="0A1D5ED5" w14:textId="77777777" w:rsidR="008C54BD" w:rsidRDefault="008C54BD" w:rsidP="008C54BD">
          <w:pPr>
            <w:rPr>
              <w:lang w:val="es-ES"/>
            </w:rPr>
          </w:pPr>
        </w:p>
        <w:p w14:paraId="5DC9FA85" w14:textId="33E8CDC9" w:rsidR="008C54BD" w:rsidRPr="001B78D2" w:rsidRDefault="008C54BD" w:rsidP="008C54BD">
          <w:pPr>
            <w:pStyle w:val="TOC1"/>
            <w:rPr>
              <w:lang w:val="es-MX"/>
            </w:rPr>
          </w:pPr>
          <w:r>
            <w:rPr>
              <w:rFonts w:asciiTheme="majorHAnsi" w:hAnsiTheme="majorHAnsi"/>
              <w:b/>
              <w:spacing w:val="-8"/>
              <w:lang w:val="es-ES_tradnl"/>
            </w:rPr>
            <w:t>Anexos</w:t>
          </w:r>
          <w:r>
            <w:ptab w:relativeTo="margin" w:alignment="right" w:leader="dot"/>
          </w:r>
          <w:r w:rsidR="008100F5">
            <w:rPr>
              <w:b/>
              <w:bCs/>
              <w:lang w:val="es-ES"/>
            </w:rPr>
            <w:t>38</w:t>
          </w:r>
        </w:p>
        <w:p w14:paraId="23CBD57E" w14:textId="77777777" w:rsidR="008C54BD" w:rsidRPr="008C54BD" w:rsidRDefault="008C54BD" w:rsidP="008C54BD">
          <w:pPr>
            <w:rPr>
              <w:lang w:val="es-ES"/>
            </w:rPr>
          </w:pPr>
        </w:p>
        <w:p w14:paraId="68950811" w14:textId="6FDA1C0B" w:rsidR="001B78D2" w:rsidRDefault="00FE0B87" w:rsidP="008C54BD">
          <w:pPr>
            <w:pStyle w:val="TOC3"/>
            <w:ind w:left="0"/>
          </w:pPr>
        </w:p>
      </w:sdtContent>
    </w:sdt>
    <w:p w14:paraId="741B1DDA" w14:textId="77777777" w:rsidR="001B78D2" w:rsidRPr="001B78D2" w:rsidRDefault="001B78D2" w:rsidP="002C4732">
      <w:pPr>
        <w:widowControl w:val="0"/>
        <w:autoSpaceDE w:val="0"/>
        <w:autoSpaceDN w:val="0"/>
        <w:adjustRightInd w:val="0"/>
        <w:rPr>
          <w:rFonts w:asciiTheme="majorHAnsi" w:hAnsiTheme="majorHAnsi" w:cs="Calibri"/>
          <w:b/>
          <w:bCs/>
          <w:color w:val="000000"/>
          <w:lang w:val="es-MX"/>
        </w:rPr>
      </w:pPr>
    </w:p>
    <w:p w14:paraId="1271C2AF" w14:textId="77777777" w:rsidR="001B78D2" w:rsidRDefault="001B78D2">
      <w:pPr>
        <w:rPr>
          <w:rFonts w:asciiTheme="majorHAnsi" w:hAnsiTheme="majorHAnsi" w:cs="Calibri"/>
          <w:b/>
          <w:bCs/>
          <w:color w:val="000000"/>
          <w:lang w:val="es-ES_tradnl"/>
        </w:rPr>
      </w:pPr>
      <w:r>
        <w:rPr>
          <w:rFonts w:asciiTheme="majorHAnsi" w:hAnsiTheme="majorHAnsi" w:cs="Calibri"/>
          <w:b/>
          <w:bCs/>
          <w:color w:val="000000"/>
          <w:lang w:val="es-ES_tradnl"/>
        </w:rPr>
        <w:br w:type="page"/>
      </w:r>
    </w:p>
    <w:p w14:paraId="631206E3" w14:textId="4F553226" w:rsidR="002C4732" w:rsidRPr="006C7EF2" w:rsidRDefault="002C4732" w:rsidP="002C4732">
      <w:pPr>
        <w:widowControl w:val="0"/>
        <w:autoSpaceDE w:val="0"/>
        <w:autoSpaceDN w:val="0"/>
        <w:adjustRightInd w:val="0"/>
        <w:rPr>
          <w:rFonts w:asciiTheme="majorHAnsi" w:hAnsiTheme="majorHAnsi" w:cs="Calibri"/>
          <w:color w:val="000000"/>
          <w:lang w:val="es-ES_tradnl"/>
        </w:rPr>
      </w:pPr>
      <w:r w:rsidRPr="006C7EF2">
        <w:rPr>
          <w:rFonts w:asciiTheme="majorHAnsi" w:hAnsiTheme="majorHAnsi" w:cs="Calibri"/>
          <w:b/>
          <w:bCs/>
          <w:color w:val="000000"/>
          <w:lang w:val="es-ES_tradnl"/>
        </w:rPr>
        <w:lastRenderedPageBreak/>
        <w:t xml:space="preserve">1. Fundamento y enfoque </w:t>
      </w:r>
    </w:p>
    <w:p w14:paraId="657A0EC5" w14:textId="77777777" w:rsidR="000368DF" w:rsidRPr="006C7EF2" w:rsidRDefault="000368DF" w:rsidP="002C4732">
      <w:pPr>
        <w:pStyle w:val="Default"/>
        <w:spacing w:after="120"/>
        <w:rPr>
          <w:rFonts w:asciiTheme="majorHAnsi" w:hAnsiTheme="majorHAnsi" w:cs="Times New Roman"/>
          <w:b/>
          <w:color w:val="auto"/>
          <w:sz w:val="20"/>
          <w:szCs w:val="20"/>
          <w:lang w:val="es-ES_tradnl"/>
        </w:rPr>
      </w:pPr>
    </w:p>
    <w:p w14:paraId="459F136C" w14:textId="368F0068" w:rsidR="002C4732" w:rsidRPr="006C7EF2" w:rsidRDefault="00EE06F9" w:rsidP="002C4732">
      <w:pPr>
        <w:pStyle w:val="Default"/>
        <w:spacing w:after="120"/>
        <w:rPr>
          <w:rFonts w:asciiTheme="majorHAnsi" w:hAnsiTheme="majorHAnsi" w:cs="Times New Roman"/>
          <w:b/>
          <w:color w:val="auto"/>
          <w:sz w:val="22"/>
          <w:szCs w:val="22"/>
          <w:lang w:val="es-ES_tradnl"/>
        </w:rPr>
      </w:pPr>
      <w:r>
        <w:rPr>
          <w:rFonts w:asciiTheme="majorHAnsi" w:hAnsiTheme="majorHAnsi" w:cs="Times New Roman"/>
          <w:b/>
          <w:color w:val="auto"/>
          <w:sz w:val="22"/>
          <w:szCs w:val="22"/>
          <w:lang w:val="es-ES_tradnl"/>
        </w:rPr>
        <w:t>1.1. Resumen</w:t>
      </w:r>
    </w:p>
    <w:p w14:paraId="40F0C787" w14:textId="5B0E122D" w:rsidR="00E528C4" w:rsidRPr="00EF3674" w:rsidRDefault="0084004F" w:rsidP="00E528C4">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El </w:t>
      </w:r>
      <w:r w:rsidRPr="00AD11D6">
        <w:rPr>
          <w:rFonts w:asciiTheme="majorHAnsi" w:hAnsiTheme="majorHAnsi"/>
          <w:spacing w:val="-8"/>
          <w:sz w:val="20"/>
          <w:szCs w:val="20"/>
          <w:lang w:val="es-ES_tradnl"/>
        </w:rPr>
        <w:t>objetivo del proyecto es</w:t>
      </w:r>
      <w:r w:rsidR="00271549" w:rsidRPr="00005B04">
        <w:rPr>
          <w:rFonts w:asciiTheme="majorHAnsi" w:hAnsiTheme="majorHAnsi"/>
          <w:spacing w:val="-8"/>
          <w:sz w:val="20"/>
          <w:szCs w:val="20"/>
          <w:lang w:val="es-ES_tradnl"/>
        </w:rPr>
        <w:t xml:space="preserve"> apoyar las acciones que el gobierno de Oaxaca ha venido realizando </w:t>
      </w:r>
      <w:r w:rsidR="00271549" w:rsidRPr="0075263C">
        <w:rPr>
          <w:rFonts w:asciiTheme="majorHAnsi" w:hAnsiTheme="majorHAnsi"/>
          <w:spacing w:val="-8"/>
          <w:sz w:val="20"/>
          <w:szCs w:val="20"/>
          <w:lang w:val="es-ES_tradnl"/>
        </w:rPr>
        <w:t>para</w:t>
      </w:r>
      <w:r w:rsidRPr="00212F18">
        <w:rPr>
          <w:rFonts w:asciiTheme="majorHAnsi" w:hAnsiTheme="majorHAnsi"/>
          <w:spacing w:val="-8"/>
          <w:sz w:val="20"/>
          <w:szCs w:val="20"/>
          <w:lang w:val="es-ES_tradnl"/>
        </w:rPr>
        <w:t xml:space="preserve"> </w:t>
      </w:r>
      <w:r w:rsidR="00FB3A17">
        <w:rPr>
          <w:rFonts w:asciiTheme="majorHAnsi" w:hAnsiTheme="majorHAnsi"/>
          <w:spacing w:val="-8"/>
          <w:sz w:val="20"/>
          <w:szCs w:val="20"/>
          <w:lang w:val="es-ES_tradnl"/>
        </w:rPr>
        <w:t xml:space="preserve">promover </w:t>
      </w:r>
      <w:r w:rsidRPr="00212F18">
        <w:rPr>
          <w:rFonts w:asciiTheme="majorHAnsi" w:hAnsiTheme="majorHAnsi"/>
          <w:spacing w:val="-8"/>
          <w:sz w:val="20"/>
          <w:szCs w:val="20"/>
          <w:lang w:val="es-ES_tradnl"/>
        </w:rPr>
        <w:t xml:space="preserve">la transición </w:t>
      </w:r>
      <w:r w:rsidRPr="00D17D6D">
        <w:rPr>
          <w:rFonts w:asciiTheme="majorHAnsi" w:hAnsiTheme="majorHAnsi"/>
          <w:spacing w:val="-8"/>
          <w:sz w:val="20"/>
          <w:szCs w:val="20"/>
          <w:lang w:val="es-ES_tradnl"/>
        </w:rPr>
        <w:t xml:space="preserve">hacia un desarrollo rural bajo en </w:t>
      </w:r>
      <w:r w:rsidR="00FB3A17">
        <w:rPr>
          <w:rFonts w:asciiTheme="majorHAnsi" w:hAnsiTheme="majorHAnsi"/>
          <w:spacing w:val="-8"/>
          <w:sz w:val="20"/>
          <w:szCs w:val="20"/>
          <w:lang w:val="es-ES_tradnl"/>
        </w:rPr>
        <w:t>emisiones</w:t>
      </w:r>
      <w:r w:rsidR="00EB26A4">
        <w:rPr>
          <w:rFonts w:asciiTheme="majorHAnsi" w:hAnsiTheme="majorHAnsi"/>
          <w:spacing w:val="-8"/>
          <w:sz w:val="20"/>
          <w:szCs w:val="20"/>
          <w:lang w:val="es-ES_tradnl"/>
        </w:rPr>
        <w:t xml:space="preserve"> en el marco de la Estrategia Nacional de REDD+ </w:t>
      </w:r>
      <w:r w:rsidR="00EB26A4">
        <w:rPr>
          <w:rFonts w:asciiTheme="majorHAnsi" w:hAnsiTheme="majorHAnsi"/>
          <w:spacing w:val="-8"/>
          <w:sz w:val="20"/>
          <w:szCs w:val="20"/>
          <w:lang w:val="es-EC"/>
        </w:rPr>
        <w:t xml:space="preserve">y con miras a </w:t>
      </w:r>
      <w:r w:rsidR="00DF49DF">
        <w:rPr>
          <w:rFonts w:asciiTheme="majorHAnsi" w:hAnsiTheme="majorHAnsi"/>
          <w:spacing w:val="-8"/>
          <w:sz w:val="20"/>
          <w:szCs w:val="20"/>
          <w:lang w:val="es-EC"/>
        </w:rPr>
        <w:t>contribuir a</w:t>
      </w:r>
      <w:r w:rsidR="00E57A87">
        <w:rPr>
          <w:rFonts w:asciiTheme="majorHAnsi" w:hAnsiTheme="majorHAnsi"/>
          <w:spacing w:val="-8"/>
          <w:sz w:val="20"/>
          <w:szCs w:val="20"/>
          <w:lang w:val="es-EC"/>
        </w:rPr>
        <w:t>l</w:t>
      </w:r>
      <w:r w:rsidR="00EB26A4">
        <w:rPr>
          <w:rFonts w:asciiTheme="majorHAnsi" w:hAnsiTheme="majorHAnsi"/>
          <w:spacing w:val="-8"/>
          <w:sz w:val="20"/>
          <w:szCs w:val="20"/>
          <w:lang w:val="es-EC"/>
        </w:rPr>
        <w:t xml:space="preserve"> cumplimiento de la </w:t>
      </w:r>
      <w:r w:rsidR="00F3353D">
        <w:rPr>
          <w:rFonts w:asciiTheme="majorHAnsi" w:hAnsiTheme="majorHAnsi"/>
          <w:spacing w:val="-8"/>
          <w:sz w:val="20"/>
          <w:szCs w:val="20"/>
          <w:lang w:val="es-EC"/>
        </w:rPr>
        <w:t>Contribución</w:t>
      </w:r>
      <w:r w:rsidR="00EB26A4">
        <w:rPr>
          <w:rFonts w:asciiTheme="majorHAnsi" w:hAnsiTheme="majorHAnsi"/>
          <w:spacing w:val="-8"/>
          <w:sz w:val="20"/>
          <w:szCs w:val="20"/>
          <w:lang w:val="es-EC"/>
        </w:rPr>
        <w:t xml:space="preserve"> Nacionalmente Determinada</w:t>
      </w:r>
      <w:r w:rsidR="00F3353D">
        <w:rPr>
          <w:rFonts w:asciiTheme="majorHAnsi" w:hAnsiTheme="majorHAnsi"/>
          <w:spacing w:val="-8"/>
          <w:sz w:val="20"/>
          <w:szCs w:val="20"/>
          <w:lang w:val="es-EC"/>
        </w:rPr>
        <w:t xml:space="preserve"> (NDC</w:t>
      </w:r>
      <w:r w:rsidR="00EB26A4">
        <w:rPr>
          <w:rFonts w:asciiTheme="majorHAnsi" w:hAnsiTheme="majorHAnsi"/>
          <w:spacing w:val="-8"/>
          <w:sz w:val="20"/>
          <w:szCs w:val="20"/>
          <w:lang w:val="es-EC"/>
        </w:rPr>
        <w:t xml:space="preserve">) y </w:t>
      </w:r>
      <w:r w:rsidR="00417170">
        <w:rPr>
          <w:rFonts w:asciiTheme="majorHAnsi" w:hAnsiTheme="majorHAnsi"/>
          <w:spacing w:val="-8"/>
          <w:sz w:val="20"/>
          <w:szCs w:val="20"/>
          <w:lang w:val="es-EC"/>
        </w:rPr>
        <w:t xml:space="preserve">de los objetivos (ODS) de la </w:t>
      </w:r>
      <w:hyperlink r:id="rId12" w:history="1">
        <w:r w:rsidR="00EB26A4" w:rsidRPr="006C7EF2">
          <w:rPr>
            <w:rFonts w:asciiTheme="majorHAnsi" w:hAnsiTheme="majorHAnsi"/>
            <w:spacing w:val="-8"/>
            <w:sz w:val="20"/>
            <w:szCs w:val="20"/>
            <w:lang w:val="es-EC"/>
          </w:rPr>
          <w:t>Agenda 2030</w:t>
        </w:r>
      </w:hyperlink>
      <w:r w:rsidR="00EB26A4" w:rsidRPr="006C7EF2">
        <w:rPr>
          <w:rFonts w:asciiTheme="majorHAnsi" w:hAnsiTheme="majorHAnsi"/>
          <w:spacing w:val="-8"/>
          <w:sz w:val="20"/>
          <w:szCs w:val="20"/>
          <w:lang w:val="es-EC"/>
        </w:rPr>
        <w:t xml:space="preserve"> para el Desarrollo Sostenible</w:t>
      </w:r>
      <w:r w:rsidR="00417170">
        <w:rPr>
          <w:rFonts w:asciiTheme="majorHAnsi" w:hAnsiTheme="majorHAnsi"/>
          <w:spacing w:val="-8"/>
          <w:sz w:val="20"/>
          <w:szCs w:val="20"/>
          <w:lang w:val="es-EC"/>
        </w:rPr>
        <w:t xml:space="preserve"> de México</w:t>
      </w:r>
      <w:r w:rsidR="004504D1" w:rsidRPr="0058546F">
        <w:rPr>
          <w:rFonts w:asciiTheme="majorHAnsi" w:hAnsiTheme="majorHAnsi"/>
          <w:spacing w:val="-8"/>
          <w:sz w:val="20"/>
          <w:szCs w:val="20"/>
          <w:lang w:val="es-ES_tradnl"/>
        </w:rPr>
        <w:t xml:space="preserve">. </w:t>
      </w:r>
      <w:r w:rsidR="007741C0">
        <w:rPr>
          <w:rFonts w:asciiTheme="majorHAnsi" w:hAnsiTheme="majorHAnsi"/>
          <w:spacing w:val="-8"/>
          <w:sz w:val="20"/>
          <w:szCs w:val="20"/>
          <w:lang w:val="es-ES_tradnl"/>
        </w:rPr>
        <w:t>Con el fin de armonizar y unificar</w:t>
      </w:r>
      <w:r w:rsidR="007741C0" w:rsidRPr="00EF3674">
        <w:rPr>
          <w:rFonts w:asciiTheme="majorHAnsi" w:hAnsiTheme="majorHAnsi"/>
          <w:spacing w:val="-8"/>
          <w:sz w:val="20"/>
          <w:szCs w:val="20"/>
          <w:lang w:val="es-ES_tradnl"/>
        </w:rPr>
        <w:t xml:space="preserve"> las diferentes estrategias y planes sectoriales existentes en el estado</w:t>
      </w:r>
      <w:r w:rsidR="006144D9">
        <w:rPr>
          <w:rFonts w:asciiTheme="majorHAnsi" w:hAnsiTheme="majorHAnsi"/>
          <w:spacing w:val="-8"/>
          <w:sz w:val="20"/>
          <w:szCs w:val="20"/>
          <w:lang w:val="es-ES_tradnl"/>
        </w:rPr>
        <w:t xml:space="preserve"> y canalizar financiamiento</w:t>
      </w:r>
      <w:r w:rsidR="007741C0">
        <w:rPr>
          <w:rFonts w:asciiTheme="majorHAnsi" w:hAnsiTheme="majorHAnsi"/>
          <w:spacing w:val="-8"/>
          <w:sz w:val="20"/>
          <w:szCs w:val="20"/>
          <w:lang w:val="es-ES_tradnl"/>
        </w:rPr>
        <w:t>, e</w:t>
      </w:r>
      <w:r w:rsidR="004504D1" w:rsidRPr="0058546F">
        <w:rPr>
          <w:rFonts w:asciiTheme="majorHAnsi" w:hAnsiTheme="majorHAnsi"/>
          <w:spacing w:val="-8"/>
          <w:sz w:val="20"/>
          <w:szCs w:val="20"/>
          <w:lang w:val="es-ES_tradnl"/>
        </w:rPr>
        <w:t xml:space="preserve">l proyecto </w:t>
      </w:r>
      <w:r w:rsidR="006144D9">
        <w:rPr>
          <w:rFonts w:asciiTheme="majorHAnsi" w:hAnsiTheme="majorHAnsi"/>
          <w:spacing w:val="-8"/>
          <w:sz w:val="20"/>
          <w:szCs w:val="20"/>
          <w:lang w:val="es-ES_tradnl"/>
        </w:rPr>
        <w:t>promoverá</w:t>
      </w:r>
      <w:r w:rsidRPr="00964BA5">
        <w:rPr>
          <w:rFonts w:asciiTheme="majorHAnsi" w:hAnsiTheme="majorHAnsi"/>
          <w:spacing w:val="-8"/>
          <w:sz w:val="20"/>
          <w:szCs w:val="20"/>
          <w:lang w:val="es-ES_tradnl"/>
        </w:rPr>
        <w:t xml:space="preserve"> </w:t>
      </w:r>
      <w:r w:rsidR="007741C0">
        <w:rPr>
          <w:rFonts w:asciiTheme="majorHAnsi" w:hAnsiTheme="majorHAnsi"/>
          <w:spacing w:val="-8"/>
          <w:sz w:val="20"/>
          <w:szCs w:val="20"/>
          <w:lang w:val="es-ES_tradnl"/>
        </w:rPr>
        <w:t xml:space="preserve">1) </w:t>
      </w:r>
      <w:r w:rsidR="006144D9">
        <w:rPr>
          <w:rFonts w:asciiTheme="majorHAnsi" w:hAnsiTheme="majorHAnsi"/>
          <w:spacing w:val="-8"/>
          <w:sz w:val="20"/>
          <w:szCs w:val="20"/>
          <w:lang w:val="es-ES_tradnl"/>
        </w:rPr>
        <w:t xml:space="preserve">el diseño de </w:t>
      </w:r>
      <w:r w:rsidRPr="00964BA5">
        <w:rPr>
          <w:rFonts w:asciiTheme="majorHAnsi" w:hAnsiTheme="majorHAnsi"/>
          <w:spacing w:val="-8"/>
          <w:sz w:val="20"/>
          <w:szCs w:val="20"/>
          <w:lang w:val="es-ES_tradnl"/>
        </w:rPr>
        <w:t>un</w:t>
      </w:r>
      <w:r w:rsidR="007741C0">
        <w:rPr>
          <w:rFonts w:asciiTheme="majorHAnsi" w:hAnsiTheme="majorHAnsi"/>
          <w:spacing w:val="-8"/>
          <w:sz w:val="20"/>
          <w:szCs w:val="20"/>
          <w:lang w:val="es-ES_tradnl"/>
        </w:rPr>
        <w:t>a</w:t>
      </w:r>
      <w:r w:rsidRPr="00964BA5">
        <w:rPr>
          <w:rFonts w:asciiTheme="majorHAnsi" w:hAnsiTheme="majorHAnsi"/>
          <w:spacing w:val="-8"/>
          <w:sz w:val="20"/>
          <w:szCs w:val="20"/>
          <w:lang w:val="es-ES_tradnl"/>
        </w:rPr>
        <w:t xml:space="preserve"> </w:t>
      </w:r>
      <w:r w:rsidR="007741C0" w:rsidRPr="006C7EF2">
        <w:rPr>
          <w:rFonts w:asciiTheme="majorHAnsi" w:hAnsiTheme="majorHAnsi"/>
          <w:spacing w:val="-8"/>
          <w:sz w:val="20"/>
          <w:szCs w:val="20"/>
          <w:lang w:val="es-ES_tradnl"/>
        </w:rPr>
        <w:t xml:space="preserve">herramienta de planeación estatal intersectorial con indicadores robustos para la evaluación de impacto sobre metas </w:t>
      </w:r>
      <w:r w:rsidR="00390296">
        <w:rPr>
          <w:rFonts w:asciiTheme="majorHAnsi" w:hAnsiTheme="majorHAnsi"/>
          <w:spacing w:val="-8"/>
          <w:sz w:val="20"/>
          <w:szCs w:val="20"/>
          <w:lang w:val="es-ES_tradnl"/>
        </w:rPr>
        <w:t>de mitigación y crecimiento verde</w:t>
      </w:r>
      <w:r w:rsidR="00DF49DF">
        <w:rPr>
          <w:rFonts w:asciiTheme="majorHAnsi" w:hAnsiTheme="majorHAnsi"/>
          <w:spacing w:val="-8"/>
          <w:sz w:val="20"/>
          <w:szCs w:val="20"/>
          <w:lang w:val="es-ES_tradnl"/>
        </w:rPr>
        <w:t xml:space="preserve"> a nivel </w:t>
      </w:r>
      <w:r w:rsidR="007741C0" w:rsidRPr="006C7EF2">
        <w:rPr>
          <w:rFonts w:asciiTheme="majorHAnsi" w:hAnsiTheme="majorHAnsi"/>
          <w:spacing w:val="-8"/>
          <w:sz w:val="20"/>
          <w:szCs w:val="20"/>
          <w:lang w:val="es-ES_tradnl"/>
        </w:rPr>
        <w:t xml:space="preserve">estatal y nacional, 2) </w:t>
      </w:r>
      <w:r w:rsidR="006144D9">
        <w:rPr>
          <w:rFonts w:asciiTheme="majorHAnsi" w:hAnsiTheme="majorHAnsi"/>
          <w:spacing w:val="-8"/>
          <w:sz w:val="20"/>
          <w:szCs w:val="20"/>
          <w:lang w:val="es-ES_tradnl"/>
        </w:rPr>
        <w:t xml:space="preserve">el establecimiento de </w:t>
      </w:r>
      <w:r w:rsidR="007741C0" w:rsidRPr="006C7EF2">
        <w:rPr>
          <w:rFonts w:asciiTheme="majorHAnsi" w:hAnsiTheme="majorHAnsi"/>
          <w:spacing w:val="-8"/>
          <w:sz w:val="20"/>
          <w:szCs w:val="20"/>
          <w:lang w:val="es-ES_tradnl"/>
        </w:rPr>
        <w:t>un instrumento de implementación con su estructura operativa</w:t>
      </w:r>
      <w:r w:rsidR="007741C0" w:rsidRPr="00964BA5">
        <w:rPr>
          <w:rFonts w:asciiTheme="majorHAnsi" w:hAnsiTheme="majorHAnsi"/>
          <w:spacing w:val="-8"/>
          <w:sz w:val="20"/>
          <w:szCs w:val="20"/>
          <w:lang w:val="es-ES_tradnl"/>
        </w:rPr>
        <w:t xml:space="preserve"> </w:t>
      </w:r>
      <w:r w:rsidR="007741C0" w:rsidRPr="006C7EF2">
        <w:rPr>
          <w:rFonts w:asciiTheme="majorHAnsi" w:hAnsiTheme="majorHAnsi"/>
          <w:spacing w:val="-8"/>
          <w:sz w:val="20"/>
          <w:szCs w:val="20"/>
          <w:lang w:val="es-ES_tradnl"/>
        </w:rPr>
        <w:t xml:space="preserve">intersectorial, y 3) </w:t>
      </w:r>
      <w:r w:rsidR="006144D9">
        <w:rPr>
          <w:rFonts w:asciiTheme="majorHAnsi" w:hAnsiTheme="majorHAnsi"/>
          <w:spacing w:val="-8"/>
          <w:sz w:val="20"/>
          <w:szCs w:val="20"/>
          <w:lang w:val="es-ES_tradnl"/>
        </w:rPr>
        <w:t xml:space="preserve">el planteamiento de </w:t>
      </w:r>
      <w:r w:rsidR="007741C0" w:rsidRPr="00964BA5">
        <w:rPr>
          <w:rFonts w:asciiTheme="majorHAnsi" w:hAnsiTheme="majorHAnsi"/>
          <w:spacing w:val="-8"/>
          <w:sz w:val="20"/>
          <w:szCs w:val="20"/>
          <w:lang w:val="es-ES_tradnl"/>
        </w:rPr>
        <w:t>un esquema de financiamiento</w:t>
      </w:r>
      <w:r w:rsidR="00DF49DF">
        <w:rPr>
          <w:rFonts w:asciiTheme="majorHAnsi" w:hAnsiTheme="majorHAnsi"/>
          <w:spacing w:val="-8"/>
          <w:sz w:val="20"/>
          <w:szCs w:val="20"/>
          <w:lang w:val="es-ES_tradnl"/>
        </w:rPr>
        <w:t xml:space="preserve"> de medidas de adaptación y mitigación al cambio climático</w:t>
      </w:r>
      <w:r w:rsidR="00E75B0B">
        <w:rPr>
          <w:rFonts w:asciiTheme="majorHAnsi" w:hAnsiTheme="majorHAnsi"/>
          <w:spacing w:val="-8"/>
          <w:sz w:val="20"/>
          <w:szCs w:val="20"/>
          <w:lang w:val="es-ES_tradnl"/>
        </w:rPr>
        <w:t xml:space="preserve"> en el marco de la implementación de la Estrategia Estatal de REDD+</w:t>
      </w:r>
      <w:r w:rsidR="007741C0">
        <w:rPr>
          <w:rFonts w:asciiTheme="majorHAnsi" w:hAnsiTheme="majorHAnsi"/>
          <w:spacing w:val="-8"/>
          <w:sz w:val="20"/>
          <w:szCs w:val="20"/>
          <w:lang w:val="es-ES_tradnl"/>
        </w:rPr>
        <w:t xml:space="preserve">. </w:t>
      </w:r>
      <w:r w:rsidR="00072D36" w:rsidRPr="006C7EF2">
        <w:rPr>
          <w:rFonts w:asciiTheme="majorHAnsi" w:hAnsiTheme="majorHAnsi"/>
          <w:spacing w:val="-8"/>
          <w:sz w:val="20"/>
          <w:szCs w:val="20"/>
          <w:lang w:val="es-ES_tradnl"/>
        </w:rPr>
        <w:t xml:space="preserve">Estas acciones </w:t>
      </w:r>
      <w:r w:rsidR="007E73FB">
        <w:rPr>
          <w:rFonts w:asciiTheme="majorHAnsi" w:hAnsiTheme="majorHAnsi"/>
          <w:spacing w:val="-8"/>
          <w:sz w:val="20"/>
          <w:szCs w:val="20"/>
          <w:lang w:val="es-ES_tradnl"/>
        </w:rPr>
        <w:t>se concretizarán con</w:t>
      </w:r>
      <w:r w:rsidR="00072D36">
        <w:rPr>
          <w:rFonts w:asciiTheme="majorHAnsi" w:hAnsiTheme="majorHAnsi"/>
          <w:spacing w:val="-8"/>
          <w:sz w:val="20"/>
          <w:szCs w:val="20"/>
          <w:lang w:val="es-ES_tradnl"/>
        </w:rPr>
        <w:t xml:space="preserve"> </w:t>
      </w:r>
      <w:r w:rsidR="007E73FB">
        <w:rPr>
          <w:rFonts w:asciiTheme="majorHAnsi" w:hAnsiTheme="majorHAnsi"/>
          <w:spacing w:val="-8"/>
          <w:sz w:val="20"/>
          <w:szCs w:val="20"/>
          <w:lang w:val="es-ES_tradnl"/>
        </w:rPr>
        <w:t xml:space="preserve">el </w:t>
      </w:r>
      <w:r w:rsidR="00EB26A4">
        <w:rPr>
          <w:rFonts w:asciiTheme="majorHAnsi" w:hAnsiTheme="majorHAnsi"/>
          <w:spacing w:val="-8"/>
          <w:sz w:val="20"/>
          <w:szCs w:val="20"/>
          <w:lang w:val="es-ES_tradnl"/>
        </w:rPr>
        <w:t>desarrollo</w:t>
      </w:r>
      <w:r w:rsidR="00072D36">
        <w:rPr>
          <w:rFonts w:asciiTheme="majorHAnsi" w:hAnsiTheme="majorHAnsi"/>
          <w:spacing w:val="-8"/>
          <w:sz w:val="20"/>
          <w:szCs w:val="20"/>
          <w:lang w:val="es-ES_tradnl"/>
        </w:rPr>
        <w:t xml:space="preserve"> de pilotos</w:t>
      </w:r>
      <w:r w:rsidR="00072D36" w:rsidRPr="006C7EF2">
        <w:rPr>
          <w:rFonts w:asciiTheme="majorHAnsi" w:hAnsiTheme="majorHAnsi"/>
          <w:spacing w:val="-8"/>
          <w:sz w:val="20"/>
          <w:szCs w:val="20"/>
          <w:lang w:val="es-ES_tradnl"/>
        </w:rPr>
        <w:t xml:space="preserve"> </w:t>
      </w:r>
      <w:r w:rsidR="00AE4C1F" w:rsidRPr="006C7EF2">
        <w:rPr>
          <w:rFonts w:asciiTheme="majorHAnsi" w:hAnsiTheme="majorHAnsi"/>
          <w:spacing w:val="-8"/>
          <w:sz w:val="20"/>
          <w:szCs w:val="20"/>
          <w:lang w:val="es-ES_tradnl"/>
        </w:rPr>
        <w:t>para la implementación de esquemas de manejo integrado del paisaje</w:t>
      </w:r>
      <w:r w:rsidR="00072D36">
        <w:rPr>
          <w:rFonts w:asciiTheme="majorHAnsi" w:hAnsiTheme="majorHAnsi"/>
          <w:spacing w:val="-8"/>
          <w:sz w:val="20"/>
          <w:szCs w:val="20"/>
          <w:lang w:val="es-ES_tradnl"/>
        </w:rPr>
        <w:t xml:space="preserve"> </w:t>
      </w:r>
      <w:r w:rsidR="00DF49DF">
        <w:rPr>
          <w:rFonts w:asciiTheme="majorHAnsi" w:hAnsiTheme="majorHAnsi"/>
          <w:spacing w:val="-8"/>
          <w:sz w:val="20"/>
          <w:szCs w:val="20"/>
          <w:lang w:val="es-ES_tradnl"/>
        </w:rPr>
        <w:t>y su restauració</w:t>
      </w:r>
      <w:r w:rsidR="00E75B0B">
        <w:rPr>
          <w:rFonts w:asciiTheme="majorHAnsi" w:hAnsiTheme="majorHAnsi"/>
          <w:spacing w:val="-8"/>
          <w:sz w:val="20"/>
          <w:szCs w:val="20"/>
          <w:lang w:val="es-ES_tradnl"/>
        </w:rPr>
        <w:t>n</w:t>
      </w:r>
      <w:r w:rsidR="00DF49DF">
        <w:rPr>
          <w:rFonts w:asciiTheme="majorHAnsi" w:hAnsiTheme="majorHAnsi"/>
          <w:spacing w:val="-8"/>
          <w:sz w:val="20"/>
          <w:szCs w:val="20"/>
          <w:lang w:val="es-ES_tradnl"/>
        </w:rPr>
        <w:t xml:space="preserve"> c</w:t>
      </w:r>
      <w:r w:rsidR="00072D36">
        <w:rPr>
          <w:rFonts w:asciiTheme="majorHAnsi" w:hAnsiTheme="majorHAnsi"/>
          <w:spacing w:val="-8"/>
          <w:sz w:val="20"/>
          <w:szCs w:val="20"/>
          <w:lang w:val="es-ES_tradnl"/>
        </w:rPr>
        <w:t xml:space="preserve">on </w:t>
      </w:r>
      <w:r w:rsidR="00724C0A">
        <w:rPr>
          <w:rFonts w:asciiTheme="majorHAnsi" w:hAnsiTheme="majorHAnsi"/>
          <w:spacing w:val="-8"/>
          <w:sz w:val="20"/>
          <w:szCs w:val="20"/>
          <w:lang w:val="es-ES_tradnl"/>
        </w:rPr>
        <w:t xml:space="preserve">diferentes fuentes de </w:t>
      </w:r>
      <w:r w:rsidR="00072D36">
        <w:rPr>
          <w:rFonts w:asciiTheme="majorHAnsi" w:hAnsiTheme="majorHAnsi"/>
          <w:spacing w:val="-8"/>
          <w:sz w:val="20"/>
          <w:szCs w:val="20"/>
          <w:lang w:val="es-ES_tradnl"/>
        </w:rPr>
        <w:t>financiamiento</w:t>
      </w:r>
      <w:r w:rsidR="00390296">
        <w:rPr>
          <w:rFonts w:asciiTheme="majorHAnsi" w:hAnsiTheme="majorHAnsi"/>
          <w:spacing w:val="-8"/>
          <w:sz w:val="20"/>
          <w:szCs w:val="20"/>
          <w:lang w:val="es-ES_tradnl"/>
        </w:rPr>
        <w:t>,</w:t>
      </w:r>
      <w:r w:rsidR="00712EB1">
        <w:rPr>
          <w:rFonts w:asciiTheme="majorHAnsi" w:hAnsiTheme="majorHAnsi"/>
          <w:spacing w:val="-8"/>
          <w:sz w:val="20"/>
          <w:szCs w:val="20"/>
          <w:lang w:val="es-ES_tradnl"/>
        </w:rPr>
        <w:t xml:space="preserve"> y que promuevan el alineamiento de programas de apoyo federales intersectoriales</w:t>
      </w:r>
      <w:r w:rsidR="00072D36">
        <w:rPr>
          <w:rFonts w:asciiTheme="majorHAnsi" w:hAnsiTheme="majorHAnsi"/>
          <w:spacing w:val="-8"/>
          <w:sz w:val="20"/>
          <w:szCs w:val="20"/>
          <w:lang w:val="es-ES_tradnl"/>
        </w:rPr>
        <w:t>.</w:t>
      </w:r>
    </w:p>
    <w:p w14:paraId="39AACD8B" w14:textId="082E4A3E" w:rsidR="00E528C4" w:rsidRPr="00EF3674" w:rsidRDefault="00EB26A4" w:rsidP="00E528C4">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 xml:space="preserve">El </w:t>
      </w:r>
      <w:r w:rsidR="00686E2E">
        <w:rPr>
          <w:rFonts w:asciiTheme="majorHAnsi" w:hAnsiTheme="majorHAnsi"/>
          <w:spacing w:val="-8"/>
          <w:sz w:val="20"/>
          <w:szCs w:val="20"/>
          <w:lang w:val="es-ES_tradnl"/>
        </w:rPr>
        <w:t>fortalecimiento</w:t>
      </w:r>
      <w:r>
        <w:rPr>
          <w:rFonts w:asciiTheme="majorHAnsi" w:hAnsiTheme="majorHAnsi"/>
          <w:spacing w:val="-8"/>
          <w:sz w:val="20"/>
          <w:szCs w:val="20"/>
          <w:lang w:val="es-ES_tradnl"/>
        </w:rPr>
        <w:t xml:space="preserve"> de</w:t>
      </w:r>
      <w:r w:rsidR="00741096" w:rsidRPr="00EF3674">
        <w:rPr>
          <w:rFonts w:asciiTheme="majorHAnsi" w:hAnsiTheme="majorHAnsi"/>
          <w:spacing w:val="-8"/>
          <w:sz w:val="20"/>
          <w:szCs w:val="20"/>
          <w:lang w:val="es-ES_tradnl"/>
        </w:rPr>
        <w:t xml:space="preserve"> </w:t>
      </w:r>
      <w:r w:rsidR="00101E22" w:rsidRPr="00EF3674">
        <w:rPr>
          <w:rFonts w:asciiTheme="majorHAnsi" w:hAnsiTheme="majorHAnsi"/>
          <w:spacing w:val="-8"/>
          <w:sz w:val="20"/>
          <w:szCs w:val="20"/>
          <w:lang w:val="es-ES_tradnl"/>
        </w:rPr>
        <w:t xml:space="preserve">un marco institucional </w:t>
      </w:r>
      <w:r w:rsidR="00EA08E0" w:rsidRPr="00EF3674">
        <w:rPr>
          <w:rFonts w:asciiTheme="majorHAnsi" w:hAnsiTheme="majorHAnsi"/>
          <w:spacing w:val="-8"/>
          <w:sz w:val="20"/>
          <w:szCs w:val="20"/>
          <w:lang w:val="es-ES_tradnl"/>
        </w:rPr>
        <w:t>que oriente</w:t>
      </w:r>
      <w:r w:rsidR="00101E22" w:rsidRPr="00EF3674">
        <w:rPr>
          <w:rFonts w:asciiTheme="majorHAnsi" w:hAnsiTheme="majorHAnsi"/>
          <w:spacing w:val="-8"/>
          <w:sz w:val="20"/>
          <w:szCs w:val="20"/>
          <w:lang w:val="es-ES_tradnl"/>
        </w:rPr>
        <w:t xml:space="preserve"> la inversión sustentable</w:t>
      </w:r>
      <w:r w:rsidR="00E528C4" w:rsidRPr="00EF3674">
        <w:rPr>
          <w:rFonts w:asciiTheme="majorHAnsi" w:hAnsiTheme="majorHAnsi"/>
          <w:spacing w:val="-8"/>
          <w:sz w:val="20"/>
          <w:szCs w:val="20"/>
          <w:lang w:val="es-ES_tradnl"/>
        </w:rPr>
        <w:t xml:space="preserve"> tanto pública como privada,</w:t>
      </w:r>
      <w:r w:rsidR="00101E22" w:rsidRPr="00EF3674">
        <w:rPr>
          <w:rFonts w:asciiTheme="majorHAnsi" w:hAnsiTheme="majorHAnsi"/>
          <w:spacing w:val="-8"/>
          <w:sz w:val="20"/>
          <w:szCs w:val="20"/>
          <w:lang w:val="es-ES_tradnl"/>
        </w:rPr>
        <w:t xml:space="preserve"> </w:t>
      </w:r>
      <w:r>
        <w:rPr>
          <w:rFonts w:asciiTheme="majorHAnsi" w:hAnsiTheme="majorHAnsi"/>
          <w:spacing w:val="-8"/>
          <w:sz w:val="20"/>
          <w:szCs w:val="20"/>
          <w:lang w:val="es-ES_tradnl"/>
        </w:rPr>
        <w:t>a través del diseño de la estructura operativa jurisdiccional</w:t>
      </w:r>
      <w:r w:rsidR="00423E4B">
        <w:rPr>
          <w:rFonts w:asciiTheme="majorHAnsi" w:hAnsiTheme="majorHAnsi"/>
          <w:spacing w:val="-8"/>
          <w:sz w:val="20"/>
          <w:szCs w:val="20"/>
          <w:lang w:val="es-ES_tradnl"/>
        </w:rPr>
        <w:t>,</w:t>
      </w:r>
      <w:r>
        <w:rPr>
          <w:rFonts w:asciiTheme="majorHAnsi" w:hAnsiTheme="majorHAnsi"/>
          <w:spacing w:val="-8"/>
          <w:sz w:val="20"/>
          <w:szCs w:val="20"/>
          <w:lang w:val="es-ES_tradnl"/>
        </w:rPr>
        <w:t xml:space="preserve"> contribuirá de manera directa a</w:t>
      </w:r>
      <w:r w:rsidR="00B93664">
        <w:rPr>
          <w:rFonts w:asciiTheme="majorHAnsi" w:hAnsiTheme="majorHAnsi"/>
          <w:spacing w:val="-8"/>
          <w:sz w:val="20"/>
          <w:szCs w:val="20"/>
          <w:lang w:val="es-ES_tradnl"/>
        </w:rPr>
        <w:t xml:space="preserve"> </w:t>
      </w:r>
      <w:r w:rsidR="00101E22" w:rsidRPr="00EF3674">
        <w:rPr>
          <w:rFonts w:asciiTheme="majorHAnsi" w:hAnsiTheme="majorHAnsi"/>
          <w:spacing w:val="-8"/>
          <w:sz w:val="20"/>
          <w:szCs w:val="20"/>
          <w:lang w:val="es-ES_tradnl"/>
        </w:rPr>
        <w:t xml:space="preserve">la </w:t>
      </w:r>
      <w:r>
        <w:rPr>
          <w:rFonts w:asciiTheme="majorHAnsi" w:hAnsiTheme="majorHAnsi"/>
          <w:spacing w:val="-8"/>
          <w:sz w:val="20"/>
          <w:szCs w:val="20"/>
          <w:lang w:val="es-ES_tradnl"/>
        </w:rPr>
        <w:t xml:space="preserve">reducción de </w:t>
      </w:r>
      <w:r w:rsidR="00101E22" w:rsidRPr="00EF3674">
        <w:rPr>
          <w:rFonts w:asciiTheme="majorHAnsi" w:hAnsiTheme="majorHAnsi"/>
          <w:spacing w:val="-8"/>
          <w:sz w:val="20"/>
          <w:szCs w:val="20"/>
          <w:lang w:val="es-ES_tradnl"/>
        </w:rPr>
        <w:t xml:space="preserve">deforestación y degradación </w:t>
      </w:r>
      <w:r w:rsidR="00A80E5F">
        <w:rPr>
          <w:rFonts w:asciiTheme="majorHAnsi" w:hAnsiTheme="majorHAnsi"/>
          <w:spacing w:val="-8"/>
          <w:sz w:val="20"/>
          <w:szCs w:val="20"/>
          <w:lang w:val="es-ES_tradnl"/>
        </w:rPr>
        <w:t>d</w:t>
      </w:r>
      <w:r>
        <w:rPr>
          <w:rFonts w:asciiTheme="majorHAnsi" w:hAnsiTheme="majorHAnsi"/>
          <w:spacing w:val="-8"/>
          <w:sz w:val="20"/>
          <w:szCs w:val="20"/>
          <w:lang w:val="es-ES_tradnl"/>
        </w:rPr>
        <w:t xml:space="preserve">e bosques y selvas, </w:t>
      </w:r>
      <w:r w:rsidR="00CE7966">
        <w:rPr>
          <w:rFonts w:asciiTheme="majorHAnsi" w:hAnsiTheme="majorHAnsi"/>
          <w:spacing w:val="-8"/>
          <w:sz w:val="20"/>
          <w:szCs w:val="20"/>
          <w:lang w:val="es-ES_tradnl"/>
        </w:rPr>
        <w:t>y</w:t>
      </w:r>
      <w:r>
        <w:rPr>
          <w:rFonts w:asciiTheme="majorHAnsi" w:hAnsiTheme="majorHAnsi"/>
          <w:spacing w:val="-8"/>
          <w:sz w:val="20"/>
          <w:szCs w:val="20"/>
          <w:lang w:val="es-ES_tradnl"/>
        </w:rPr>
        <w:t xml:space="preserve"> a</w:t>
      </w:r>
      <w:r w:rsidR="00FF375E">
        <w:rPr>
          <w:rFonts w:asciiTheme="majorHAnsi" w:hAnsiTheme="majorHAnsi"/>
          <w:spacing w:val="-8"/>
          <w:sz w:val="20"/>
          <w:szCs w:val="20"/>
          <w:lang w:val="es-ES_tradnl"/>
        </w:rPr>
        <w:t xml:space="preserve"> </w:t>
      </w:r>
      <w:r w:rsidR="00FF375E" w:rsidRPr="006C7EF2">
        <w:rPr>
          <w:rFonts w:asciiTheme="majorHAnsi" w:hAnsiTheme="majorHAnsi"/>
          <w:spacing w:val="-8"/>
          <w:sz w:val="20"/>
          <w:szCs w:val="20"/>
          <w:lang w:val="es-ES_tradnl"/>
        </w:rPr>
        <w:t xml:space="preserve">la conservación y uso </w:t>
      </w:r>
      <w:r w:rsidR="00FF375E">
        <w:rPr>
          <w:rFonts w:asciiTheme="majorHAnsi" w:hAnsiTheme="majorHAnsi"/>
          <w:spacing w:val="-8"/>
          <w:sz w:val="20"/>
          <w:szCs w:val="20"/>
          <w:lang w:val="es-ES_tradnl"/>
        </w:rPr>
        <w:t>sostenible</w:t>
      </w:r>
      <w:r w:rsidR="00FF375E" w:rsidRPr="006C7EF2">
        <w:rPr>
          <w:rFonts w:asciiTheme="majorHAnsi" w:hAnsiTheme="majorHAnsi"/>
          <w:spacing w:val="-8"/>
          <w:sz w:val="20"/>
          <w:szCs w:val="20"/>
          <w:lang w:val="es-ES_tradnl"/>
        </w:rPr>
        <w:t xml:space="preserve"> de la biodiversidad</w:t>
      </w:r>
      <w:r w:rsidR="00CE7966">
        <w:rPr>
          <w:rFonts w:asciiTheme="majorHAnsi" w:hAnsiTheme="majorHAnsi"/>
          <w:spacing w:val="-8"/>
          <w:sz w:val="20"/>
          <w:szCs w:val="20"/>
          <w:lang w:val="es-ES_tradnl"/>
        </w:rPr>
        <w:t>,</w:t>
      </w:r>
      <w:r w:rsidR="00FF375E">
        <w:rPr>
          <w:rFonts w:asciiTheme="majorHAnsi" w:hAnsiTheme="majorHAnsi"/>
          <w:spacing w:val="-8"/>
          <w:sz w:val="20"/>
          <w:szCs w:val="20"/>
          <w:lang w:val="es-ES_tradnl"/>
        </w:rPr>
        <w:t xml:space="preserve"> </w:t>
      </w:r>
      <w:r w:rsidR="00101E22" w:rsidRPr="00EF3674">
        <w:rPr>
          <w:rFonts w:asciiTheme="majorHAnsi" w:hAnsiTheme="majorHAnsi"/>
          <w:spacing w:val="-8"/>
          <w:sz w:val="20"/>
          <w:szCs w:val="20"/>
          <w:lang w:val="es-ES_tradnl"/>
        </w:rPr>
        <w:t>impulsando las prioridades identificadas por el GCF</w:t>
      </w:r>
      <w:r w:rsidR="00FF375E">
        <w:rPr>
          <w:rFonts w:asciiTheme="majorHAnsi" w:hAnsiTheme="majorHAnsi"/>
          <w:spacing w:val="-8"/>
          <w:sz w:val="20"/>
          <w:szCs w:val="20"/>
          <w:lang w:val="es-ES_tradnl"/>
        </w:rPr>
        <w:t xml:space="preserve"> </w:t>
      </w:r>
      <w:proofErr w:type="spellStart"/>
      <w:r w:rsidR="00101E22" w:rsidRPr="00EF3674">
        <w:rPr>
          <w:rFonts w:asciiTheme="majorHAnsi" w:hAnsiTheme="majorHAnsi"/>
          <w:spacing w:val="-8"/>
          <w:sz w:val="20"/>
          <w:szCs w:val="20"/>
          <w:lang w:val="es-ES_tradnl"/>
        </w:rPr>
        <w:t>T</w:t>
      </w:r>
      <w:r w:rsidR="00FF375E">
        <w:rPr>
          <w:rFonts w:asciiTheme="majorHAnsi" w:hAnsiTheme="majorHAnsi"/>
          <w:spacing w:val="-8"/>
          <w:sz w:val="20"/>
          <w:szCs w:val="20"/>
          <w:lang w:val="es-ES_tradnl"/>
        </w:rPr>
        <w:t>ask</w:t>
      </w:r>
      <w:proofErr w:type="spellEnd"/>
      <w:r w:rsidR="00FF375E">
        <w:rPr>
          <w:rFonts w:asciiTheme="majorHAnsi" w:hAnsiTheme="majorHAnsi"/>
          <w:spacing w:val="-8"/>
          <w:sz w:val="20"/>
          <w:szCs w:val="20"/>
          <w:lang w:val="es-ES_tradnl"/>
        </w:rPr>
        <w:t xml:space="preserve"> </w:t>
      </w:r>
      <w:proofErr w:type="spellStart"/>
      <w:r w:rsidR="00101E22" w:rsidRPr="00EF3674">
        <w:rPr>
          <w:rFonts w:asciiTheme="majorHAnsi" w:hAnsiTheme="majorHAnsi"/>
          <w:spacing w:val="-8"/>
          <w:sz w:val="20"/>
          <w:szCs w:val="20"/>
          <w:lang w:val="es-ES_tradnl"/>
        </w:rPr>
        <w:t>F</w:t>
      </w:r>
      <w:r w:rsidR="00FF375E">
        <w:rPr>
          <w:rFonts w:asciiTheme="majorHAnsi" w:hAnsiTheme="majorHAnsi"/>
          <w:spacing w:val="-8"/>
          <w:sz w:val="20"/>
          <w:szCs w:val="20"/>
          <w:lang w:val="es-ES_tradnl"/>
        </w:rPr>
        <w:t>orce</w:t>
      </w:r>
      <w:proofErr w:type="spellEnd"/>
      <w:r w:rsidR="00FF375E">
        <w:rPr>
          <w:rFonts w:asciiTheme="majorHAnsi" w:hAnsiTheme="majorHAnsi"/>
          <w:spacing w:val="-8"/>
          <w:sz w:val="20"/>
          <w:szCs w:val="20"/>
          <w:lang w:val="es-ES_tradnl"/>
        </w:rPr>
        <w:t>;</w:t>
      </w:r>
      <w:r w:rsidR="00101E22" w:rsidRPr="00EF3674">
        <w:rPr>
          <w:rFonts w:asciiTheme="majorHAnsi" w:hAnsiTheme="majorHAnsi"/>
          <w:spacing w:val="-8"/>
          <w:sz w:val="20"/>
          <w:szCs w:val="20"/>
          <w:lang w:val="es-ES_tradnl"/>
        </w:rPr>
        <w:t xml:space="preserve"> así como las metas nacionales de desarrollo verde, mitigación y adaptación al cambio climático</w:t>
      </w:r>
      <w:r>
        <w:rPr>
          <w:rFonts w:asciiTheme="majorHAnsi" w:hAnsiTheme="majorHAnsi"/>
          <w:spacing w:val="-8"/>
          <w:sz w:val="20"/>
          <w:szCs w:val="20"/>
          <w:lang w:val="es-ES_tradnl"/>
        </w:rPr>
        <w:t xml:space="preserve"> en un marco de transversalidad</w:t>
      </w:r>
      <w:r w:rsidR="00101E22" w:rsidRPr="00EF3674">
        <w:rPr>
          <w:rFonts w:asciiTheme="majorHAnsi" w:hAnsiTheme="majorHAnsi"/>
          <w:spacing w:val="-8"/>
          <w:sz w:val="20"/>
          <w:szCs w:val="20"/>
          <w:lang w:val="es-ES_tradnl"/>
        </w:rPr>
        <w:t>.</w:t>
      </w:r>
    </w:p>
    <w:p w14:paraId="65B200C8" w14:textId="35BC2D45" w:rsidR="00101E22" w:rsidRPr="00EF3674" w:rsidRDefault="00101E22" w:rsidP="00E528C4">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 xml:space="preserve">La herramienta de planeación </w:t>
      </w:r>
      <w:r w:rsidR="00476D1D">
        <w:rPr>
          <w:rFonts w:asciiTheme="majorHAnsi" w:hAnsiTheme="majorHAnsi"/>
          <w:spacing w:val="-8"/>
          <w:sz w:val="20"/>
          <w:szCs w:val="20"/>
          <w:lang w:val="es-ES_tradnl"/>
        </w:rPr>
        <w:t>intersectorial</w:t>
      </w:r>
      <w:r w:rsidR="006C7EF2">
        <w:rPr>
          <w:rFonts w:asciiTheme="majorHAnsi" w:hAnsiTheme="majorHAnsi"/>
          <w:spacing w:val="-8"/>
          <w:sz w:val="20"/>
          <w:szCs w:val="20"/>
          <w:lang w:val="es-ES_tradnl"/>
        </w:rPr>
        <w:t xml:space="preserve"> </w:t>
      </w:r>
      <w:r w:rsidR="004B38AB">
        <w:rPr>
          <w:rFonts w:asciiTheme="majorHAnsi" w:hAnsiTheme="majorHAnsi"/>
          <w:spacing w:val="-8"/>
          <w:sz w:val="20"/>
          <w:szCs w:val="20"/>
          <w:lang w:val="es-ES_tradnl"/>
        </w:rPr>
        <w:t>promoverá</w:t>
      </w:r>
      <w:r w:rsidR="004B38AB" w:rsidRPr="006C7EF2">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el desarrollo rural </w:t>
      </w:r>
      <w:r w:rsidR="00CE7966">
        <w:rPr>
          <w:rFonts w:asciiTheme="majorHAnsi" w:hAnsiTheme="majorHAnsi"/>
          <w:spacing w:val="-8"/>
          <w:sz w:val="20"/>
          <w:szCs w:val="20"/>
          <w:lang w:val="es-ES_tradnl"/>
        </w:rPr>
        <w:t>bajo en</w:t>
      </w:r>
      <w:r w:rsidRPr="006C7EF2">
        <w:rPr>
          <w:rFonts w:asciiTheme="majorHAnsi" w:hAnsiTheme="majorHAnsi"/>
          <w:spacing w:val="-8"/>
          <w:sz w:val="20"/>
          <w:szCs w:val="20"/>
          <w:lang w:val="es-ES_tradnl"/>
        </w:rPr>
        <w:t xml:space="preserve"> emisiones</w:t>
      </w:r>
      <w:r w:rsidR="00741096">
        <w:rPr>
          <w:rFonts w:asciiTheme="majorHAnsi" w:hAnsiTheme="majorHAnsi"/>
          <w:spacing w:val="-8"/>
          <w:sz w:val="20"/>
          <w:szCs w:val="20"/>
          <w:lang w:val="es-ES_tradnl"/>
        </w:rPr>
        <w:t>,</w:t>
      </w:r>
      <w:r w:rsidR="00EA08E0" w:rsidRPr="006C7EF2">
        <w:rPr>
          <w:rFonts w:asciiTheme="majorHAnsi" w:hAnsiTheme="majorHAnsi"/>
          <w:spacing w:val="-8"/>
          <w:sz w:val="20"/>
          <w:szCs w:val="20"/>
          <w:lang w:val="es-ES_tradnl"/>
        </w:rPr>
        <w:t xml:space="preserve"> mejorando </w:t>
      </w:r>
      <w:r w:rsidR="00625AA2">
        <w:rPr>
          <w:rFonts w:asciiTheme="majorHAnsi" w:hAnsiTheme="majorHAnsi"/>
          <w:spacing w:val="-8"/>
          <w:sz w:val="20"/>
          <w:szCs w:val="20"/>
          <w:lang w:val="es-ES_tradnl"/>
        </w:rPr>
        <w:t>los medios de vida</w:t>
      </w:r>
      <w:r w:rsidRPr="006C7EF2">
        <w:rPr>
          <w:rFonts w:asciiTheme="majorHAnsi" w:hAnsiTheme="majorHAnsi"/>
          <w:spacing w:val="-8"/>
          <w:sz w:val="20"/>
          <w:szCs w:val="20"/>
          <w:lang w:val="es-ES_tradnl"/>
        </w:rPr>
        <w:t xml:space="preserve"> de las comunidades que dependen de la producción forestal y agropecuaria. Est</w:t>
      </w:r>
      <w:r w:rsidR="004B38AB">
        <w:rPr>
          <w:rFonts w:asciiTheme="majorHAnsi" w:hAnsiTheme="majorHAnsi"/>
          <w:spacing w:val="-8"/>
          <w:sz w:val="20"/>
          <w:szCs w:val="20"/>
          <w:lang w:val="es-ES_tradnl"/>
        </w:rPr>
        <w:t>e</w:t>
      </w:r>
      <w:r w:rsidRPr="006C7EF2">
        <w:rPr>
          <w:rFonts w:asciiTheme="majorHAnsi" w:hAnsiTheme="majorHAnsi"/>
          <w:spacing w:val="-8"/>
          <w:sz w:val="20"/>
          <w:szCs w:val="20"/>
          <w:lang w:val="es-ES_tradnl"/>
        </w:rPr>
        <w:t xml:space="preserve"> </w:t>
      </w:r>
      <w:r w:rsidR="004B38AB">
        <w:rPr>
          <w:rFonts w:asciiTheme="majorHAnsi" w:hAnsiTheme="majorHAnsi"/>
          <w:spacing w:val="-8"/>
          <w:sz w:val="20"/>
          <w:szCs w:val="20"/>
          <w:lang w:val="es-ES_tradnl"/>
        </w:rPr>
        <w:t>instrumento</w:t>
      </w:r>
      <w:r w:rsidR="004B38AB" w:rsidRPr="006C7EF2">
        <w:rPr>
          <w:rFonts w:asciiTheme="majorHAnsi" w:hAnsiTheme="majorHAnsi"/>
          <w:spacing w:val="-8"/>
          <w:sz w:val="20"/>
          <w:szCs w:val="20"/>
          <w:lang w:val="es-ES_tradnl"/>
        </w:rPr>
        <w:t xml:space="preserve"> </w:t>
      </w:r>
      <w:r w:rsidR="00476D1D">
        <w:rPr>
          <w:rFonts w:asciiTheme="majorHAnsi" w:hAnsiTheme="majorHAnsi"/>
          <w:spacing w:val="-8"/>
          <w:sz w:val="20"/>
          <w:szCs w:val="20"/>
          <w:lang w:val="es-ES_tradnl"/>
        </w:rPr>
        <w:t>contribuirá</w:t>
      </w:r>
      <w:r w:rsidR="004B38AB">
        <w:rPr>
          <w:rFonts w:asciiTheme="majorHAnsi" w:hAnsiTheme="majorHAnsi"/>
          <w:spacing w:val="-8"/>
          <w:sz w:val="20"/>
          <w:szCs w:val="20"/>
          <w:lang w:val="es-ES_tradnl"/>
        </w:rPr>
        <w:t xml:space="preserve"> </w:t>
      </w:r>
      <w:r w:rsidR="00476D1D">
        <w:rPr>
          <w:rFonts w:asciiTheme="majorHAnsi" w:hAnsiTheme="majorHAnsi"/>
          <w:spacing w:val="-8"/>
          <w:sz w:val="20"/>
          <w:szCs w:val="20"/>
          <w:lang w:val="es-ES_tradnl"/>
        </w:rPr>
        <w:t>al</w:t>
      </w:r>
      <w:r w:rsidR="00B93664">
        <w:rPr>
          <w:rFonts w:asciiTheme="majorHAnsi" w:hAnsiTheme="majorHAnsi"/>
          <w:spacing w:val="-8"/>
          <w:sz w:val="20"/>
          <w:szCs w:val="20"/>
          <w:lang w:val="es-ES_tradnl"/>
        </w:rPr>
        <w:t xml:space="preserve"> fortalecimiento d</w:t>
      </w:r>
      <w:r w:rsidR="00476D1D">
        <w:rPr>
          <w:rFonts w:asciiTheme="majorHAnsi" w:hAnsiTheme="majorHAnsi"/>
          <w:spacing w:val="-8"/>
          <w:sz w:val="20"/>
          <w:szCs w:val="20"/>
          <w:lang w:val="es-ES_tradnl"/>
        </w:rPr>
        <w:t>e</w:t>
      </w:r>
      <w:r w:rsidR="00B93664">
        <w:rPr>
          <w:rFonts w:asciiTheme="majorHAnsi" w:hAnsiTheme="majorHAnsi"/>
          <w:spacing w:val="-8"/>
          <w:sz w:val="20"/>
          <w:szCs w:val="20"/>
          <w:lang w:val="es-ES_tradnl"/>
        </w:rPr>
        <w:t xml:space="preserve"> </w:t>
      </w:r>
      <w:r w:rsidR="00476D1D">
        <w:rPr>
          <w:rFonts w:asciiTheme="majorHAnsi" w:hAnsiTheme="majorHAnsi"/>
          <w:spacing w:val="-8"/>
          <w:sz w:val="20"/>
          <w:szCs w:val="20"/>
          <w:lang w:val="es-ES_tradnl"/>
        </w:rPr>
        <w:t>los procesos</w:t>
      </w:r>
      <w:r w:rsidR="00476D1D" w:rsidRPr="006C7EF2">
        <w:rPr>
          <w:rFonts w:asciiTheme="majorHAnsi" w:hAnsiTheme="majorHAnsi"/>
          <w:spacing w:val="-8"/>
          <w:sz w:val="20"/>
          <w:szCs w:val="20"/>
          <w:lang w:val="es-ES_tradnl"/>
        </w:rPr>
        <w:t xml:space="preserve"> </w:t>
      </w:r>
      <w:r w:rsidR="00476D1D">
        <w:rPr>
          <w:rFonts w:asciiTheme="majorHAnsi" w:hAnsiTheme="majorHAnsi"/>
          <w:spacing w:val="-8"/>
          <w:sz w:val="20"/>
          <w:szCs w:val="20"/>
          <w:lang w:val="es-ES_tradnl"/>
        </w:rPr>
        <w:t>de</w:t>
      </w:r>
      <w:r w:rsidR="00476D1D" w:rsidRPr="006C7EF2">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gobernanza </w:t>
      </w:r>
      <w:r w:rsidR="00B93664">
        <w:rPr>
          <w:rFonts w:asciiTheme="majorHAnsi" w:hAnsiTheme="majorHAnsi"/>
          <w:spacing w:val="-8"/>
          <w:sz w:val="20"/>
          <w:szCs w:val="20"/>
          <w:lang w:val="es-ES_tradnl"/>
        </w:rPr>
        <w:t>territorial</w:t>
      </w:r>
      <w:r w:rsidR="00B93664" w:rsidRPr="006C7EF2">
        <w:rPr>
          <w:rFonts w:asciiTheme="majorHAnsi" w:hAnsiTheme="majorHAnsi"/>
          <w:spacing w:val="-8"/>
          <w:sz w:val="20"/>
          <w:szCs w:val="20"/>
          <w:lang w:val="es-ES_tradnl"/>
        </w:rPr>
        <w:t xml:space="preserve"> al</w:t>
      </w:r>
      <w:r w:rsidRPr="006C7EF2">
        <w:rPr>
          <w:rFonts w:asciiTheme="majorHAnsi" w:hAnsiTheme="majorHAnsi"/>
          <w:spacing w:val="-8"/>
          <w:sz w:val="20"/>
          <w:szCs w:val="20"/>
          <w:lang w:val="es-ES_tradnl"/>
        </w:rPr>
        <w:t xml:space="preserve"> crear un espacio de colaboración entre los sectores agropecuario, forestal, de conservación y de desarrollo</w:t>
      </w:r>
      <w:r w:rsidR="004B38AB">
        <w:rPr>
          <w:rFonts w:asciiTheme="majorHAnsi" w:hAnsiTheme="majorHAnsi"/>
          <w:spacing w:val="-8"/>
          <w:sz w:val="20"/>
          <w:szCs w:val="20"/>
          <w:lang w:val="es-ES_tradnl"/>
        </w:rPr>
        <w:t>,</w:t>
      </w:r>
      <w:r w:rsidR="00E528C4" w:rsidRPr="006C7EF2">
        <w:rPr>
          <w:rFonts w:asciiTheme="majorHAnsi" w:hAnsiTheme="majorHAnsi"/>
          <w:spacing w:val="-8"/>
          <w:sz w:val="20"/>
          <w:szCs w:val="20"/>
          <w:lang w:val="es-ES_tradnl"/>
        </w:rPr>
        <w:t xml:space="preserve"> favoreciendo </w:t>
      </w:r>
      <w:r w:rsidRPr="006C7EF2">
        <w:rPr>
          <w:rFonts w:asciiTheme="majorHAnsi" w:hAnsiTheme="majorHAnsi"/>
          <w:spacing w:val="-8"/>
          <w:sz w:val="20"/>
          <w:szCs w:val="20"/>
          <w:lang w:val="es-ES_tradnl"/>
        </w:rPr>
        <w:t xml:space="preserve">la convergencia de distintos actores públicos </w:t>
      </w:r>
      <w:r w:rsidR="00B14B3C" w:rsidRPr="006C7EF2">
        <w:rPr>
          <w:rFonts w:asciiTheme="majorHAnsi" w:hAnsiTheme="majorHAnsi"/>
          <w:spacing w:val="-8"/>
          <w:sz w:val="20"/>
          <w:szCs w:val="20"/>
          <w:lang w:val="es-ES_tradnl"/>
        </w:rPr>
        <w:t>y</w:t>
      </w:r>
      <w:r w:rsidRPr="006C7EF2">
        <w:rPr>
          <w:rFonts w:asciiTheme="majorHAnsi" w:hAnsiTheme="majorHAnsi"/>
          <w:spacing w:val="-8"/>
          <w:sz w:val="20"/>
          <w:szCs w:val="20"/>
          <w:lang w:val="es-ES_tradnl"/>
        </w:rPr>
        <w:t xml:space="preserve"> privados. </w:t>
      </w:r>
      <w:r w:rsidR="00EA08E0" w:rsidRPr="006C7EF2">
        <w:rPr>
          <w:rFonts w:asciiTheme="majorHAnsi" w:hAnsiTheme="majorHAnsi"/>
          <w:spacing w:val="-8"/>
          <w:sz w:val="20"/>
          <w:szCs w:val="20"/>
          <w:lang w:val="es-ES_tradnl"/>
        </w:rPr>
        <w:t xml:space="preserve">Para ello, </w:t>
      </w:r>
      <w:r w:rsidR="00FB3A17">
        <w:rPr>
          <w:rFonts w:asciiTheme="majorHAnsi" w:hAnsiTheme="majorHAnsi"/>
          <w:spacing w:val="-8"/>
          <w:sz w:val="20"/>
          <w:szCs w:val="20"/>
          <w:lang w:val="es-ES_tradnl"/>
        </w:rPr>
        <w:t>se</w:t>
      </w:r>
      <w:r w:rsidRPr="006C7EF2">
        <w:rPr>
          <w:rFonts w:asciiTheme="majorHAnsi" w:hAnsiTheme="majorHAnsi"/>
          <w:spacing w:val="-8"/>
          <w:sz w:val="20"/>
          <w:szCs w:val="20"/>
          <w:lang w:val="es-ES_tradnl"/>
        </w:rPr>
        <w:t xml:space="preserve"> identificar</w:t>
      </w:r>
      <w:r w:rsidR="00E528C4" w:rsidRPr="006C7EF2">
        <w:rPr>
          <w:rFonts w:asciiTheme="majorHAnsi" w:hAnsiTheme="majorHAnsi"/>
          <w:spacing w:val="-8"/>
          <w:sz w:val="20"/>
          <w:szCs w:val="20"/>
          <w:lang w:val="es-ES_tradnl"/>
        </w:rPr>
        <w:t>á</w:t>
      </w:r>
      <w:r w:rsidR="00FB3A17">
        <w:rPr>
          <w:rFonts w:asciiTheme="majorHAnsi" w:hAnsiTheme="majorHAnsi"/>
          <w:spacing w:val="-8"/>
          <w:sz w:val="20"/>
          <w:szCs w:val="20"/>
          <w:lang w:val="es-ES_tradnl"/>
        </w:rPr>
        <w:t>n</w:t>
      </w:r>
      <w:r w:rsidRPr="006C7EF2">
        <w:rPr>
          <w:rFonts w:asciiTheme="majorHAnsi" w:hAnsiTheme="majorHAnsi"/>
          <w:spacing w:val="-8"/>
          <w:sz w:val="20"/>
          <w:szCs w:val="20"/>
          <w:lang w:val="es-ES_tradnl"/>
        </w:rPr>
        <w:t xml:space="preserve"> áreas de oportunidad para </w:t>
      </w:r>
      <w:r w:rsidR="004B38AB">
        <w:rPr>
          <w:rFonts w:asciiTheme="majorHAnsi" w:hAnsiTheme="majorHAnsi"/>
          <w:spacing w:val="-8"/>
          <w:sz w:val="20"/>
          <w:szCs w:val="20"/>
          <w:lang w:val="es-ES_tradnl"/>
        </w:rPr>
        <w:t>promover</w:t>
      </w:r>
      <w:r w:rsidR="00EA08E0" w:rsidRPr="006C7EF2">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la producción sustentable en estos sectores y fortalecer las capacidades de las comunidades dueñas de la tierra</w:t>
      </w:r>
      <w:r w:rsidR="00686B5D" w:rsidRPr="00686B5D">
        <w:rPr>
          <w:rFonts w:asciiTheme="majorHAnsi" w:hAnsiTheme="majorHAnsi"/>
          <w:spacing w:val="-8"/>
          <w:sz w:val="20"/>
          <w:szCs w:val="20"/>
        </w:rPr>
        <w:t xml:space="preserve"> </w:t>
      </w:r>
      <w:r w:rsidR="00686B5D">
        <w:rPr>
          <w:rFonts w:asciiTheme="majorHAnsi" w:hAnsiTheme="majorHAnsi"/>
          <w:spacing w:val="-8"/>
          <w:sz w:val="20"/>
          <w:szCs w:val="20"/>
        </w:rPr>
        <w:t>con miras a economías rurales resilientes y bajas en emisiones</w:t>
      </w:r>
      <w:r w:rsidRPr="006C7EF2">
        <w:rPr>
          <w:rFonts w:asciiTheme="majorHAnsi" w:hAnsiTheme="majorHAnsi"/>
          <w:spacing w:val="-8"/>
          <w:sz w:val="20"/>
          <w:szCs w:val="20"/>
          <w:lang w:val="es-ES_tradnl"/>
        </w:rPr>
        <w:t xml:space="preserve">. Finalmente, </w:t>
      </w:r>
      <w:r w:rsidR="00FB3A17">
        <w:rPr>
          <w:rFonts w:asciiTheme="majorHAnsi" w:hAnsiTheme="majorHAnsi"/>
          <w:spacing w:val="-8"/>
          <w:sz w:val="20"/>
          <w:szCs w:val="20"/>
          <w:lang w:val="es-ES_tradnl"/>
        </w:rPr>
        <w:t>el Plan de Inversión</w:t>
      </w:r>
      <w:r w:rsidRPr="006C7EF2">
        <w:rPr>
          <w:rFonts w:asciiTheme="majorHAnsi" w:hAnsiTheme="majorHAnsi"/>
          <w:spacing w:val="-8"/>
          <w:sz w:val="20"/>
          <w:szCs w:val="20"/>
          <w:lang w:val="es-ES_tradnl"/>
        </w:rPr>
        <w:t xml:space="preserve"> facilitará el financiamiento de estas estrategias</w:t>
      </w:r>
      <w:r w:rsidR="00686B5D" w:rsidRPr="00686B5D">
        <w:rPr>
          <w:rFonts w:asciiTheme="majorHAnsi" w:hAnsiTheme="majorHAnsi"/>
          <w:spacing w:val="-8"/>
          <w:sz w:val="20"/>
          <w:szCs w:val="20"/>
        </w:rPr>
        <w:t xml:space="preserve"> </w:t>
      </w:r>
      <w:r w:rsidR="00686B5D">
        <w:rPr>
          <w:rFonts w:asciiTheme="majorHAnsi" w:hAnsiTheme="majorHAnsi"/>
          <w:spacing w:val="-8"/>
          <w:sz w:val="20"/>
          <w:szCs w:val="20"/>
        </w:rPr>
        <w:t>desde diversas fuentes públicas y privadas, nacionales e internacionales,</w:t>
      </w:r>
      <w:r w:rsidRPr="006C7EF2">
        <w:rPr>
          <w:rFonts w:asciiTheme="majorHAnsi" w:hAnsiTheme="majorHAnsi"/>
          <w:spacing w:val="-8"/>
          <w:sz w:val="20"/>
          <w:szCs w:val="20"/>
          <w:lang w:val="es-ES_tradnl"/>
        </w:rPr>
        <w:t xml:space="preserve"> al proponer una arquitectura financiera para cubrir los costos de su implementación</w:t>
      </w:r>
      <w:r w:rsidR="00E528C4" w:rsidRPr="006C7EF2">
        <w:rPr>
          <w:rFonts w:asciiTheme="majorHAnsi" w:hAnsiTheme="majorHAnsi"/>
          <w:spacing w:val="-8"/>
          <w:sz w:val="20"/>
          <w:szCs w:val="20"/>
          <w:lang w:val="es-ES_tradnl"/>
        </w:rPr>
        <w:t xml:space="preserve"> y la sustentabilidad del instrumento a largo plazo</w:t>
      </w:r>
      <w:r w:rsidRPr="006C7EF2">
        <w:rPr>
          <w:rFonts w:asciiTheme="majorHAnsi" w:hAnsiTheme="majorHAnsi"/>
          <w:spacing w:val="-8"/>
          <w:sz w:val="20"/>
          <w:szCs w:val="20"/>
          <w:lang w:val="es-ES_tradnl"/>
        </w:rPr>
        <w:t xml:space="preserve">. </w:t>
      </w:r>
    </w:p>
    <w:p w14:paraId="685F8B15" w14:textId="77777777" w:rsidR="0084004F" w:rsidRPr="006C7EF2" w:rsidRDefault="0084004F" w:rsidP="008925B5">
      <w:pPr>
        <w:rPr>
          <w:rFonts w:asciiTheme="majorHAnsi" w:hAnsiTheme="majorHAnsi"/>
          <w:i/>
          <w:sz w:val="22"/>
          <w:szCs w:val="22"/>
          <w:lang w:val="es-ES_tradnl"/>
        </w:rPr>
      </w:pPr>
    </w:p>
    <w:p w14:paraId="7F15C40F" w14:textId="77777777" w:rsidR="008E0C0A" w:rsidRPr="00AD11D6" w:rsidRDefault="008E0C0A">
      <w:pPr>
        <w:rPr>
          <w:rFonts w:asciiTheme="majorHAnsi" w:hAnsiTheme="majorHAnsi" w:cs="Calibri"/>
          <w:b/>
          <w:color w:val="000000"/>
          <w:spacing w:val="-8"/>
          <w:sz w:val="21"/>
          <w:szCs w:val="21"/>
          <w:lang w:val="es-ES_tradnl"/>
        </w:rPr>
      </w:pPr>
      <w:r w:rsidRPr="00EF3674">
        <w:rPr>
          <w:rFonts w:asciiTheme="majorHAnsi" w:hAnsiTheme="majorHAnsi"/>
          <w:b/>
          <w:spacing w:val="-8"/>
          <w:sz w:val="21"/>
          <w:szCs w:val="21"/>
          <w:lang w:val="es-ES_tradnl"/>
        </w:rPr>
        <w:br w:type="page"/>
      </w:r>
    </w:p>
    <w:p w14:paraId="0C1E17BC" w14:textId="7886E17D" w:rsidR="002C4732" w:rsidRPr="00AD11D6" w:rsidRDefault="002C4732" w:rsidP="002C4732">
      <w:pPr>
        <w:pStyle w:val="Default"/>
        <w:spacing w:after="120"/>
        <w:rPr>
          <w:rFonts w:asciiTheme="majorHAnsi" w:hAnsiTheme="majorHAnsi"/>
          <w:b/>
          <w:spacing w:val="-8"/>
          <w:sz w:val="22"/>
          <w:szCs w:val="22"/>
          <w:lang w:val="es-ES_tradnl"/>
        </w:rPr>
      </w:pPr>
      <w:r w:rsidRPr="00AD11D6">
        <w:rPr>
          <w:rFonts w:asciiTheme="majorHAnsi" w:hAnsiTheme="majorHAnsi"/>
          <w:b/>
          <w:spacing w:val="-8"/>
          <w:sz w:val="22"/>
          <w:szCs w:val="22"/>
          <w:lang w:val="es-ES_tradnl"/>
        </w:rPr>
        <w:lastRenderedPageBreak/>
        <w:t>1.2</w:t>
      </w:r>
      <w:r w:rsidR="00DC561F">
        <w:rPr>
          <w:rFonts w:asciiTheme="majorHAnsi" w:hAnsiTheme="majorHAnsi"/>
          <w:b/>
          <w:spacing w:val="-8"/>
          <w:sz w:val="22"/>
          <w:szCs w:val="22"/>
          <w:lang w:val="es-ES_tradnl"/>
        </w:rPr>
        <w:t>. Autoevaluación</w:t>
      </w:r>
    </w:p>
    <w:p w14:paraId="3D8FB7F5" w14:textId="329AA7A2" w:rsidR="00C25408" w:rsidRPr="00005B04" w:rsidRDefault="00C25408" w:rsidP="00773DC6">
      <w:pPr>
        <w:autoSpaceDE w:val="0"/>
        <w:autoSpaceDN w:val="0"/>
        <w:adjustRightInd w:val="0"/>
        <w:ind w:firstLine="284"/>
        <w:jc w:val="both"/>
        <w:rPr>
          <w:rFonts w:asciiTheme="majorHAnsi" w:hAnsiTheme="majorHAnsi" w:cs="Times New Roman"/>
          <w:b/>
          <w:spacing w:val="-8"/>
          <w:sz w:val="20"/>
          <w:szCs w:val="20"/>
          <w:lang w:val="es-ES_tradnl"/>
        </w:rPr>
      </w:pPr>
      <w:r w:rsidRPr="00005B04">
        <w:rPr>
          <w:rFonts w:asciiTheme="majorHAnsi" w:hAnsiTheme="majorHAnsi" w:cs="Times New Roman"/>
          <w:b/>
          <w:spacing w:val="-8"/>
          <w:sz w:val="20"/>
          <w:szCs w:val="20"/>
          <w:lang w:val="es-ES_tradnl"/>
        </w:rPr>
        <w:t>1.2.1. Contexto socioeconómico y ambiental</w:t>
      </w:r>
      <w:r w:rsidR="0074086C">
        <w:rPr>
          <w:rFonts w:asciiTheme="majorHAnsi" w:hAnsiTheme="majorHAnsi" w:cs="Times New Roman"/>
          <w:b/>
          <w:spacing w:val="-8"/>
          <w:sz w:val="20"/>
          <w:szCs w:val="20"/>
          <w:lang w:val="es-ES_tradnl"/>
        </w:rPr>
        <w:t xml:space="preserve"> jurisdiccional</w:t>
      </w:r>
    </w:p>
    <w:p w14:paraId="1063808A" w14:textId="1F6FD05C" w:rsidR="004F3BBC" w:rsidRDefault="0081483C" w:rsidP="00DC6C08">
      <w:pPr>
        <w:jc w:val="both"/>
        <w:rPr>
          <w:rFonts w:asciiTheme="majorHAnsi" w:hAnsiTheme="majorHAnsi"/>
          <w:spacing w:val="-8"/>
          <w:sz w:val="20"/>
          <w:szCs w:val="20"/>
          <w:lang w:val="es-ES_tradnl"/>
        </w:rPr>
      </w:pPr>
      <w:r w:rsidRPr="00CE7966">
        <w:rPr>
          <w:rFonts w:asciiTheme="majorHAnsi" w:hAnsiTheme="majorHAnsi"/>
          <w:spacing w:val="-8"/>
          <w:sz w:val="20"/>
          <w:szCs w:val="20"/>
          <w:lang w:val="es-ES_tradnl"/>
        </w:rPr>
        <w:t>México</w:t>
      </w:r>
      <w:r w:rsidRPr="00ED572D">
        <w:rPr>
          <w:rFonts w:asciiTheme="majorHAnsi" w:hAnsiTheme="majorHAnsi" w:cs="Times New Roman"/>
          <w:spacing w:val="-8"/>
          <w:sz w:val="20"/>
          <w:szCs w:val="20"/>
          <w:lang w:val="es-ES_tradnl"/>
        </w:rPr>
        <w:t xml:space="preserve"> es un país </w:t>
      </w:r>
      <w:proofErr w:type="spellStart"/>
      <w:r w:rsidRPr="00ED572D">
        <w:rPr>
          <w:rFonts w:asciiTheme="majorHAnsi" w:hAnsiTheme="majorHAnsi" w:cs="Times New Roman"/>
          <w:spacing w:val="-8"/>
          <w:sz w:val="20"/>
          <w:szCs w:val="20"/>
          <w:lang w:val="es-ES_tradnl"/>
        </w:rPr>
        <w:t>megadiverso</w:t>
      </w:r>
      <w:proofErr w:type="spellEnd"/>
      <w:r w:rsidRPr="00511442">
        <w:rPr>
          <w:rFonts w:asciiTheme="majorHAnsi" w:hAnsiTheme="majorHAnsi" w:cs="Times New Roman"/>
          <w:spacing w:val="-8"/>
          <w:sz w:val="20"/>
          <w:szCs w:val="20"/>
          <w:lang w:val="es-ES_tradnl"/>
        </w:rPr>
        <w:t xml:space="preserve"> pues ocupa el segundo lugar en diversidad de ecosistemas y el cuarto en riqueza de especies </w:t>
      </w:r>
      <w:sdt>
        <w:sdtPr>
          <w:rPr>
            <w:rFonts w:asciiTheme="majorHAnsi" w:hAnsiTheme="majorHAnsi" w:cs="Times New Roman"/>
            <w:spacing w:val="-8"/>
            <w:sz w:val="20"/>
            <w:szCs w:val="20"/>
            <w:lang w:val="es-ES_tradnl"/>
          </w:rPr>
          <w:id w:val="1783067345"/>
          <w:citation/>
        </w:sdtPr>
        <w:sdtEndPr/>
        <w:sdtContent>
          <w:r w:rsidR="00507AD0" w:rsidRPr="00686B5D">
            <w:rPr>
              <w:rFonts w:asciiTheme="majorHAnsi" w:hAnsiTheme="majorHAnsi" w:cs="Times New Roman"/>
              <w:spacing w:val="-8"/>
              <w:sz w:val="20"/>
              <w:szCs w:val="20"/>
              <w:lang w:val="es-ES_tradnl"/>
            </w:rPr>
            <w:fldChar w:fldCharType="begin"/>
          </w:r>
          <w:r w:rsidRPr="00EF3674">
            <w:rPr>
              <w:rFonts w:asciiTheme="majorHAnsi" w:hAnsiTheme="majorHAnsi" w:cs="Times New Roman"/>
              <w:spacing w:val="-8"/>
              <w:sz w:val="20"/>
              <w:szCs w:val="20"/>
              <w:lang w:val="es-ES_tradnl"/>
            </w:rPr>
            <w:instrText xml:space="preserve"> CITATION Sar09 \l 1034 </w:instrText>
          </w:r>
          <w:r w:rsidR="00507AD0" w:rsidRPr="00686B5D">
            <w:rPr>
              <w:rFonts w:asciiTheme="majorHAnsi" w:hAnsiTheme="majorHAnsi" w:cs="Times New Roman"/>
              <w:spacing w:val="-8"/>
              <w:sz w:val="20"/>
              <w:szCs w:val="20"/>
              <w:lang w:val="es-ES_tradnl"/>
            </w:rPr>
            <w:fldChar w:fldCharType="separate"/>
          </w:r>
          <w:r w:rsidR="006F40DD" w:rsidRPr="006F40DD">
            <w:rPr>
              <w:rFonts w:asciiTheme="majorHAnsi" w:hAnsiTheme="majorHAnsi" w:cs="Times New Roman"/>
              <w:noProof/>
              <w:spacing w:val="-8"/>
              <w:sz w:val="20"/>
              <w:szCs w:val="20"/>
              <w:lang w:val="es-ES_tradnl"/>
            </w:rPr>
            <w:t>(Sarukhan &amp; al., 2009)</w:t>
          </w:r>
          <w:r w:rsidR="00507AD0" w:rsidRPr="00686B5D">
            <w:rPr>
              <w:rFonts w:asciiTheme="majorHAnsi" w:hAnsiTheme="majorHAnsi" w:cs="Times New Roman"/>
              <w:spacing w:val="-8"/>
              <w:sz w:val="20"/>
              <w:szCs w:val="20"/>
              <w:lang w:val="es-ES_tradnl"/>
            </w:rPr>
            <w:fldChar w:fldCharType="end"/>
          </w:r>
        </w:sdtContent>
      </w:sdt>
      <w:r w:rsidRPr="00EF3674">
        <w:rPr>
          <w:rFonts w:asciiTheme="majorHAnsi" w:hAnsiTheme="majorHAnsi" w:cs="Times New Roman"/>
          <w:spacing w:val="-8"/>
          <w:sz w:val="20"/>
          <w:szCs w:val="20"/>
          <w:lang w:val="es-ES_tradnl"/>
        </w:rPr>
        <w:t xml:space="preserve">. Oaxaca </w:t>
      </w:r>
      <w:r w:rsidR="00F467D6">
        <w:rPr>
          <w:rFonts w:asciiTheme="majorHAnsi" w:hAnsiTheme="majorHAnsi" w:cs="Times New Roman"/>
          <w:spacing w:val="-8"/>
          <w:sz w:val="20"/>
          <w:szCs w:val="20"/>
          <w:lang w:val="es-ES_tradnl"/>
        </w:rPr>
        <w:t>con</w:t>
      </w:r>
      <w:r w:rsidR="00F467D6" w:rsidRPr="006C7EF2">
        <w:rPr>
          <w:rFonts w:asciiTheme="majorHAnsi" w:hAnsiTheme="majorHAnsi" w:cs="Times New Roman"/>
          <w:spacing w:val="-8"/>
          <w:sz w:val="20"/>
          <w:szCs w:val="20"/>
          <w:lang w:val="es-ES_tradnl"/>
        </w:rPr>
        <w:t xml:space="preserve"> una superficie aproximada de 95 000 km2, es el quinto estado más grande de México</w:t>
      </w:r>
      <w:r w:rsidR="00F467D6">
        <w:rPr>
          <w:rFonts w:asciiTheme="majorHAnsi" w:hAnsiTheme="majorHAnsi" w:cs="Times New Roman"/>
          <w:spacing w:val="-8"/>
          <w:sz w:val="20"/>
          <w:szCs w:val="20"/>
          <w:lang w:val="es-ES_tradnl"/>
        </w:rPr>
        <w:t>, además de ser</w:t>
      </w:r>
      <w:r w:rsidR="00F467D6" w:rsidRPr="00EF3674">
        <w:rPr>
          <w:rFonts w:asciiTheme="majorHAnsi" w:hAnsiTheme="majorHAnsi" w:cs="Times New Roman"/>
          <w:spacing w:val="-8"/>
          <w:sz w:val="20"/>
          <w:szCs w:val="20"/>
          <w:lang w:val="es-ES_tradnl"/>
        </w:rPr>
        <w:t xml:space="preserve"> </w:t>
      </w:r>
      <w:r w:rsidRPr="00EF3674">
        <w:rPr>
          <w:rFonts w:asciiTheme="majorHAnsi" w:hAnsiTheme="majorHAnsi" w:cs="Times New Roman"/>
          <w:spacing w:val="-8"/>
          <w:sz w:val="20"/>
          <w:szCs w:val="20"/>
          <w:lang w:val="es-ES_tradnl"/>
        </w:rPr>
        <w:t xml:space="preserve">el estado más biodiverso </w:t>
      </w:r>
      <w:r w:rsidR="00F467D6">
        <w:rPr>
          <w:rFonts w:asciiTheme="majorHAnsi" w:hAnsiTheme="majorHAnsi" w:cs="Times New Roman"/>
          <w:spacing w:val="-8"/>
          <w:sz w:val="20"/>
          <w:szCs w:val="20"/>
          <w:lang w:val="es-ES_tradnl"/>
        </w:rPr>
        <w:t>del país</w:t>
      </w:r>
      <w:r w:rsidRPr="00EF3674">
        <w:rPr>
          <w:rFonts w:asciiTheme="majorHAnsi" w:hAnsiTheme="majorHAnsi" w:cs="Times New Roman"/>
          <w:spacing w:val="-8"/>
          <w:sz w:val="20"/>
          <w:szCs w:val="20"/>
          <w:lang w:val="es-ES_tradnl"/>
        </w:rPr>
        <w:t xml:space="preserve"> </w:t>
      </w:r>
      <w:sdt>
        <w:sdtPr>
          <w:rPr>
            <w:rFonts w:asciiTheme="majorHAnsi" w:hAnsiTheme="majorHAnsi" w:cs="Times New Roman"/>
            <w:spacing w:val="-8"/>
            <w:sz w:val="20"/>
            <w:szCs w:val="20"/>
            <w:lang w:val="es-ES_tradnl"/>
          </w:rPr>
          <w:id w:val="-321812573"/>
          <w:citation/>
        </w:sdtPr>
        <w:sdtEndPr/>
        <w:sdtContent>
          <w:r w:rsidR="00507AD0" w:rsidRPr="00470B15">
            <w:rPr>
              <w:rFonts w:asciiTheme="majorHAnsi" w:hAnsiTheme="majorHAnsi" w:cs="Times New Roman"/>
              <w:spacing w:val="-8"/>
              <w:sz w:val="20"/>
              <w:szCs w:val="20"/>
              <w:lang w:val="es-ES_tradnl"/>
            </w:rPr>
            <w:fldChar w:fldCharType="begin"/>
          </w:r>
          <w:r w:rsidRPr="00EF3674">
            <w:rPr>
              <w:rFonts w:asciiTheme="majorHAnsi" w:hAnsiTheme="majorHAnsi" w:cs="Times New Roman"/>
              <w:spacing w:val="-8"/>
              <w:sz w:val="20"/>
              <w:szCs w:val="20"/>
              <w:lang w:val="es-ES_tradnl"/>
            </w:rPr>
            <w:instrText xml:space="preserve"> CITATION Gar04 \l 1034 </w:instrText>
          </w:r>
          <w:r w:rsidR="00507AD0" w:rsidRPr="00470B15">
            <w:rPr>
              <w:rFonts w:asciiTheme="majorHAnsi" w:hAnsiTheme="majorHAnsi" w:cs="Times New Roman"/>
              <w:spacing w:val="-8"/>
              <w:sz w:val="20"/>
              <w:szCs w:val="20"/>
              <w:lang w:val="es-ES_tradnl"/>
            </w:rPr>
            <w:fldChar w:fldCharType="separate"/>
          </w:r>
          <w:r w:rsidR="006F40DD" w:rsidRPr="006F40DD">
            <w:rPr>
              <w:rFonts w:asciiTheme="majorHAnsi" w:hAnsiTheme="majorHAnsi" w:cs="Times New Roman"/>
              <w:noProof/>
              <w:spacing w:val="-8"/>
              <w:sz w:val="20"/>
              <w:szCs w:val="20"/>
              <w:lang w:val="es-ES_tradnl"/>
            </w:rPr>
            <w:t>(García-Mendoza, Ordoñez, &amp; Briones-Salas, 2004)</w:t>
          </w:r>
          <w:r w:rsidR="00507AD0" w:rsidRPr="00470B15">
            <w:rPr>
              <w:rFonts w:asciiTheme="majorHAnsi" w:hAnsiTheme="majorHAnsi" w:cs="Times New Roman"/>
              <w:spacing w:val="-8"/>
              <w:sz w:val="20"/>
              <w:szCs w:val="20"/>
              <w:lang w:val="es-ES_tradnl"/>
            </w:rPr>
            <w:fldChar w:fldCharType="end"/>
          </w:r>
        </w:sdtContent>
      </w:sdt>
      <w:r w:rsidR="00204560">
        <w:rPr>
          <w:rFonts w:asciiTheme="majorHAnsi" w:hAnsiTheme="majorHAnsi" w:cs="Times New Roman"/>
          <w:spacing w:val="-8"/>
          <w:sz w:val="20"/>
          <w:szCs w:val="20"/>
          <w:lang w:val="es-ES_tradnl"/>
        </w:rPr>
        <w:t>. S</w:t>
      </w:r>
      <w:r w:rsidRPr="00EF3674">
        <w:rPr>
          <w:rFonts w:asciiTheme="majorHAnsi" w:hAnsiTheme="majorHAnsi" w:cs="Times New Roman"/>
          <w:spacing w:val="-8"/>
          <w:sz w:val="20"/>
          <w:szCs w:val="20"/>
          <w:lang w:val="es-ES_tradnl"/>
        </w:rPr>
        <w:t xml:space="preserve">in embargo también es uno de los tres estados más pobres del país, con 62% de la población viviendo en pobreza y 30% de la población en extrema pobreza </w:t>
      </w:r>
      <w:sdt>
        <w:sdtPr>
          <w:rPr>
            <w:rFonts w:asciiTheme="majorHAnsi" w:hAnsiTheme="majorHAnsi" w:cs="Times New Roman"/>
            <w:spacing w:val="-8"/>
            <w:sz w:val="20"/>
            <w:szCs w:val="20"/>
            <w:lang w:val="es-ES_tradnl"/>
          </w:rPr>
          <w:id w:val="-1097319060"/>
          <w:citation/>
        </w:sdtPr>
        <w:sdtEndPr/>
        <w:sdtContent>
          <w:r w:rsidR="00507AD0" w:rsidRPr="00470B15">
            <w:rPr>
              <w:rFonts w:asciiTheme="majorHAnsi" w:hAnsiTheme="majorHAnsi" w:cs="Times New Roman"/>
              <w:spacing w:val="-8"/>
              <w:sz w:val="20"/>
              <w:szCs w:val="20"/>
              <w:lang w:val="es-ES_tradnl"/>
            </w:rPr>
            <w:fldChar w:fldCharType="begin"/>
          </w:r>
          <w:r w:rsidRPr="00EF3674">
            <w:rPr>
              <w:rFonts w:asciiTheme="majorHAnsi" w:hAnsiTheme="majorHAnsi" w:cs="Times New Roman"/>
              <w:spacing w:val="-8"/>
              <w:sz w:val="20"/>
              <w:szCs w:val="20"/>
              <w:lang w:val="es-ES_tradnl"/>
            </w:rPr>
            <w:instrText xml:space="preserve"> CITATION CON12 \l 1034 </w:instrText>
          </w:r>
          <w:r w:rsidR="00507AD0" w:rsidRPr="00470B15">
            <w:rPr>
              <w:rFonts w:asciiTheme="majorHAnsi" w:hAnsiTheme="majorHAnsi" w:cs="Times New Roman"/>
              <w:spacing w:val="-8"/>
              <w:sz w:val="20"/>
              <w:szCs w:val="20"/>
              <w:lang w:val="es-ES_tradnl"/>
            </w:rPr>
            <w:fldChar w:fldCharType="separate"/>
          </w:r>
          <w:r w:rsidR="006F40DD" w:rsidRPr="006F40DD">
            <w:rPr>
              <w:rFonts w:asciiTheme="majorHAnsi" w:hAnsiTheme="majorHAnsi" w:cs="Times New Roman"/>
              <w:noProof/>
              <w:spacing w:val="-8"/>
              <w:sz w:val="20"/>
              <w:szCs w:val="20"/>
              <w:lang w:val="es-ES_tradnl"/>
            </w:rPr>
            <w:t>(CONEVAL, 2012)</w:t>
          </w:r>
          <w:r w:rsidR="00507AD0" w:rsidRPr="00470B15">
            <w:rPr>
              <w:rFonts w:asciiTheme="majorHAnsi" w:hAnsiTheme="majorHAnsi" w:cs="Times New Roman"/>
              <w:spacing w:val="-8"/>
              <w:sz w:val="20"/>
              <w:szCs w:val="20"/>
              <w:lang w:val="es-ES_tradnl"/>
            </w:rPr>
            <w:fldChar w:fldCharType="end"/>
          </w:r>
        </w:sdtContent>
      </w:sdt>
      <w:r w:rsidRPr="00EF3674">
        <w:rPr>
          <w:rFonts w:asciiTheme="majorHAnsi" w:hAnsiTheme="majorHAnsi" w:cs="Times New Roman"/>
          <w:spacing w:val="-8"/>
          <w:sz w:val="20"/>
          <w:szCs w:val="20"/>
          <w:lang w:val="es-ES_tradnl"/>
        </w:rPr>
        <w:t>.</w:t>
      </w:r>
      <w:r w:rsidRPr="00EF3674">
        <w:rPr>
          <w:rFonts w:asciiTheme="majorHAnsi" w:hAnsiTheme="majorHAnsi"/>
          <w:spacing w:val="-8"/>
          <w:sz w:val="20"/>
          <w:szCs w:val="20"/>
          <w:lang w:val="es-ES_tradnl"/>
        </w:rPr>
        <w:t xml:space="preserve"> </w:t>
      </w:r>
      <w:r w:rsidR="000053EE" w:rsidRPr="000D1209">
        <w:rPr>
          <w:rFonts w:asciiTheme="majorHAnsi" w:hAnsiTheme="majorHAnsi"/>
          <w:spacing w:val="-8"/>
          <w:sz w:val="20"/>
          <w:szCs w:val="20"/>
          <w:lang w:val="es-ES_tradnl"/>
        </w:rPr>
        <w:t>En 2010 el Índice de Desarrollo Humano (IDH) de Oaxaca alcanzó un valor de 0.666, con lo que se ubica en la posición 31 a nivel nacional</w:t>
      </w:r>
      <w:r w:rsidR="000053EE">
        <w:rPr>
          <w:rFonts w:asciiTheme="majorHAnsi" w:hAnsiTheme="majorHAnsi"/>
          <w:spacing w:val="-8"/>
          <w:sz w:val="20"/>
          <w:szCs w:val="20"/>
          <w:lang w:val="es-ES_tradnl"/>
        </w:rPr>
        <w:t>.</w:t>
      </w:r>
      <w:r w:rsidR="000053EE" w:rsidRPr="000D1209">
        <w:rPr>
          <w:rFonts w:asciiTheme="majorHAnsi" w:hAnsiTheme="majorHAnsi"/>
          <w:spacing w:val="-8"/>
          <w:sz w:val="20"/>
          <w:szCs w:val="20"/>
          <w:lang w:val="es-ES_tradnl"/>
        </w:rPr>
        <w:t xml:space="preserve"> </w:t>
      </w:r>
      <w:r w:rsidR="000053EE" w:rsidRPr="00715530">
        <w:rPr>
          <w:rFonts w:asciiTheme="majorHAnsi" w:hAnsiTheme="majorHAnsi"/>
          <w:spacing w:val="-8"/>
          <w:sz w:val="20"/>
          <w:szCs w:val="20"/>
          <w:lang w:val="es-ES_tradnl"/>
        </w:rPr>
        <w:t xml:space="preserve">De la misma forma, en 2012 el Índice de Desigualdad de Género (IDG) de Oaxaca obtuvo el lugar número 23 a nivel nacional, de 0.41 (cero representa un desarrollo igualitario entre mujeres y hombres), lo que refleja un alto grado de desigualdad entre los logros de mujeres y hombres con </w:t>
      </w:r>
      <w:r w:rsidR="002047C7">
        <w:rPr>
          <w:rFonts w:asciiTheme="majorHAnsi" w:hAnsiTheme="majorHAnsi"/>
          <w:spacing w:val="-8"/>
          <w:sz w:val="20"/>
          <w:szCs w:val="20"/>
          <w:lang w:val="es-ES_tradnl"/>
        </w:rPr>
        <w:t xml:space="preserve">respecto </w:t>
      </w:r>
      <w:r w:rsidR="000053EE" w:rsidRPr="00715530">
        <w:rPr>
          <w:rFonts w:asciiTheme="majorHAnsi" w:hAnsiTheme="majorHAnsi"/>
          <w:spacing w:val="-8"/>
          <w:sz w:val="20"/>
          <w:szCs w:val="20"/>
          <w:lang w:val="es-ES_tradnl"/>
        </w:rPr>
        <w:t>al empoderamiento, mercado laboral</w:t>
      </w:r>
      <w:r w:rsidR="002047C7">
        <w:rPr>
          <w:rFonts w:asciiTheme="majorHAnsi" w:hAnsiTheme="majorHAnsi"/>
          <w:spacing w:val="-8"/>
          <w:sz w:val="20"/>
          <w:szCs w:val="20"/>
          <w:lang w:val="es-ES_tradnl"/>
        </w:rPr>
        <w:t>, alfabetización</w:t>
      </w:r>
      <w:r w:rsidR="002047C7">
        <w:rPr>
          <w:rStyle w:val="FootnoteReference"/>
          <w:rFonts w:asciiTheme="majorHAnsi" w:hAnsiTheme="majorHAnsi"/>
          <w:spacing w:val="-8"/>
          <w:sz w:val="20"/>
          <w:szCs w:val="20"/>
          <w:lang w:val="es-ES_tradnl"/>
        </w:rPr>
        <w:footnoteReference w:id="1"/>
      </w:r>
      <w:r w:rsidR="000053EE" w:rsidRPr="00715530">
        <w:rPr>
          <w:rFonts w:asciiTheme="majorHAnsi" w:hAnsiTheme="majorHAnsi"/>
          <w:spacing w:val="-8"/>
          <w:sz w:val="20"/>
          <w:szCs w:val="20"/>
          <w:lang w:val="es-ES_tradnl"/>
        </w:rPr>
        <w:t xml:space="preserve"> y salud reproductiva</w:t>
      </w:r>
      <w:r w:rsidR="00254380">
        <w:rPr>
          <w:rFonts w:asciiTheme="majorHAnsi" w:hAnsiTheme="majorHAnsi"/>
          <w:spacing w:val="-8"/>
          <w:sz w:val="20"/>
          <w:szCs w:val="20"/>
          <w:lang w:val="es-ES_tradnl"/>
        </w:rPr>
        <w:t xml:space="preserve"> </w:t>
      </w:r>
      <w:r w:rsidR="00254380" w:rsidRPr="00254380">
        <w:rPr>
          <w:rFonts w:asciiTheme="majorHAnsi" w:hAnsiTheme="majorHAnsi"/>
          <w:spacing w:val="-8"/>
          <w:sz w:val="20"/>
          <w:szCs w:val="20"/>
          <w:lang w:val="es-ES_tradnl"/>
        </w:rPr>
        <w:t>(INEGI, 2014; PNUD, 2014)</w:t>
      </w:r>
      <w:r w:rsidR="000053EE" w:rsidRPr="00715530">
        <w:rPr>
          <w:rFonts w:asciiTheme="majorHAnsi" w:hAnsiTheme="majorHAnsi"/>
          <w:spacing w:val="-8"/>
          <w:sz w:val="20"/>
          <w:szCs w:val="20"/>
          <w:lang w:val="es-ES_tradnl"/>
        </w:rPr>
        <w:t xml:space="preserve">. </w:t>
      </w:r>
      <w:r w:rsidR="002047C7" w:rsidRPr="0064354A">
        <w:rPr>
          <w:rFonts w:asciiTheme="majorHAnsi" w:hAnsiTheme="majorHAnsi"/>
          <w:spacing w:val="-8"/>
          <w:sz w:val="20"/>
          <w:szCs w:val="20"/>
          <w:lang w:val="es-ES_tradnl"/>
        </w:rPr>
        <w:t xml:space="preserve">Estadísticas oficiales del estado resaltan que 7 de cada 10 mujeres en Oaxaca viven en condiciones de </w:t>
      </w:r>
      <w:r w:rsidR="002047C7">
        <w:rPr>
          <w:rFonts w:asciiTheme="majorHAnsi" w:hAnsiTheme="majorHAnsi"/>
          <w:spacing w:val="-8"/>
          <w:sz w:val="20"/>
          <w:szCs w:val="20"/>
          <w:lang w:val="es-ES_tradnl"/>
        </w:rPr>
        <w:t>pobreza</w:t>
      </w:r>
      <w:r w:rsidR="002047C7" w:rsidRPr="0064354A">
        <w:rPr>
          <w:rFonts w:asciiTheme="majorHAnsi" w:hAnsiTheme="majorHAnsi"/>
          <w:spacing w:val="-8"/>
          <w:sz w:val="20"/>
          <w:szCs w:val="20"/>
          <w:lang w:val="es-ES_tradnl"/>
        </w:rPr>
        <w:t xml:space="preserve"> </w:t>
      </w:r>
      <w:r w:rsidR="00BE7FA4">
        <w:rPr>
          <w:rFonts w:asciiTheme="majorHAnsi" w:hAnsiTheme="majorHAnsi"/>
          <w:spacing w:val="-8"/>
          <w:sz w:val="20"/>
          <w:szCs w:val="20"/>
          <w:lang w:val="es-ES_tradnl"/>
        </w:rPr>
        <w:t>recibiendo</w:t>
      </w:r>
      <w:r w:rsidR="002047C7" w:rsidRPr="0064354A">
        <w:rPr>
          <w:rFonts w:asciiTheme="majorHAnsi" w:hAnsiTheme="majorHAnsi"/>
          <w:spacing w:val="-8"/>
          <w:sz w:val="20"/>
          <w:szCs w:val="20"/>
          <w:lang w:val="es-ES_tradnl"/>
        </w:rPr>
        <w:t xml:space="preserve"> un ingreso monetario promedio alrededor del 39%  de lo que perciben los hombres</w:t>
      </w:r>
      <w:r w:rsidR="009A757A" w:rsidRPr="009A757A">
        <w:rPr>
          <w:rFonts w:asciiTheme="majorHAnsi" w:hAnsiTheme="majorHAnsi"/>
          <w:spacing w:val="-8"/>
          <w:sz w:val="20"/>
          <w:szCs w:val="20"/>
          <w:lang w:val="es-ES_tradnl"/>
        </w:rPr>
        <w:t xml:space="preserve"> </w:t>
      </w:r>
      <w:r w:rsidR="009A757A">
        <w:rPr>
          <w:rFonts w:asciiTheme="majorHAnsi" w:hAnsiTheme="majorHAnsi"/>
          <w:spacing w:val="-8"/>
          <w:sz w:val="20"/>
          <w:szCs w:val="20"/>
          <w:lang w:val="es-ES_tradnl"/>
        </w:rPr>
        <w:t>y representando el 24.8% de los sujetos agrarios</w:t>
      </w:r>
      <w:r w:rsidR="009A757A">
        <w:rPr>
          <w:rStyle w:val="FootnoteReference"/>
          <w:rFonts w:asciiTheme="majorHAnsi" w:hAnsiTheme="majorHAnsi"/>
          <w:spacing w:val="-8"/>
          <w:sz w:val="20"/>
          <w:szCs w:val="20"/>
          <w:lang w:val="es-ES_tradnl"/>
        </w:rPr>
        <w:footnoteReference w:id="2"/>
      </w:r>
      <w:r w:rsidR="009A757A">
        <w:rPr>
          <w:rFonts w:asciiTheme="majorHAnsi" w:hAnsiTheme="majorHAnsi"/>
          <w:spacing w:val="-8"/>
          <w:sz w:val="20"/>
          <w:szCs w:val="20"/>
          <w:lang w:val="es-ES_tradnl"/>
        </w:rPr>
        <w:t xml:space="preserve"> en la entidad federativa (INEGI, 2002)</w:t>
      </w:r>
      <w:r w:rsidR="002047C7" w:rsidRPr="0064354A">
        <w:rPr>
          <w:rFonts w:asciiTheme="majorHAnsi" w:hAnsiTheme="majorHAnsi"/>
          <w:spacing w:val="-8"/>
          <w:sz w:val="20"/>
          <w:szCs w:val="20"/>
          <w:lang w:val="es-ES_tradnl"/>
        </w:rPr>
        <w:t>. Igualmente, se perciben asimetrías en la participación entre mujeres y hombres en la toma de decisiones y poder, en el ámbito de la participación política</w:t>
      </w:r>
      <w:r w:rsidR="002047C7">
        <w:rPr>
          <w:rStyle w:val="FootnoteReference"/>
          <w:rFonts w:asciiTheme="majorHAnsi" w:hAnsiTheme="majorHAnsi"/>
          <w:spacing w:val="-8"/>
          <w:sz w:val="20"/>
          <w:szCs w:val="20"/>
          <w:lang w:val="es-ES_tradnl"/>
        </w:rPr>
        <w:footnoteReference w:id="3"/>
      </w:r>
      <w:r w:rsidR="00254380">
        <w:rPr>
          <w:rFonts w:asciiTheme="majorHAnsi" w:hAnsiTheme="majorHAnsi"/>
          <w:spacing w:val="-8"/>
          <w:sz w:val="20"/>
          <w:szCs w:val="20"/>
          <w:lang w:val="es-ES_tradnl"/>
        </w:rPr>
        <w:t xml:space="preserve"> </w:t>
      </w:r>
      <w:r w:rsidR="00254380" w:rsidRPr="00254380">
        <w:rPr>
          <w:rFonts w:asciiTheme="majorHAnsi" w:hAnsiTheme="majorHAnsi"/>
          <w:spacing w:val="-8"/>
          <w:sz w:val="20"/>
          <w:szCs w:val="20"/>
          <w:lang w:val="es-ES_tradnl"/>
        </w:rPr>
        <w:t>(</w:t>
      </w:r>
      <w:r w:rsidR="003D7737">
        <w:rPr>
          <w:rFonts w:asciiTheme="majorHAnsi" w:hAnsiTheme="majorHAnsi"/>
          <w:spacing w:val="-8"/>
          <w:sz w:val="20"/>
          <w:szCs w:val="20"/>
          <w:lang w:val="es-ES_tradnl"/>
        </w:rPr>
        <w:t xml:space="preserve">INEGI, 2010; </w:t>
      </w:r>
      <w:r w:rsidR="00254380" w:rsidRPr="00254380">
        <w:rPr>
          <w:rFonts w:asciiTheme="majorHAnsi" w:hAnsiTheme="majorHAnsi"/>
          <w:spacing w:val="-8"/>
          <w:sz w:val="20"/>
          <w:szCs w:val="20"/>
          <w:lang w:val="es-ES_tradnl"/>
        </w:rPr>
        <w:t>CDI, 2015)</w:t>
      </w:r>
      <w:r w:rsidR="002047C7" w:rsidRPr="0064354A">
        <w:rPr>
          <w:rFonts w:asciiTheme="majorHAnsi" w:hAnsiTheme="majorHAnsi"/>
          <w:spacing w:val="-8"/>
          <w:sz w:val="20"/>
          <w:szCs w:val="20"/>
          <w:lang w:val="es-ES_tradnl"/>
        </w:rPr>
        <w:t>.</w:t>
      </w:r>
      <w:r w:rsidR="002047C7" w:rsidRPr="0064354A">
        <w:rPr>
          <w:lang w:val="es-MX"/>
        </w:rPr>
        <w:t xml:space="preserve"> </w:t>
      </w:r>
      <w:r w:rsidR="00BE7FA4" w:rsidRPr="00A97D5B">
        <w:rPr>
          <w:rFonts w:asciiTheme="majorHAnsi" w:hAnsiTheme="majorHAnsi"/>
          <w:spacing w:val="-8"/>
          <w:sz w:val="20"/>
          <w:szCs w:val="20"/>
          <w:lang w:val="es-ES_tradnl"/>
        </w:rPr>
        <w:t xml:space="preserve">Asimismo, </w:t>
      </w:r>
      <w:r w:rsidR="00BE7FA4">
        <w:rPr>
          <w:rFonts w:asciiTheme="majorHAnsi" w:hAnsiTheme="majorHAnsi"/>
          <w:spacing w:val="-8"/>
          <w:sz w:val="20"/>
          <w:szCs w:val="20"/>
          <w:lang w:val="es-ES_tradnl"/>
        </w:rPr>
        <w:t>e</w:t>
      </w:r>
      <w:r w:rsidR="00AC6959" w:rsidRPr="00832790">
        <w:rPr>
          <w:rFonts w:asciiTheme="majorHAnsi" w:hAnsiTheme="majorHAnsi"/>
          <w:spacing w:val="-8"/>
          <w:sz w:val="20"/>
          <w:szCs w:val="20"/>
          <w:lang w:val="es-ES_tradnl"/>
        </w:rPr>
        <w:t>l porcentaje de la población indígena con resp</w:t>
      </w:r>
      <w:r w:rsidR="00AC6959">
        <w:rPr>
          <w:rFonts w:asciiTheme="majorHAnsi" w:hAnsiTheme="majorHAnsi"/>
          <w:spacing w:val="-8"/>
          <w:sz w:val="20"/>
          <w:szCs w:val="20"/>
          <w:lang w:val="es-ES_tradnl"/>
        </w:rPr>
        <w:t>ecto a la población estatal es de 45%, lo que resalta la importancia de implementar en el proyecto estrategias incluyentes que in</w:t>
      </w:r>
      <w:r w:rsidR="000053EE">
        <w:rPr>
          <w:rFonts w:asciiTheme="majorHAnsi" w:hAnsiTheme="majorHAnsi"/>
          <w:spacing w:val="-8"/>
          <w:sz w:val="20"/>
          <w:szCs w:val="20"/>
          <w:lang w:val="es-ES_tradnl"/>
        </w:rPr>
        <w:t>corporen a pueblos indígenas, jóvenes y mujeres</w:t>
      </w:r>
      <w:r w:rsidR="00254380">
        <w:rPr>
          <w:rFonts w:asciiTheme="majorHAnsi" w:hAnsiTheme="majorHAnsi"/>
          <w:spacing w:val="-8"/>
          <w:sz w:val="20"/>
          <w:szCs w:val="20"/>
          <w:lang w:val="es-ES_tradnl"/>
        </w:rPr>
        <w:t xml:space="preserve"> (CDI, 2010)</w:t>
      </w:r>
      <w:r w:rsidR="000053EE" w:rsidRPr="00DC6C08">
        <w:rPr>
          <w:rFonts w:asciiTheme="majorHAnsi" w:hAnsiTheme="majorHAnsi"/>
          <w:spacing w:val="-8"/>
          <w:sz w:val="20"/>
          <w:szCs w:val="20"/>
          <w:lang w:val="es-ES_tradnl"/>
        </w:rPr>
        <w:t xml:space="preserve">. </w:t>
      </w:r>
    </w:p>
    <w:p w14:paraId="17EE67AE" w14:textId="64B29F04" w:rsidR="008E0C0A" w:rsidRPr="006C7EF2" w:rsidRDefault="009A757A" w:rsidP="00CE7966">
      <w:pPr>
        <w:pStyle w:val="Normal1"/>
        <w:spacing w:after="0" w:line="240" w:lineRule="auto"/>
        <w:ind w:firstLine="284"/>
        <w:jc w:val="both"/>
        <w:rPr>
          <w:rFonts w:asciiTheme="majorHAnsi" w:hAnsiTheme="majorHAnsi" w:cs="Times New Roman"/>
          <w:spacing w:val="-8"/>
          <w:sz w:val="20"/>
          <w:szCs w:val="20"/>
          <w:lang w:val="es-ES_tradnl"/>
        </w:rPr>
      </w:pPr>
      <w:r>
        <w:rPr>
          <w:rFonts w:asciiTheme="majorHAnsi" w:hAnsiTheme="majorHAnsi"/>
          <w:spacing w:val="-8"/>
          <w:sz w:val="20"/>
          <w:szCs w:val="20"/>
          <w:lang w:val="es-ES_tradnl"/>
        </w:rPr>
        <w:t xml:space="preserve">La mayor parte del territorio estatal corresponde a propiedad social, donde el 67.1% son comunidades agrarias (INEGI, 2002). </w:t>
      </w:r>
      <w:r w:rsidR="003A2D82" w:rsidRPr="006C7EF2">
        <w:rPr>
          <w:rFonts w:asciiTheme="majorHAnsi" w:hAnsiTheme="majorHAnsi"/>
          <w:spacing w:val="-8"/>
          <w:sz w:val="20"/>
          <w:szCs w:val="20"/>
          <w:lang w:val="es-ES_tradnl"/>
        </w:rPr>
        <w:t xml:space="preserve">El sector agrícola en Oaxaca se caracteriza por ser principalmente de autoconsumo, con bajos niveles de tecnificación y mecanización; una limitada capacidad de acumulación de capital; e inversión pública </w:t>
      </w:r>
      <w:r w:rsidR="004A03F8">
        <w:rPr>
          <w:rFonts w:asciiTheme="majorHAnsi" w:hAnsiTheme="majorHAnsi"/>
          <w:spacing w:val="-8"/>
          <w:sz w:val="20"/>
          <w:szCs w:val="20"/>
          <w:lang w:val="es-ES_tradnl"/>
        </w:rPr>
        <w:t>con escasa atención hacia</w:t>
      </w:r>
      <w:r w:rsidR="003A2D82" w:rsidRPr="006C7EF2">
        <w:rPr>
          <w:rFonts w:asciiTheme="majorHAnsi" w:hAnsiTheme="majorHAnsi"/>
          <w:spacing w:val="-8"/>
          <w:sz w:val="20"/>
          <w:szCs w:val="20"/>
          <w:lang w:val="es-ES_tradnl"/>
        </w:rPr>
        <w:t xml:space="preserve"> los pequeños productores. La ganadería de Oaxaca</w:t>
      </w:r>
      <w:r w:rsidR="004A03F8">
        <w:rPr>
          <w:rFonts w:asciiTheme="majorHAnsi" w:hAnsiTheme="majorHAnsi"/>
          <w:spacing w:val="-8"/>
          <w:sz w:val="20"/>
          <w:szCs w:val="20"/>
          <w:lang w:val="es-ES_tradnl"/>
        </w:rPr>
        <w:t xml:space="preserve">, incluyendo especies menores </w:t>
      </w:r>
      <w:r w:rsidR="00851C3B">
        <w:rPr>
          <w:rFonts w:asciiTheme="majorHAnsi" w:hAnsiTheme="majorHAnsi"/>
          <w:spacing w:val="-8"/>
          <w:sz w:val="20"/>
          <w:szCs w:val="20"/>
          <w:lang w:val="es-ES_tradnl"/>
        </w:rPr>
        <w:t>(caprinos, abejas,</w:t>
      </w:r>
      <w:r w:rsidR="00761267">
        <w:rPr>
          <w:rFonts w:asciiTheme="majorHAnsi" w:hAnsiTheme="majorHAnsi"/>
          <w:spacing w:val="-8"/>
          <w:sz w:val="20"/>
          <w:szCs w:val="20"/>
          <w:lang w:val="es-ES_tradnl"/>
        </w:rPr>
        <w:t xml:space="preserve"> </w:t>
      </w:r>
      <w:r w:rsidR="00851C3B">
        <w:rPr>
          <w:rFonts w:asciiTheme="majorHAnsi" w:hAnsiTheme="majorHAnsi"/>
          <w:spacing w:val="-8"/>
          <w:sz w:val="20"/>
          <w:szCs w:val="20"/>
          <w:lang w:val="es-ES_tradnl"/>
        </w:rPr>
        <w:t>etc.)</w:t>
      </w:r>
      <w:r w:rsidR="00815E0D">
        <w:rPr>
          <w:rFonts w:asciiTheme="majorHAnsi" w:hAnsiTheme="majorHAnsi"/>
          <w:spacing w:val="-8"/>
          <w:sz w:val="20"/>
          <w:szCs w:val="20"/>
          <w:lang w:val="es-ES_tradnl"/>
        </w:rPr>
        <w:t xml:space="preserve"> en general, </w:t>
      </w:r>
      <w:r w:rsidR="003A2D82" w:rsidRPr="006C7EF2">
        <w:rPr>
          <w:rFonts w:asciiTheme="majorHAnsi" w:hAnsiTheme="majorHAnsi"/>
          <w:spacing w:val="-8"/>
          <w:sz w:val="20"/>
          <w:szCs w:val="20"/>
          <w:lang w:val="es-ES_tradnl"/>
        </w:rPr>
        <w:t>es principalmente extensiva y está compuesta por unidades de producción de pequeña escala con precarios niveles de tecnificación, gestión de calidad y organización empresarial</w:t>
      </w:r>
      <w:r w:rsidR="00EA08E0" w:rsidRPr="00B563B4">
        <w:rPr>
          <w:rFonts w:asciiTheme="majorHAnsi" w:hAnsiTheme="majorHAnsi"/>
          <w:spacing w:val="-8"/>
          <w:sz w:val="20"/>
          <w:szCs w:val="20"/>
          <w:lang w:val="es-ES_tradnl"/>
        </w:rPr>
        <w:t>;</w:t>
      </w:r>
      <w:r w:rsidR="003A2D82" w:rsidRPr="006C7EF2">
        <w:rPr>
          <w:rFonts w:asciiTheme="majorHAnsi" w:hAnsiTheme="majorHAnsi"/>
          <w:spacing w:val="-8"/>
          <w:sz w:val="20"/>
          <w:szCs w:val="20"/>
          <w:lang w:val="es-ES_tradnl"/>
        </w:rPr>
        <w:t xml:space="preserve"> lo cual dificulta la </w:t>
      </w:r>
      <w:r w:rsidR="004A03F8">
        <w:rPr>
          <w:rFonts w:asciiTheme="majorHAnsi" w:hAnsiTheme="majorHAnsi"/>
          <w:spacing w:val="-8"/>
          <w:sz w:val="20"/>
          <w:szCs w:val="20"/>
          <w:lang w:val="es-ES_tradnl"/>
        </w:rPr>
        <w:t xml:space="preserve">inserción de los productos en </w:t>
      </w:r>
      <w:r w:rsidR="003A2D82" w:rsidRPr="006C7EF2">
        <w:rPr>
          <w:rFonts w:asciiTheme="majorHAnsi" w:hAnsiTheme="majorHAnsi"/>
          <w:spacing w:val="-8"/>
          <w:sz w:val="20"/>
          <w:szCs w:val="20"/>
          <w:lang w:val="es-ES_tradnl"/>
        </w:rPr>
        <w:t xml:space="preserve"> cadenas </w:t>
      </w:r>
      <w:r w:rsidR="004A03F8">
        <w:rPr>
          <w:rFonts w:asciiTheme="majorHAnsi" w:hAnsiTheme="majorHAnsi"/>
          <w:spacing w:val="-8"/>
          <w:sz w:val="20"/>
          <w:szCs w:val="20"/>
          <w:lang w:val="es-ES_tradnl"/>
        </w:rPr>
        <w:t>de valor</w:t>
      </w:r>
      <w:r w:rsidR="003A2D82" w:rsidRPr="006C7EF2">
        <w:rPr>
          <w:rFonts w:asciiTheme="majorHAnsi" w:hAnsiTheme="majorHAnsi"/>
          <w:spacing w:val="-8"/>
          <w:sz w:val="20"/>
          <w:szCs w:val="20"/>
          <w:lang w:val="es-ES_tradnl"/>
        </w:rPr>
        <w:t>.</w:t>
      </w:r>
    </w:p>
    <w:p w14:paraId="28C2C166" w14:textId="1BBB06C0" w:rsidR="00437079" w:rsidRDefault="00B57602" w:rsidP="00773DC6">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0"/>
          <w:szCs w:val="20"/>
          <w:lang w:val="es-ES_tradnl"/>
        </w:rPr>
        <w:t>Estos</w:t>
      </w:r>
      <w:r w:rsidR="008925B5" w:rsidRPr="00AD11D6">
        <w:rPr>
          <w:rFonts w:asciiTheme="majorHAnsi" w:hAnsiTheme="majorHAnsi"/>
          <w:spacing w:val="-8"/>
          <w:sz w:val="20"/>
          <w:szCs w:val="20"/>
          <w:lang w:val="es-ES_tradnl"/>
        </w:rPr>
        <w:t xml:space="preserve"> </w:t>
      </w:r>
      <w:r w:rsidRPr="00005B04">
        <w:rPr>
          <w:rFonts w:asciiTheme="majorHAnsi" w:hAnsiTheme="majorHAnsi"/>
          <w:spacing w:val="-8"/>
          <w:sz w:val="20"/>
          <w:szCs w:val="20"/>
          <w:lang w:val="es-ES_tradnl"/>
        </w:rPr>
        <w:t>factores</w:t>
      </w:r>
      <w:r w:rsidR="008925B5" w:rsidRPr="00ED572D">
        <w:rPr>
          <w:rFonts w:asciiTheme="majorHAnsi" w:hAnsiTheme="majorHAnsi"/>
          <w:spacing w:val="-8"/>
          <w:sz w:val="20"/>
          <w:szCs w:val="20"/>
          <w:lang w:val="es-ES_tradnl"/>
        </w:rPr>
        <w:t xml:space="preserve"> socioeconómico</w:t>
      </w:r>
      <w:r w:rsidRPr="00511442">
        <w:rPr>
          <w:rFonts w:asciiTheme="majorHAnsi" w:hAnsiTheme="majorHAnsi"/>
          <w:spacing w:val="-8"/>
          <w:sz w:val="20"/>
          <w:szCs w:val="20"/>
          <w:lang w:val="es-ES_tradnl"/>
        </w:rPr>
        <w:t>s</w:t>
      </w:r>
      <w:r w:rsidR="008925B5" w:rsidRPr="006F1B5E">
        <w:rPr>
          <w:rFonts w:asciiTheme="majorHAnsi" w:hAnsiTheme="majorHAnsi"/>
          <w:spacing w:val="-8"/>
          <w:sz w:val="20"/>
          <w:szCs w:val="20"/>
          <w:lang w:val="es-ES_tradnl"/>
        </w:rPr>
        <w:t xml:space="preserve"> </w:t>
      </w:r>
      <w:r w:rsidR="003E260A">
        <w:rPr>
          <w:rFonts w:asciiTheme="majorHAnsi" w:hAnsiTheme="majorHAnsi"/>
          <w:spacing w:val="-8"/>
          <w:sz w:val="20"/>
          <w:szCs w:val="20"/>
          <w:lang w:val="es-ES_tradnl"/>
        </w:rPr>
        <w:t xml:space="preserve">y de marginación </w:t>
      </w:r>
      <w:r w:rsidR="008925B5" w:rsidRPr="006F1B5E">
        <w:rPr>
          <w:rFonts w:asciiTheme="majorHAnsi" w:hAnsiTheme="majorHAnsi"/>
          <w:spacing w:val="-8"/>
          <w:sz w:val="20"/>
          <w:szCs w:val="20"/>
          <w:lang w:val="es-ES_tradnl"/>
        </w:rPr>
        <w:t>ha</w:t>
      </w:r>
      <w:r w:rsidRPr="0075263C">
        <w:rPr>
          <w:rFonts w:asciiTheme="majorHAnsi" w:hAnsiTheme="majorHAnsi"/>
          <w:spacing w:val="-8"/>
          <w:sz w:val="20"/>
          <w:szCs w:val="20"/>
          <w:lang w:val="es-ES_tradnl"/>
        </w:rPr>
        <w:t>n</w:t>
      </w:r>
      <w:r w:rsidR="00555CB4" w:rsidRPr="00212F18">
        <w:rPr>
          <w:rFonts w:asciiTheme="majorHAnsi" w:hAnsiTheme="majorHAnsi"/>
          <w:spacing w:val="-8"/>
          <w:sz w:val="20"/>
          <w:szCs w:val="20"/>
          <w:lang w:val="es-ES_tradnl"/>
        </w:rPr>
        <w:t xml:space="preserve"> contribuido a las dinámicas locales de deforestación y degradación</w:t>
      </w:r>
      <w:r w:rsidR="005B4FB9" w:rsidRPr="000B6D84">
        <w:rPr>
          <w:rStyle w:val="FootnoteReference"/>
          <w:rFonts w:asciiTheme="majorHAnsi" w:hAnsiTheme="majorHAnsi"/>
          <w:spacing w:val="-8"/>
          <w:sz w:val="20"/>
          <w:szCs w:val="20"/>
          <w:lang w:val="es-ES_tradnl"/>
        </w:rPr>
        <w:footnoteReference w:id="4"/>
      </w:r>
      <w:r w:rsidR="00555CB4" w:rsidRPr="00D94087">
        <w:rPr>
          <w:rFonts w:asciiTheme="majorHAnsi" w:hAnsiTheme="majorHAnsi"/>
          <w:spacing w:val="-8"/>
          <w:sz w:val="20"/>
          <w:szCs w:val="20"/>
          <w:lang w:val="es-ES_tradnl"/>
        </w:rPr>
        <w:t xml:space="preserve"> del paisaje de las últimas décadas. </w:t>
      </w:r>
      <w:r w:rsidR="00555CB4" w:rsidRPr="000B6F72">
        <w:rPr>
          <w:rFonts w:asciiTheme="majorHAnsi" w:hAnsiTheme="majorHAnsi" w:cstheme="minorBidi"/>
          <w:spacing w:val="-8"/>
          <w:sz w:val="20"/>
          <w:szCs w:val="20"/>
          <w:lang w:val="es-ES_tradnl"/>
        </w:rPr>
        <w:t xml:space="preserve">Oaxaca ha destacado como el tercer estado con mayor pérdida de cobertura forestal en México, reportándose alrededor de 35,000 </w:t>
      </w:r>
      <w:r w:rsidR="00555CB4" w:rsidRPr="00962869">
        <w:rPr>
          <w:rFonts w:asciiTheme="majorHAnsi" w:hAnsiTheme="majorHAnsi" w:cstheme="minorBidi"/>
          <w:spacing w:val="-8"/>
          <w:sz w:val="20"/>
          <w:szCs w:val="20"/>
          <w:lang w:val="es-ES_tradnl"/>
        </w:rPr>
        <w:t xml:space="preserve">hectáreas anuales </w:t>
      </w:r>
      <w:r w:rsidR="00555CB4" w:rsidRPr="00962869">
        <w:rPr>
          <w:rFonts w:asciiTheme="majorHAnsi" w:hAnsiTheme="majorHAnsi"/>
          <w:spacing w:val="-8"/>
          <w:sz w:val="20"/>
          <w:szCs w:val="20"/>
          <w:lang w:val="es-ES_tradnl"/>
        </w:rPr>
        <w:t xml:space="preserve">en el periodo 1993-2002 </w:t>
      </w:r>
      <w:r w:rsidR="00555CB4" w:rsidRPr="00D17D6D">
        <w:rPr>
          <w:rFonts w:asciiTheme="majorHAnsi" w:hAnsiTheme="majorHAnsi" w:cstheme="minorBidi"/>
          <w:spacing w:val="-8"/>
          <w:sz w:val="20"/>
          <w:szCs w:val="20"/>
          <w:lang w:val="es-ES_tradnl"/>
        </w:rPr>
        <w:t xml:space="preserve">(Céspedes-Flores </w:t>
      </w:r>
      <w:r w:rsidR="00ED5D98">
        <w:rPr>
          <w:rFonts w:asciiTheme="majorHAnsi" w:hAnsiTheme="majorHAnsi" w:cstheme="minorBidi"/>
          <w:spacing w:val="-8"/>
          <w:sz w:val="20"/>
          <w:szCs w:val="20"/>
          <w:lang w:val="es-ES_tradnl"/>
        </w:rPr>
        <w:t>&amp;</w:t>
      </w:r>
      <w:r w:rsidR="00555CB4" w:rsidRPr="00D17D6D">
        <w:rPr>
          <w:rFonts w:asciiTheme="majorHAnsi" w:hAnsiTheme="majorHAnsi" w:cstheme="minorBidi"/>
          <w:spacing w:val="-8"/>
          <w:sz w:val="20"/>
          <w:szCs w:val="20"/>
          <w:lang w:val="es-ES_tradnl"/>
        </w:rPr>
        <w:t xml:space="preserve"> Moreno-Sánchez, 2010),</w:t>
      </w:r>
      <w:r w:rsidR="008925B5" w:rsidRPr="0058546F">
        <w:rPr>
          <w:rFonts w:asciiTheme="majorHAnsi" w:hAnsiTheme="majorHAnsi"/>
          <w:spacing w:val="-8"/>
          <w:sz w:val="20"/>
          <w:szCs w:val="20"/>
          <w:lang w:val="es-ES_tradnl"/>
        </w:rPr>
        <w:t xml:space="preserve"> </w:t>
      </w:r>
      <w:r w:rsidRPr="006C1EE3">
        <w:rPr>
          <w:rFonts w:asciiTheme="majorHAnsi" w:hAnsiTheme="majorHAnsi"/>
          <w:spacing w:val="-8"/>
          <w:sz w:val="20"/>
          <w:szCs w:val="20"/>
          <w:lang w:val="es-ES_tradnl"/>
        </w:rPr>
        <w:t>mientras que la CONAFOR</w:t>
      </w:r>
      <w:r w:rsidR="00555CB4" w:rsidRPr="00964BA5">
        <w:rPr>
          <w:rFonts w:asciiTheme="majorHAnsi" w:hAnsiTheme="majorHAnsi"/>
          <w:spacing w:val="-8"/>
          <w:sz w:val="20"/>
          <w:szCs w:val="20"/>
          <w:lang w:val="es-ES_tradnl"/>
        </w:rPr>
        <w:t xml:space="preserve"> (2011)</w:t>
      </w:r>
      <w:r w:rsidR="00555CB4" w:rsidRPr="00964BA5">
        <w:rPr>
          <w:rFonts w:asciiTheme="majorHAnsi" w:hAnsiTheme="majorHAnsi" w:cstheme="minorBidi"/>
          <w:spacing w:val="-8"/>
          <w:sz w:val="20"/>
          <w:szCs w:val="20"/>
          <w:lang w:val="es-ES_tradnl"/>
        </w:rPr>
        <w:t xml:space="preserve"> menciona que entre 2002 y 2007 la tasa anual de deforestación neta en el estado ha sido alrededor de 16,000 ha.</w:t>
      </w:r>
      <w:r w:rsidR="00555CB4" w:rsidRPr="00EF3674">
        <w:rPr>
          <w:rFonts w:asciiTheme="majorHAnsi" w:hAnsiTheme="majorHAnsi"/>
          <w:spacing w:val="-8"/>
          <w:sz w:val="20"/>
          <w:szCs w:val="20"/>
          <w:lang w:val="es-ES_tradnl"/>
        </w:rPr>
        <w:t xml:space="preserve"> </w:t>
      </w:r>
      <w:r w:rsidR="00EA15D2">
        <w:rPr>
          <w:rFonts w:asciiTheme="majorHAnsi" w:hAnsiTheme="majorHAnsi"/>
          <w:spacing w:val="-8"/>
          <w:sz w:val="20"/>
          <w:szCs w:val="20"/>
          <w:lang w:val="es-ES_tradnl"/>
        </w:rPr>
        <w:t>Para lograr las metas de</w:t>
      </w:r>
      <w:r w:rsidR="00EA1C77" w:rsidRPr="00EF3674">
        <w:rPr>
          <w:rFonts w:asciiTheme="majorHAnsi" w:hAnsiTheme="majorHAnsi"/>
          <w:spacing w:val="-8"/>
          <w:sz w:val="20"/>
          <w:szCs w:val="20"/>
          <w:lang w:val="es-ES_tradnl"/>
        </w:rPr>
        <w:t xml:space="preserve"> </w:t>
      </w:r>
      <w:r w:rsidRPr="00EF3674">
        <w:rPr>
          <w:rFonts w:asciiTheme="majorHAnsi" w:hAnsiTheme="majorHAnsi"/>
          <w:spacing w:val="-8"/>
          <w:sz w:val="20"/>
          <w:szCs w:val="20"/>
          <w:lang w:val="es-ES_tradnl"/>
        </w:rPr>
        <w:t>reducción</w:t>
      </w:r>
      <w:r w:rsidR="00EA1C77" w:rsidRPr="00EF3674">
        <w:rPr>
          <w:rFonts w:asciiTheme="majorHAnsi" w:hAnsiTheme="majorHAnsi"/>
          <w:spacing w:val="-8"/>
          <w:sz w:val="20"/>
          <w:szCs w:val="20"/>
          <w:lang w:val="es-ES_tradnl"/>
        </w:rPr>
        <w:t xml:space="preserve"> de la deforestación y de la degradación del paisaje </w:t>
      </w:r>
      <w:r w:rsidR="00EA15D2">
        <w:rPr>
          <w:rFonts w:asciiTheme="majorHAnsi" w:hAnsiTheme="majorHAnsi"/>
          <w:spacing w:val="-8"/>
          <w:sz w:val="20"/>
          <w:szCs w:val="20"/>
          <w:lang w:val="es-ES_tradnl"/>
        </w:rPr>
        <w:t>es necesario</w:t>
      </w:r>
      <w:r w:rsidR="00EA1C77" w:rsidRPr="00EF3674">
        <w:rPr>
          <w:rFonts w:asciiTheme="majorHAnsi" w:hAnsiTheme="majorHAnsi"/>
          <w:spacing w:val="-8"/>
          <w:sz w:val="20"/>
          <w:szCs w:val="20"/>
          <w:lang w:val="es-ES_tradnl"/>
        </w:rPr>
        <w:t xml:space="preserve"> promover al mismo</w:t>
      </w:r>
      <w:r w:rsidR="00EA08E0" w:rsidRPr="00EF3674">
        <w:rPr>
          <w:rFonts w:asciiTheme="majorHAnsi" w:hAnsiTheme="majorHAnsi"/>
          <w:spacing w:val="-8"/>
          <w:sz w:val="20"/>
          <w:szCs w:val="20"/>
          <w:lang w:val="es-ES_tradnl"/>
        </w:rPr>
        <w:t xml:space="preserve"> tiempo</w:t>
      </w:r>
      <w:r w:rsidR="00EA1C77" w:rsidRPr="00EF3674">
        <w:rPr>
          <w:rFonts w:asciiTheme="majorHAnsi" w:hAnsiTheme="majorHAnsi"/>
          <w:spacing w:val="-8"/>
          <w:sz w:val="20"/>
          <w:szCs w:val="20"/>
          <w:lang w:val="es-ES_tradnl"/>
        </w:rPr>
        <w:t xml:space="preserve"> </w:t>
      </w:r>
      <w:r w:rsidR="00356204" w:rsidRPr="00EF3674">
        <w:rPr>
          <w:rFonts w:asciiTheme="majorHAnsi" w:hAnsiTheme="majorHAnsi"/>
          <w:spacing w:val="-8"/>
          <w:sz w:val="20"/>
          <w:szCs w:val="20"/>
          <w:lang w:val="es-ES_tradnl"/>
        </w:rPr>
        <w:t>el</w:t>
      </w:r>
      <w:r w:rsidR="00EA1C77" w:rsidRPr="00EF3674">
        <w:rPr>
          <w:rFonts w:asciiTheme="majorHAnsi" w:hAnsiTheme="majorHAnsi"/>
          <w:spacing w:val="-8"/>
          <w:sz w:val="20"/>
          <w:szCs w:val="20"/>
          <w:lang w:val="es-ES_tradnl"/>
        </w:rPr>
        <w:t xml:space="preserve"> desarrollo </w:t>
      </w:r>
      <w:r w:rsidR="00356204" w:rsidRPr="00EF3674">
        <w:rPr>
          <w:rFonts w:asciiTheme="majorHAnsi" w:hAnsiTheme="majorHAnsi"/>
          <w:spacing w:val="-8"/>
          <w:sz w:val="20"/>
          <w:szCs w:val="20"/>
          <w:lang w:val="es-ES_tradnl"/>
        </w:rPr>
        <w:t>de</w:t>
      </w:r>
      <w:r w:rsidR="00EA1C77" w:rsidRPr="00EF3674">
        <w:rPr>
          <w:rFonts w:asciiTheme="majorHAnsi" w:hAnsiTheme="majorHAnsi"/>
          <w:spacing w:val="-8"/>
          <w:sz w:val="20"/>
          <w:szCs w:val="20"/>
          <w:lang w:val="es-ES_tradnl"/>
        </w:rPr>
        <w:t xml:space="preserve"> </w:t>
      </w:r>
      <w:r w:rsidR="00356204" w:rsidRPr="00EF3674">
        <w:rPr>
          <w:rFonts w:asciiTheme="majorHAnsi" w:hAnsiTheme="majorHAnsi"/>
          <w:spacing w:val="-8"/>
          <w:sz w:val="20"/>
          <w:szCs w:val="20"/>
          <w:lang w:val="es-ES_tradnl"/>
        </w:rPr>
        <w:t>los medios de vida</w:t>
      </w:r>
      <w:r w:rsidR="00EA1C77" w:rsidRPr="00EF3674">
        <w:rPr>
          <w:rFonts w:asciiTheme="majorHAnsi" w:hAnsiTheme="majorHAnsi"/>
          <w:spacing w:val="-8"/>
          <w:sz w:val="20"/>
          <w:szCs w:val="20"/>
          <w:lang w:val="es-ES_tradnl"/>
        </w:rPr>
        <w:t xml:space="preserve"> rural</w:t>
      </w:r>
      <w:r w:rsidR="00356204" w:rsidRPr="00EF3674">
        <w:rPr>
          <w:rFonts w:asciiTheme="majorHAnsi" w:hAnsiTheme="majorHAnsi"/>
          <w:spacing w:val="-8"/>
          <w:sz w:val="20"/>
          <w:szCs w:val="20"/>
          <w:lang w:val="es-ES_tradnl"/>
        </w:rPr>
        <w:t>es</w:t>
      </w:r>
      <w:r w:rsidR="00EA1C77" w:rsidRPr="00EF3674">
        <w:rPr>
          <w:rFonts w:asciiTheme="majorHAnsi" w:hAnsiTheme="majorHAnsi"/>
          <w:spacing w:val="-8"/>
          <w:sz w:val="20"/>
          <w:szCs w:val="20"/>
          <w:lang w:val="es-ES_tradnl"/>
        </w:rPr>
        <w:t xml:space="preserve"> </w:t>
      </w:r>
      <w:r w:rsidR="005B1514" w:rsidRPr="00EF3674">
        <w:rPr>
          <w:rFonts w:asciiTheme="majorHAnsi" w:hAnsiTheme="majorHAnsi"/>
          <w:spacing w:val="-8"/>
          <w:sz w:val="20"/>
          <w:szCs w:val="20"/>
          <w:lang w:val="es-ES_tradnl"/>
        </w:rPr>
        <w:t xml:space="preserve">en </w:t>
      </w:r>
      <w:r w:rsidR="00EA1C77" w:rsidRPr="00EF3674">
        <w:rPr>
          <w:rFonts w:asciiTheme="majorHAnsi" w:hAnsiTheme="majorHAnsi"/>
          <w:spacing w:val="-8"/>
          <w:sz w:val="20"/>
          <w:szCs w:val="20"/>
          <w:lang w:val="es-ES_tradnl"/>
        </w:rPr>
        <w:t>el estado</w:t>
      </w:r>
      <w:r w:rsidR="00EA08E0" w:rsidRPr="00EF3674">
        <w:rPr>
          <w:rFonts w:asciiTheme="majorHAnsi" w:hAnsiTheme="majorHAnsi"/>
          <w:spacing w:val="-8"/>
          <w:sz w:val="20"/>
          <w:szCs w:val="20"/>
          <w:lang w:val="es-ES_tradnl"/>
        </w:rPr>
        <w:t>. Una estrategia para lograr este fin consiste en fortalecer las</w:t>
      </w:r>
      <w:r w:rsidR="00F84E73" w:rsidRPr="00EF3674">
        <w:rPr>
          <w:rFonts w:asciiTheme="majorHAnsi" w:hAnsiTheme="majorHAnsi"/>
          <w:spacing w:val="-8"/>
          <w:sz w:val="20"/>
          <w:szCs w:val="20"/>
          <w:lang w:val="es-ES_tradnl"/>
        </w:rPr>
        <w:t xml:space="preserve"> </w:t>
      </w:r>
      <w:r w:rsidR="00EA08E0" w:rsidRPr="00EF3674">
        <w:rPr>
          <w:rFonts w:asciiTheme="majorHAnsi" w:hAnsiTheme="majorHAnsi"/>
          <w:spacing w:val="-8"/>
          <w:sz w:val="20"/>
          <w:szCs w:val="20"/>
          <w:lang w:val="es-ES_tradnl"/>
        </w:rPr>
        <w:t xml:space="preserve">redes </w:t>
      </w:r>
      <w:r w:rsidR="001E7EFD" w:rsidRPr="00EF3674">
        <w:rPr>
          <w:rFonts w:asciiTheme="majorHAnsi" w:hAnsiTheme="majorHAnsi"/>
          <w:spacing w:val="-8"/>
          <w:sz w:val="20"/>
          <w:szCs w:val="20"/>
          <w:lang w:val="es-ES_tradnl"/>
        </w:rPr>
        <w:t xml:space="preserve">productivas sustentables y de </w:t>
      </w:r>
      <w:r w:rsidR="00F84E73" w:rsidRPr="00EF3674">
        <w:rPr>
          <w:rFonts w:asciiTheme="majorHAnsi" w:hAnsiTheme="majorHAnsi"/>
          <w:spacing w:val="-8"/>
          <w:sz w:val="20"/>
          <w:szCs w:val="20"/>
          <w:lang w:val="es-ES_tradnl"/>
        </w:rPr>
        <w:t xml:space="preserve">alto valor agregado que permitan el acceso al mercado y favorezcan </w:t>
      </w:r>
      <w:r w:rsidR="001E7EFD" w:rsidRPr="00EF3674">
        <w:rPr>
          <w:rFonts w:asciiTheme="majorHAnsi" w:hAnsiTheme="majorHAnsi"/>
          <w:spacing w:val="-8"/>
          <w:sz w:val="20"/>
          <w:szCs w:val="20"/>
          <w:lang w:val="es-ES_tradnl"/>
        </w:rPr>
        <w:t>el flujo d</w:t>
      </w:r>
      <w:r w:rsidR="00F84E73" w:rsidRPr="00EF3674">
        <w:rPr>
          <w:rFonts w:asciiTheme="majorHAnsi" w:hAnsiTheme="majorHAnsi"/>
          <w:spacing w:val="-8"/>
          <w:sz w:val="20"/>
          <w:szCs w:val="20"/>
          <w:lang w:val="es-ES_tradnl"/>
        </w:rPr>
        <w:t>e</w:t>
      </w:r>
      <w:r w:rsidR="001E7EFD" w:rsidRPr="00EF3674">
        <w:rPr>
          <w:rFonts w:asciiTheme="majorHAnsi" w:hAnsiTheme="majorHAnsi"/>
          <w:spacing w:val="-8"/>
          <w:sz w:val="20"/>
          <w:szCs w:val="20"/>
          <w:lang w:val="es-ES_tradnl"/>
        </w:rPr>
        <w:t xml:space="preserve"> </w:t>
      </w:r>
      <w:r w:rsidR="00F84E73" w:rsidRPr="00EF3674">
        <w:rPr>
          <w:rFonts w:asciiTheme="majorHAnsi" w:hAnsiTheme="majorHAnsi"/>
          <w:spacing w:val="-8"/>
          <w:sz w:val="20"/>
          <w:szCs w:val="20"/>
          <w:lang w:val="es-ES_tradnl"/>
        </w:rPr>
        <w:t>financiamiento, tanto público como privado</w:t>
      </w:r>
      <w:r w:rsidR="00EA1C77" w:rsidRPr="00EF3674">
        <w:rPr>
          <w:rFonts w:asciiTheme="majorHAnsi" w:hAnsiTheme="majorHAnsi"/>
          <w:spacing w:val="-8"/>
          <w:sz w:val="20"/>
          <w:szCs w:val="20"/>
          <w:lang w:val="es-ES_tradnl"/>
        </w:rPr>
        <w:t xml:space="preserve">. </w:t>
      </w:r>
    </w:p>
    <w:p w14:paraId="146FF553" w14:textId="26233437" w:rsidR="00AC6959" w:rsidRPr="006C7EF2" w:rsidRDefault="00AC6959" w:rsidP="00773DC6">
      <w:pPr>
        <w:pStyle w:val="Normal1"/>
        <w:spacing w:after="0" w:line="240" w:lineRule="auto"/>
        <w:ind w:firstLine="284"/>
        <w:jc w:val="both"/>
        <w:rPr>
          <w:rFonts w:asciiTheme="majorHAnsi" w:hAnsiTheme="majorHAnsi"/>
          <w:spacing w:val="-8"/>
          <w:sz w:val="21"/>
          <w:szCs w:val="21"/>
          <w:lang w:val="es-ES_tradnl"/>
        </w:rPr>
      </w:pPr>
      <w:r w:rsidRPr="00EB5E7C">
        <w:rPr>
          <w:rFonts w:asciiTheme="majorHAnsi" w:hAnsiTheme="majorHAnsi"/>
          <w:spacing w:val="-8"/>
          <w:sz w:val="20"/>
          <w:szCs w:val="20"/>
          <w:lang w:val="es-ES_tradnl"/>
        </w:rPr>
        <w:t xml:space="preserve">Para que los objetivos sean eficientes y efectivamente alcanzados es vital la inclusión y participación activa de </w:t>
      </w:r>
      <w:r>
        <w:rPr>
          <w:rFonts w:asciiTheme="majorHAnsi" w:hAnsiTheme="majorHAnsi"/>
          <w:spacing w:val="-8"/>
          <w:sz w:val="20"/>
          <w:szCs w:val="20"/>
          <w:lang w:val="es-ES_tradnl"/>
        </w:rPr>
        <w:t xml:space="preserve">todos </w:t>
      </w:r>
      <w:r w:rsidRPr="00EB5E7C">
        <w:rPr>
          <w:rFonts w:asciiTheme="majorHAnsi" w:hAnsiTheme="majorHAnsi"/>
          <w:spacing w:val="-8"/>
          <w:sz w:val="20"/>
          <w:szCs w:val="20"/>
          <w:lang w:val="es-ES_tradnl"/>
        </w:rPr>
        <w:t>los actores involucrados en el desarrollo rural de Oaxaca</w:t>
      </w:r>
      <w:r>
        <w:rPr>
          <w:rFonts w:asciiTheme="majorHAnsi" w:hAnsiTheme="majorHAnsi"/>
          <w:spacing w:val="-8"/>
          <w:sz w:val="20"/>
          <w:szCs w:val="20"/>
          <w:lang w:val="es-ES_tradnl"/>
        </w:rPr>
        <w:t xml:space="preserve"> </w:t>
      </w:r>
      <w:r w:rsidRPr="00EB5E7C">
        <w:rPr>
          <w:rFonts w:asciiTheme="majorHAnsi" w:hAnsiTheme="majorHAnsi"/>
          <w:spacing w:val="-8"/>
          <w:sz w:val="20"/>
          <w:szCs w:val="20"/>
          <w:lang w:val="es-ES_tradnl"/>
        </w:rPr>
        <w:t xml:space="preserve">(i.e. mujeres, avecindados, jóvenes, </w:t>
      </w:r>
      <w:r>
        <w:rPr>
          <w:rFonts w:asciiTheme="majorHAnsi" w:hAnsiTheme="majorHAnsi"/>
          <w:spacing w:val="-8"/>
          <w:sz w:val="20"/>
          <w:szCs w:val="20"/>
          <w:lang w:val="es-ES_tradnl"/>
        </w:rPr>
        <w:t xml:space="preserve">posesionarios, pueblos indígenas, </w:t>
      </w:r>
      <w:r w:rsidRPr="00EB5E7C">
        <w:rPr>
          <w:rFonts w:asciiTheme="majorHAnsi" w:hAnsiTheme="majorHAnsi"/>
          <w:spacing w:val="-8"/>
          <w:sz w:val="20"/>
          <w:szCs w:val="20"/>
          <w:lang w:val="es-ES_tradnl"/>
        </w:rPr>
        <w:t xml:space="preserve">entre otros). </w:t>
      </w:r>
      <w:r w:rsidRPr="00353F0D">
        <w:rPr>
          <w:rFonts w:asciiTheme="majorHAnsi" w:hAnsiTheme="majorHAnsi"/>
          <w:spacing w:val="-8"/>
          <w:sz w:val="20"/>
          <w:szCs w:val="20"/>
          <w:lang w:val="es-ES_tradnl"/>
        </w:rPr>
        <w:t xml:space="preserve">De igual forma, la incorporación del enfoque de género en el impulso al desarrollo rural de bajas emisiones y los objetivos de la EEREDD+ Oaxaca contribuye a una comprensión más holística de las complejas interrelaciones entre las personas y su entorno. </w:t>
      </w:r>
      <w:r w:rsidRPr="005D413F">
        <w:rPr>
          <w:rFonts w:asciiTheme="majorHAnsi" w:hAnsiTheme="majorHAnsi"/>
          <w:spacing w:val="-8"/>
          <w:sz w:val="20"/>
          <w:szCs w:val="20"/>
          <w:lang w:val="es-ES_tradnl"/>
        </w:rPr>
        <w:t>De acuerdo con el Censo Ejidal (2007) publicado por el INEGI, en Oaxaca solamente el 27% del total de ejidatarios y comuneros en el estado son mujeres.</w:t>
      </w:r>
      <w:r>
        <w:rPr>
          <w:rFonts w:asciiTheme="majorHAnsi" w:hAnsiTheme="majorHAnsi"/>
          <w:spacing w:val="-8"/>
          <w:sz w:val="20"/>
          <w:szCs w:val="20"/>
          <w:lang w:val="es-ES_tradnl"/>
        </w:rPr>
        <w:t xml:space="preserve"> Por lo cual, p</w:t>
      </w:r>
      <w:r w:rsidRPr="00EB5E7C">
        <w:rPr>
          <w:rFonts w:asciiTheme="majorHAnsi" w:hAnsiTheme="majorHAnsi"/>
          <w:spacing w:val="-8"/>
          <w:sz w:val="20"/>
          <w:szCs w:val="20"/>
          <w:lang w:val="es-ES_tradnl"/>
        </w:rPr>
        <w:t xml:space="preserve">rocurar la igualdad de género y el empoderamiento de las mujeres debe ser una parte integral de los esfuerzos realizados para diseñar e implementar acciones viables y eficaces </w:t>
      </w:r>
      <w:r>
        <w:rPr>
          <w:rFonts w:asciiTheme="majorHAnsi" w:hAnsiTheme="majorHAnsi"/>
          <w:spacing w:val="-8"/>
          <w:sz w:val="20"/>
          <w:szCs w:val="20"/>
          <w:lang w:val="es-ES_tradnl"/>
        </w:rPr>
        <w:t xml:space="preserve">que contribuyan </w:t>
      </w:r>
      <w:r w:rsidRPr="00EB5E7C">
        <w:rPr>
          <w:rFonts w:asciiTheme="majorHAnsi" w:hAnsiTheme="majorHAnsi"/>
          <w:spacing w:val="-8"/>
          <w:sz w:val="20"/>
          <w:szCs w:val="20"/>
          <w:lang w:val="es-ES_tradnl"/>
        </w:rPr>
        <w:t xml:space="preserve"> a reducir las brechas de género existentes.</w:t>
      </w:r>
    </w:p>
    <w:p w14:paraId="668FCBC1" w14:textId="77777777" w:rsidR="00437079" w:rsidRPr="00EF3674" w:rsidRDefault="00437079" w:rsidP="00773DC6">
      <w:pPr>
        <w:autoSpaceDE w:val="0"/>
        <w:autoSpaceDN w:val="0"/>
        <w:adjustRightInd w:val="0"/>
        <w:jc w:val="both"/>
        <w:rPr>
          <w:rFonts w:asciiTheme="majorHAnsi" w:hAnsiTheme="majorHAnsi"/>
          <w:spacing w:val="-8"/>
          <w:sz w:val="20"/>
          <w:szCs w:val="20"/>
          <w:lang w:val="es-ES_tradnl"/>
        </w:rPr>
      </w:pPr>
    </w:p>
    <w:p w14:paraId="4CE3A8D9" w14:textId="77777777" w:rsidR="00A97D5B" w:rsidRDefault="00A97D5B" w:rsidP="00773DC6">
      <w:pPr>
        <w:autoSpaceDE w:val="0"/>
        <w:autoSpaceDN w:val="0"/>
        <w:adjustRightInd w:val="0"/>
        <w:ind w:firstLine="284"/>
        <w:jc w:val="both"/>
        <w:rPr>
          <w:rFonts w:asciiTheme="majorHAnsi" w:hAnsiTheme="majorHAnsi"/>
          <w:b/>
          <w:spacing w:val="-8"/>
          <w:sz w:val="20"/>
          <w:szCs w:val="20"/>
          <w:lang w:val="es-ES_tradnl"/>
        </w:rPr>
      </w:pPr>
    </w:p>
    <w:p w14:paraId="366A607E" w14:textId="2299D69B" w:rsidR="000068F6" w:rsidRPr="00005B04" w:rsidRDefault="00C25408" w:rsidP="00773DC6">
      <w:pPr>
        <w:autoSpaceDE w:val="0"/>
        <w:autoSpaceDN w:val="0"/>
        <w:adjustRightInd w:val="0"/>
        <w:ind w:firstLine="284"/>
        <w:jc w:val="both"/>
        <w:rPr>
          <w:rFonts w:asciiTheme="majorHAnsi" w:hAnsiTheme="majorHAnsi"/>
          <w:b/>
          <w:spacing w:val="-8"/>
          <w:sz w:val="20"/>
          <w:szCs w:val="20"/>
          <w:lang w:val="es-ES_tradnl"/>
        </w:rPr>
      </w:pPr>
      <w:r w:rsidRPr="00AD11D6">
        <w:rPr>
          <w:rFonts w:asciiTheme="majorHAnsi" w:hAnsiTheme="majorHAnsi"/>
          <w:b/>
          <w:spacing w:val="-8"/>
          <w:sz w:val="20"/>
          <w:szCs w:val="20"/>
          <w:lang w:val="es-ES_tradnl"/>
        </w:rPr>
        <w:lastRenderedPageBreak/>
        <w:t xml:space="preserve">1.2.2. </w:t>
      </w:r>
      <w:r w:rsidR="001360E3" w:rsidRPr="00005B04">
        <w:rPr>
          <w:rFonts w:asciiTheme="majorHAnsi" w:hAnsiTheme="majorHAnsi"/>
          <w:b/>
          <w:spacing w:val="-8"/>
          <w:sz w:val="20"/>
          <w:szCs w:val="20"/>
          <w:lang w:val="es-ES_tradnl"/>
        </w:rPr>
        <w:t>Marco legal e institucional</w:t>
      </w:r>
      <w:r w:rsidR="0074086C">
        <w:rPr>
          <w:rFonts w:asciiTheme="majorHAnsi" w:hAnsiTheme="majorHAnsi"/>
          <w:b/>
          <w:spacing w:val="-8"/>
          <w:sz w:val="20"/>
          <w:szCs w:val="20"/>
          <w:lang w:val="es-ES_tradnl"/>
        </w:rPr>
        <w:t xml:space="preserve"> del estado</w:t>
      </w:r>
    </w:p>
    <w:p w14:paraId="3D4430ED" w14:textId="46497A05" w:rsidR="00761267" w:rsidRDefault="00437079" w:rsidP="00761267">
      <w:pPr>
        <w:pStyle w:val="Normal1"/>
        <w:spacing w:after="0" w:line="240" w:lineRule="auto"/>
        <w:ind w:firstLine="284"/>
        <w:jc w:val="both"/>
        <w:rPr>
          <w:rFonts w:asciiTheme="majorHAnsi" w:hAnsiTheme="majorHAnsi"/>
          <w:spacing w:val="-8"/>
          <w:sz w:val="20"/>
          <w:szCs w:val="20"/>
          <w:lang w:val="es-ES_tradnl"/>
        </w:rPr>
      </w:pPr>
      <w:r w:rsidRPr="00ED572D">
        <w:rPr>
          <w:rFonts w:asciiTheme="majorHAnsi" w:hAnsiTheme="majorHAnsi"/>
          <w:spacing w:val="-8"/>
          <w:sz w:val="20"/>
          <w:szCs w:val="20"/>
          <w:lang w:val="es-ES_tradnl"/>
        </w:rPr>
        <w:t xml:space="preserve">Para </w:t>
      </w:r>
      <w:r w:rsidR="00234960" w:rsidRPr="00511442">
        <w:rPr>
          <w:rFonts w:asciiTheme="majorHAnsi" w:hAnsiTheme="majorHAnsi"/>
          <w:spacing w:val="-8"/>
          <w:sz w:val="20"/>
          <w:szCs w:val="20"/>
          <w:lang w:val="es-ES_tradnl"/>
        </w:rPr>
        <w:t>enfrentar</w:t>
      </w:r>
      <w:r w:rsidRPr="006F1B5E">
        <w:rPr>
          <w:rFonts w:asciiTheme="majorHAnsi" w:hAnsiTheme="majorHAnsi"/>
          <w:spacing w:val="-8"/>
          <w:sz w:val="20"/>
          <w:szCs w:val="20"/>
          <w:lang w:val="es-ES_tradnl"/>
        </w:rPr>
        <w:t xml:space="preserve"> estos retos, en los </w:t>
      </w:r>
      <w:r w:rsidRPr="0075263C">
        <w:rPr>
          <w:rFonts w:asciiTheme="majorHAnsi" w:hAnsiTheme="majorHAnsi"/>
          <w:spacing w:val="-8"/>
          <w:sz w:val="20"/>
          <w:szCs w:val="20"/>
          <w:lang w:val="es-ES_tradnl"/>
        </w:rPr>
        <w:t>últimos años ha habido importantes avances en materia de marco legal y políticas públicas relacionadas con REDD+ en Oaxaca</w:t>
      </w:r>
      <w:r w:rsidR="00221FF2">
        <w:rPr>
          <w:rFonts w:asciiTheme="majorHAnsi" w:hAnsiTheme="majorHAnsi"/>
          <w:spacing w:val="-8"/>
          <w:sz w:val="20"/>
          <w:szCs w:val="20"/>
          <w:lang w:val="es-ES_tradnl"/>
        </w:rPr>
        <w:t>, producto de una serie de esfuerzos en materia ambiental</w:t>
      </w:r>
      <w:r w:rsidRPr="0075263C">
        <w:rPr>
          <w:rFonts w:asciiTheme="majorHAnsi" w:hAnsiTheme="majorHAnsi"/>
          <w:spacing w:val="-8"/>
          <w:sz w:val="20"/>
          <w:szCs w:val="20"/>
          <w:lang w:val="es-ES_tradnl"/>
        </w:rPr>
        <w:t>.</w:t>
      </w:r>
      <w:r w:rsidR="00DF7159" w:rsidRPr="00212F18">
        <w:rPr>
          <w:rFonts w:asciiTheme="majorHAnsi" w:hAnsiTheme="majorHAnsi"/>
          <w:spacing w:val="-8"/>
          <w:sz w:val="20"/>
          <w:szCs w:val="20"/>
          <w:lang w:val="es-ES_tradnl"/>
        </w:rPr>
        <w:t xml:space="preserve"> La </w:t>
      </w:r>
      <w:r w:rsidR="00DF7159" w:rsidRPr="000B6D84">
        <w:rPr>
          <w:rFonts w:asciiTheme="majorHAnsi" w:hAnsiTheme="majorHAnsi"/>
          <w:b/>
          <w:i/>
          <w:spacing w:val="-8"/>
          <w:sz w:val="20"/>
          <w:szCs w:val="20"/>
          <w:lang w:val="es-ES_tradnl"/>
        </w:rPr>
        <w:t>Ley Orgánica del Poder Ejecutivo</w:t>
      </w:r>
      <w:r w:rsidR="00761267">
        <w:rPr>
          <w:rFonts w:asciiTheme="majorHAnsi" w:hAnsiTheme="majorHAnsi"/>
          <w:spacing w:val="-8"/>
          <w:sz w:val="20"/>
          <w:szCs w:val="20"/>
          <w:lang w:val="es-ES_tradnl"/>
        </w:rPr>
        <w:t>,</w:t>
      </w:r>
      <w:r w:rsidR="00DF7159" w:rsidRPr="00D94087">
        <w:rPr>
          <w:rFonts w:asciiTheme="majorHAnsi" w:hAnsiTheme="majorHAnsi"/>
          <w:spacing w:val="-8"/>
          <w:sz w:val="20"/>
          <w:szCs w:val="20"/>
          <w:lang w:val="es-ES_tradnl"/>
        </w:rPr>
        <w:t xml:space="preserve"> publicada en 2016</w:t>
      </w:r>
      <w:r w:rsidR="00761267">
        <w:rPr>
          <w:rFonts w:asciiTheme="majorHAnsi" w:hAnsiTheme="majorHAnsi"/>
          <w:spacing w:val="-8"/>
          <w:sz w:val="20"/>
          <w:szCs w:val="20"/>
          <w:lang w:val="es-ES_tradnl"/>
        </w:rPr>
        <w:t>,</w:t>
      </w:r>
      <w:r w:rsidR="00DF7159" w:rsidRPr="00D94087">
        <w:rPr>
          <w:rFonts w:asciiTheme="majorHAnsi" w:hAnsiTheme="majorHAnsi"/>
          <w:spacing w:val="-8"/>
          <w:sz w:val="20"/>
          <w:szCs w:val="20"/>
          <w:lang w:val="es-ES_tradnl"/>
        </w:rPr>
        <w:t xml:space="preserve"> establece la creación de la Secretaría del Medio Ambiente, Energías y Desarrol</w:t>
      </w:r>
      <w:r w:rsidR="00DF7159" w:rsidRPr="000B6F72">
        <w:rPr>
          <w:rFonts w:asciiTheme="majorHAnsi" w:hAnsiTheme="majorHAnsi"/>
          <w:spacing w:val="-8"/>
          <w:sz w:val="20"/>
          <w:szCs w:val="20"/>
          <w:lang w:val="es-ES_tradnl"/>
        </w:rPr>
        <w:t>lo Sustentable (SEMAEDESO)</w:t>
      </w:r>
      <w:r w:rsidR="007E6094" w:rsidRPr="00962869">
        <w:rPr>
          <w:rFonts w:asciiTheme="majorHAnsi" w:hAnsiTheme="majorHAnsi"/>
          <w:spacing w:val="-8"/>
          <w:sz w:val="20"/>
          <w:szCs w:val="20"/>
          <w:lang w:val="es-ES_tradnl"/>
        </w:rPr>
        <w:t>. Esta secretaría</w:t>
      </w:r>
      <w:r w:rsidR="00ED7678" w:rsidRPr="00962869">
        <w:rPr>
          <w:rFonts w:asciiTheme="majorHAnsi" w:hAnsiTheme="majorHAnsi"/>
          <w:spacing w:val="-8"/>
          <w:sz w:val="20"/>
          <w:szCs w:val="20"/>
          <w:lang w:val="es-ES_tradnl"/>
        </w:rPr>
        <w:t xml:space="preserve"> </w:t>
      </w:r>
      <w:r w:rsidR="00ED7678" w:rsidRPr="0058546F">
        <w:rPr>
          <w:rFonts w:asciiTheme="majorHAnsi" w:hAnsiTheme="majorHAnsi"/>
          <w:spacing w:val="-8"/>
          <w:sz w:val="20"/>
          <w:szCs w:val="20"/>
          <w:lang w:val="es-ES_tradnl"/>
        </w:rPr>
        <w:t xml:space="preserve">está encargada de aplicar y vigilar el cumplimiento de las disposiciones legales en materia de protección al ambiente y sustentabilidad de </w:t>
      </w:r>
      <w:r w:rsidR="00A91B01" w:rsidRPr="006C1EE3">
        <w:rPr>
          <w:rFonts w:asciiTheme="majorHAnsi" w:hAnsiTheme="majorHAnsi"/>
          <w:spacing w:val="-8"/>
          <w:sz w:val="20"/>
          <w:szCs w:val="20"/>
          <w:lang w:val="es-ES_tradnl"/>
        </w:rPr>
        <w:t>los recursos naturales atribuida</w:t>
      </w:r>
      <w:r w:rsidR="00ED7678" w:rsidRPr="00964BA5">
        <w:rPr>
          <w:rFonts w:asciiTheme="majorHAnsi" w:hAnsiTheme="majorHAnsi"/>
          <w:spacing w:val="-8"/>
          <w:sz w:val="20"/>
          <w:szCs w:val="20"/>
          <w:lang w:val="es-ES_tradnl"/>
        </w:rPr>
        <w:t>s al Ejecutivo Estatal</w:t>
      </w:r>
      <w:r w:rsidR="007E6094" w:rsidRPr="00964BA5">
        <w:rPr>
          <w:rFonts w:asciiTheme="majorHAnsi" w:hAnsiTheme="majorHAnsi"/>
          <w:spacing w:val="-8"/>
          <w:sz w:val="20"/>
          <w:szCs w:val="20"/>
          <w:lang w:val="es-ES_tradnl"/>
        </w:rPr>
        <w:t>;</w:t>
      </w:r>
      <w:r w:rsidR="00ED7678" w:rsidRPr="00EF3674">
        <w:rPr>
          <w:rFonts w:asciiTheme="majorHAnsi" w:hAnsiTheme="majorHAnsi"/>
          <w:spacing w:val="-8"/>
          <w:sz w:val="20"/>
          <w:szCs w:val="20"/>
          <w:lang w:val="es-ES_tradnl"/>
        </w:rPr>
        <w:t xml:space="preserve"> así como prevenir, preservar y restaurar el equilibrio ecológico en los ecosistemas de la entidad a través de políticas públicas correspondientes. </w:t>
      </w:r>
      <w:r w:rsidR="00A00530" w:rsidRPr="00EF3674">
        <w:rPr>
          <w:rFonts w:asciiTheme="majorHAnsi" w:hAnsiTheme="majorHAnsi"/>
          <w:spacing w:val="-8"/>
          <w:sz w:val="20"/>
          <w:szCs w:val="20"/>
          <w:lang w:val="es-ES_tradnl"/>
        </w:rPr>
        <w:t xml:space="preserve">En segunda instancia, como parte de los arreglos institucionales, se conformó un Grupo Focal Interinstitucional REDD+ (GFI REDD+), integrado por la Comisión Estatal Forestal (COESFO), </w:t>
      </w:r>
      <w:r w:rsidR="005153BD">
        <w:rPr>
          <w:rFonts w:asciiTheme="majorHAnsi" w:hAnsiTheme="majorHAnsi"/>
          <w:spacing w:val="-8"/>
          <w:sz w:val="20"/>
          <w:szCs w:val="20"/>
          <w:lang w:val="es-ES_tradnl"/>
        </w:rPr>
        <w:t xml:space="preserve">la </w:t>
      </w:r>
      <w:r w:rsidR="00A00530" w:rsidRPr="00EF3674">
        <w:rPr>
          <w:rFonts w:asciiTheme="majorHAnsi" w:hAnsiTheme="majorHAnsi"/>
          <w:spacing w:val="-8"/>
          <w:sz w:val="20"/>
          <w:szCs w:val="20"/>
          <w:lang w:val="es-ES_tradnl"/>
        </w:rPr>
        <w:t xml:space="preserve">SEMAEDESO y la Gerencia Estatal de la Comisión Nacional Forestal (CONAFOR) con el objetivo de coordinar la implementación, </w:t>
      </w:r>
      <w:r w:rsidR="009E508B">
        <w:rPr>
          <w:rFonts w:asciiTheme="majorHAnsi" w:hAnsiTheme="majorHAnsi"/>
          <w:spacing w:val="-8"/>
          <w:sz w:val="20"/>
          <w:szCs w:val="20"/>
          <w:lang w:val="es-ES_tradnl"/>
        </w:rPr>
        <w:t>fortalecimiento</w:t>
      </w:r>
      <w:r w:rsidR="00A00530" w:rsidRPr="00EF3674">
        <w:rPr>
          <w:rFonts w:asciiTheme="majorHAnsi" w:hAnsiTheme="majorHAnsi"/>
          <w:spacing w:val="-8"/>
          <w:sz w:val="20"/>
          <w:szCs w:val="20"/>
          <w:lang w:val="es-ES_tradnl"/>
        </w:rPr>
        <w:t xml:space="preserve"> y evaluación de </w:t>
      </w:r>
      <w:r w:rsidR="00F65F33" w:rsidRPr="00EF3674">
        <w:rPr>
          <w:rFonts w:asciiTheme="majorHAnsi" w:hAnsiTheme="majorHAnsi"/>
          <w:spacing w:val="-8"/>
          <w:sz w:val="20"/>
          <w:szCs w:val="20"/>
          <w:lang w:val="es-ES_tradnl"/>
        </w:rPr>
        <w:t>la Estrategia de Reducción de las Emisiones derivadas de la Deforestación y la Degradación (EEREDD+) de Oaxaca</w:t>
      </w:r>
      <w:r w:rsidR="009E508B">
        <w:rPr>
          <w:rFonts w:asciiTheme="majorHAnsi" w:hAnsiTheme="majorHAnsi"/>
          <w:spacing w:val="-8"/>
          <w:sz w:val="20"/>
          <w:szCs w:val="20"/>
          <w:lang w:val="es-ES_tradnl"/>
        </w:rPr>
        <w:t>, así como su alineación con</w:t>
      </w:r>
      <w:r w:rsidR="001156D3">
        <w:rPr>
          <w:rFonts w:asciiTheme="majorHAnsi" w:hAnsiTheme="majorHAnsi"/>
          <w:spacing w:val="-8"/>
          <w:sz w:val="20"/>
          <w:szCs w:val="20"/>
          <w:lang w:val="es-ES_tradnl"/>
        </w:rPr>
        <w:t xml:space="preserve"> la E</w:t>
      </w:r>
      <w:r w:rsidR="009E508B">
        <w:rPr>
          <w:rFonts w:asciiTheme="majorHAnsi" w:hAnsiTheme="majorHAnsi"/>
          <w:spacing w:val="-8"/>
          <w:sz w:val="20"/>
          <w:szCs w:val="20"/>
          <w:lang w:val="es-ES_tradnl"/>
        </w:rPr>
        <w:t>strategia Nacional de REDD+ (ENAREDD+)</w:t>
      </w:r>
      <w:r w:rsidR="00A00530" w:rsidRPr="00EF3674">
        <w:rPr>
          <w:rFonts w:asciiTheme="majorHAnsi" w:hAnsiTheme="majorHAnsi"/>
          <w:spacing w:val="-8"/>
          <w:sz w:val="20"/>
          <w:szCs w:val="20"/>
          <w:lang w:val="es-ES_tradnl"/>
        </w:rPr>
        <w:t>.</w:t>
      </w:r>
    </w:p>
    <w:p w14:paraId="41B81557" w14:textId="62AEE6FE" w:rsidR="00773DC6" w:rsidRPr="00EF3674" w:rsidRDefault="001F23AC" w:rsidP="00761267">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La </w:t>
      </w:r>
      <w:r w:rsidR="00021BE8" w:rsidRPr="00EF3674">
        <w:rPr>
          <w:rFonts w:asciiTheme="majorHAnsi" w:hAnsiTheme="majorHAnsi"/>
          <w:b/>
          <w:i/>
          <w:spacing w:val="-8"/>
          <w:sz w:val="20"/>
          <w:szCs w:val="20"/>
          <w:lang w:val="es-ES_tradnl"/>
        </w:rPr>
        <w:t>Ley de Cambio Climático para el Estado de Oaxaca</w:t>
      </w:r>
      <w:r w:rsidR="00021BE8" w:rsidRPr="00EF3674">
        <w:rPr>
          <w:rFonts w:asciiTheme="majorHAnsi" w:hAnsiTheme="majorHAnsi"/>
          <w:b/>
          <w:spacing w:val="-8"/>
          <w:sz w:val="20"/>
          <w:szCs w:val="20"/>
          <w:lang w:val="es-ES_tradnl"/>
        </w:rPr>
        <w:t xml:space="preserve"> (LCCO)</w:t>
      </w:r>
      <w:r w:rsidR="00021BE8" w:rsidRPr="006C7EF2">
        <w:rPr>
          <w:sz w:val="20"/>
          <w:szCs w:val="20"/>
          <w:lang w:val="es-ES_tradnl"/>
        </w:rPr>
        <w:t xml:space="preserve">, </w:t>
      </w:r>
      <w:r w:rsidR="00021BE8" w:rsidRPr="00EF3674">
        <w:rPr>
          <w:rFonts w:asciiTheme="majorHAnsi" w:hAnsiTheme="majorHAnsi"/>
          <w:spacing w:val="-8"/>
          <w:sz w:val="20"/>
          <w:szCs w:val="20"/>
          <w:lang w:val="es-ES_tradnl"/>
        </w:rPr>
        <w:t>publicada en 2013,</w:t>
      </w:r>
      <w:r w:rsidR="00021BE8" w:rsidRPr="00AD11D6">
        <w:rPr>
          <w:rFonts w:asciiTheme="majorHAnsi" w:hAnsiTheme="majorHAnsi"/>
          <w:spacing w:val="-8"/>
          <w:sz w:val="20"/>
          <w:szCs w:val="20"/>
          <w:lang w:val="es-ES_tradnl"/>
        </w:rPr>
        <w:t xml:space="preserve"> define las atribucio</w:t>
      </w:r>
      <w:r w:rsidR="00021BE8" w:rsidRPr="00005B04">
        <w:rPr>
          <w:rFonts w:asciiTheme="majorHAnsi" w:hAnsiTheme="majorHAnsi"/>
          <w:spacing w:val="-8"/>
          <w:sz w:val="20"/>
          <w:szCs w:val="20"/>
          <w:lang w:val="es-ES_tradnl"/>
        </w:rPr>
        <w:t>nes para coordinar las acciones de mitigación y adaptación al cambio climático</w:t>
      </w:r>
      <w:r w:rsidRPr="00ED572D">
        <w:rPr>
          <w:rFonts w:asciiTheme="majorHAnsi" w:hAnsiTheme="majorHAnsi"/>
          <w:spacing w:val="-8"/>
          <w:sz w:val="20"/>
          <w:szCs w:val="20"/>
          <w:lang w:val="es-ES_tradnl"/>
        </w:rPr>
        <w:t xml:space="preserve">, </w:t>
      </w:r>
      <w:r w:rsidR="00021BE8" w:rsidRPr="00511442">
        <w:rPr>
          <w:rFonts w:asciiTheme="majorHAnsi" w:hAnsiTheme="majorHAnsi"/>
          <w:spacing w:val="-8"/>
          <w:sz w:val="20"/>
          <w:szCs w:val="20"/>
          <w:lang w:val="es-ES_tradnl"/>
        </w:rPr>
        <w:t>establece</w:t>
      </w:r>
      <w:r w:rsidRPr="006F1B5E">
        <w:rPr>
          <w:rFonts w:asciiTheme="majorHAnsi" w:hAnsiTheme="majorHAnsi"/>
          <w:spacing w:val="-8"/>
          <w:sz w:val="20"/>
          <w:szCs w:val="20"/>
          <w:lang w:val="es-ES_tradnl"/>
        </w:rPr>
        <w:t xml:space="preserve"> mecanismos de concurrencia para las acciones relacionadas con cambio climático, </w:t>
      </w:r>
      <w:r w:rsidR="00021BE8" w:rsidRPr="0075263C">
        <w:rPr>
          <w:rFonts w:asciiTheme="majorHAnsi" w:hAnsiTheme="majorHAnsi"/>
          <w:spacing w:val="-8"/>
          <w:sz w:val="20"/>
          <w:szCs w:val="20"/>
          <w:lang w:val="es-ES_tradnl"/>
        </w:rPr>
        <w:t xml:space="preserve">y </w:t>
      </w:r>
      <w:r w:rsidRPr="00212F18">
        <w:rPr>
          <w:rFonts w:asciiTheme="majorHAnsi" w:hAnsiTheme="majorHAnsi"/>
          <w:spacing w:val="-8"/>
          <w:sz w:val="20"/>
          <w:szCs w:val="20"/>
          <w:lang w:val="es-ES_tradnl"/>
        </w:rPr>
        <w:t>contempla el enfoque de género, el respeto a los derechos humanos, derechos de los p</w:t>
      </w:r>
      <w:r w:rsidRPr="000B6D84">
        <w:rPr>
          <w:rFonts w:asciiTheme="majorHAnsi" w:hAnsiTheme="majorHAnsi"/>
          <w:spacing w:val="-8"/>
          <w:sz w:val="20"/>
          <w:szCs w:val="20"/>
          <w:lang w:val="es-ES_tradnl"/>
        </w:rPr>
        <w:t xml:space="preserve">ueblos indígenas y </w:t>
      </w:r>
      <w:proofErr w:type="spellStart"/>
      <w:r w:rsidRPr="000B6D84">
        <w:rPr>
          <w:rFonts w:asciiTheme="majorHAnsi" w:hAnsiTheme="majorHAnsi"/>
          <w:spacing w:val="-8"/>
          <w:sz w:val="20"/>
          <w:szCs w:val="20"/>
          <w:lang w:val="es-ES_tradnl"/>
        </w:rPr>
        <w:t>afromexicanos</w:t>
      </w:r>
      <w:proofErr w:type="spellEnd"/>
      <w:r w:rsidRPr="000B6D84">
        <w:rPr>
          <w:rFonts w:asciiTheme="majorHAnsi" w:hAnsiTheme="majorHAnsi"/>
          <w:spacing w:val="-8"/>
          <w:sz w:val="20"/>
          <w:szCs w:val="20"/>
          <w:lang w:val="es-ES_tradnl"/>
        </w:rPr>
        <w:t xml:space="preserve">, la participación de la sociedad y el fortalecimiento de las capacidades estatales. </w:t>
      </w:r>
      <w:r w:rsidR="00021BE8" w:rsidRPr="00D94087">
        <w:rPr>
          <w:rFonts w:asciiTheme="majorHAnsi" w:hAnsiTheme="majorHAnsi"/>
          <w:spacing w:val="-8"/>
          <w:sz w:val="20"/>
          <w:szCs w:val="20"/>
          <w:lang w:val="es-ES_tradnl"/>
        </w:rPr>
        <w:t>Bajo este contexto la</w:t>
      </w:r>
      <w:r w:rsidRPr="000B6F72">
        <w:rPr>
          <w:rFonts w:asciiTheme="majorHAnsi" w:hAnsiTheme="majorHAnsi"/>
          <w:spacing w:val="-8"/>
          <w:sz w:val="20"/>
          <w:szCs w:val="20"/>
          <w:lang w:val="es-ES_tradnl"/>
        </w:rPr>
        <w:t xml:space="preserve"> LCCO </w:t>
      </w:r>
      <w:r w:rsidR="00021BE8" w:rsidRPr="00962869">
        <w:rPr>
          <w:rFonts w:asciiTheme="majorHAnsi" w:hAnsiTheme="majorHAnsi"/>
          <w:spacing w:val="-8"/>
          <w:sz w:val="20"/>
          <w:szCs w:val="20"/>
          <w:lang w:val="es-ES_tradnl"/>
        </w:rPr>
        <w:t>representa el instrumento normativo para generar</w:t>
      </w:r>
      <w:r w:rsidRPr="00962869">
        <w:rPr>
          <w:rFonts w:asciiTheme="majorHAnsi" w:hAnsiTheme="majorHAnsi"/>
          <w:spacing w:val="-8"/>
          <w:sz w:val="20"/>
          <w:szCs w:val="20"/>
          <w:lang w:val="es-ES_tradnl"/>
        </w:rPr>
        <w:t xml:space="preserve"> espacios de coordinación y vinculación intersectorial, siendo l</w:t>
      </w:r>
      <w:r w:rsidRPr="00D17D6D">
        <w:rPr>
          <w:rFonts w:asciiTheme="majorHAnsi" w:hAnsiTheme="majorHAnsi"/>
          <w:spacing w:val="-8"/>
          <w:sz w:val="20"/>
          <w:szCs w:val="20"/>
          <w:lang w:val="es-ES_tradnl"/>
        </w:rPr>
        <w:t xml:space="preserve">a </w:t>
      </w:r>
      <w:r w:rsidR="003D36D4" w:rsidRPr="0058546F">
        <w:rPr>
          <w:rFonts w:asciiTheme="majorHAnsi" w:hAnsiTheme="majorHAnsi"/>
          <w:spacing w:val="-8"/>
          <w:sz w:val="20"/>
          <w:szCs w:val="20"/>
          <w:lang w:val="es-ES_tradnl"/>
        </w:rPr>
        <w:t>Co</w:t>
      </w:r>
      <w:r w:rsidR="00021BE8" w:rsidRPr="006C1EE3">
        <w:rPr>
          <w:rFonts w:asciiTheme="majorHAnsi" w:hAnsiTheme="majorHAnsi"/>
          <w:spacing w:val="-8"/>
          <w:sz w:val="20"/>
          <w:szCs w:val="20"/>
          <w:lang w:val="es-ES_tradnl"/>
        </w:rPr>
        <w:t>misión Intersec</w:t>
      </w:r>
      <w:r w:rsidR="003D36D4" w:rsidRPr="00964BA5">
        <w:rPr>
          <w:rFonts w:asciiTheme="majorHAnsi" w:hAnsiTheme="majorHAnsi"/>
          <w:spacing w:val="-8"/>
          <w:sz w:val="20"/>
          <w:szCs w:val="20"/>
          <w:lang w:val="es-ES_tradnl"/>
        </w:rPr>
        <w:t>reta</w:t>
      </w:r>
      <w:r w:rsidR="00765058" w:rsidRPr="00964BA5">
        <w:rPr>
          <w:rFonts w:asciiTheme="majorHAnsi" w:hAnsiTheme="majorHAnsi"/>
          <w:spacing w:val="-8"/>
          <w:sz w:val="20"/>
          <w:szCs w:val="20"/>
          <w:lang w:val="es-ES_tradnl"/>
        </w:rPr>
        <w:t>rial de Camb</w:t>
      </w:r>
      <w:r w:rsidR="00021BE8" w:rsidRPr="00EF3674">
        <w:rPr>
          <w:rFonts w:asciiTheme="majorHAnsi" w:hAnsiTheme="majorHAnsi"/>
          <w:spacing w:val="-8"/>
          <w:sz w:val="20"/>
          <w:szCs w:val="20"/>
          <w:lang w:val="es-ES_tradnl"/>
        </w:rPr>
        <w:t xml:space="preserve">io </w:t>
      </w:r>
      <w:r w:rsidR="00821D36" w:rsidRPr="00EF3674">
        <w:rPr>
          <w:rFonts w:asciiTheme="majorHAnsi" w:hAnsiTheme="majorHAnsi"/>
          <w:spacing w:val="-8"/>
          <w:sz w:val="20"/>
          <w:szCs w:val="20"/>
          <w:lang w:val="es-ES_tradnl"/>
        </w:rPr>
        <w:t>Climático</w:t>
      </w:r>
      <w:r w:rsidR="00021BE8" w:rsidRPr="00EF3674">
        <w:rPr>
          <w:rFonts w:asciiTheme="majorHAnsi" w:hAnsiTheme="majorHAnsi"/>
          <w:spacing w:val="-8"/>
          <w:sz w:val="20"/>
          <w:szCs w:val="20"/>
          <w:lang w:val="es-ES_tradnl"/>
        </w:rPr>
        <w:t xml:space="preserve"> (</w:t>
      </w:r>
      <w:r w:rsidRPr="00EF3674">
        <w:rPr>
          <w:rFonts w:asciiTheme="majorHAnsi" w:hAnsiTheme="majorHAnsi"/>
          <w:spacing w:val="-8"/>
          <w:sz w:val="20"/>
          <w:szCs w:val="20"/>
          <w:lang w:val="es-ES_tradnl"/>
        </w:rPr>
        <w:t>CICC</w:t>
      </w:r>
      <w:r w:rsidR="00021BE8" w:rsidRPr="00EF3674">
        <w:rPr>
          <w:rFonts w:asciiTheme="majorHAnsi" w:hAnsiTheme="majorHAnsi"/>
          <w:spacing w:val="-8"/>
          <w:sz w:val="20"/>
          <w:szCs w:val="20"/>
          <w:lang w:val="es-ES_tradnl"/>
        </w:rPr>
        <w:t>) de Oaxaca, instalada en 2014</w:t>
      </w:r>
      <w:r w:rsidRPr="00EF3674">
        <w:rPr>
          <w:rFonts w:asciiTheme="majorHAnsi" w:hAnsiTheme="majorHAnsi"/>
          <w:spacing w:val="-8"/>
          <w:sz w:val="20"/>
          <w:szCs w:val="20"/>
          <w:lang w:val="es-ES_tradnl"/>
        </w:rPr>
        <w:t xml:space="preserve">, </w:t>
      </w:r>
      <w:r w:rsidR="00021BE8" w:rsidRPr="00EF3674">
        <w:rPr>
          <w:rFonts w:asciiTheme="majorHAnsi" w:hAnsiTheme="majorHAnsi"/>
          <w:spacing w:val="-8"/>
          <w:sz w:val="20"/>
          <w:szCs w:val="20"/>
          <w:lang w:val="es-ES_tradnl"/>
        </w:rPr>
        <w:t>la instancia</w:t>
      </w:r>
      <w:r w:rsidRPr="00EF3674">
        <w:rPr>
          <w:rFonts w:asciiTheme="majorHAnsi" w:hAnsiTheme="majorHAnsi"/>
          <w:spacing w:val="-8"/>
          <w:sz w:val="20"/>
          <w:szCs w:val="20"/>
          <w:lang w:val="es-ES_tradnl"/>
        </w:rPr>
        <w:t xml:space="preserve"> responsable de garantizar el cumplimiento del </w:t>
      </w:r>
      <w:r w:rsidR="00B26538" w:rsidRPr="00EF3674">
        <w:rPr>
          <w:rFonts w:asciiTheme="majorHAnsi" w:hAnsiTheme="majorHAnsi"/>
          <w:spacing w:val="-8"/>
          <w:sz w:val="20"/>
          <w:szCs w:val="20"/>
          <w:lang w:val="es-ES_tradnl"/>
        </w:rPr>
        <w:t xml:space="preserve">Programa Estatal de Cambio </w:t>
      </w:r>
      <w:r w:rsidR="00821D36" w:rsidRPr="00EF3674">
        <w:rPr>
          <w:rFonts w:asciiTheme="majorHAnsi" w:hAnsiTheme="majorHAnsi"/>
          <w:spacing w:val="-8"/>
          <w:sz w:val="20"/>
          <w:szCs w:val="20"/>
          <w:lang w:val="es-ES_tradnl"/>
        </w:rPr>
        <w:t>Climático</w:t>
      </w:r>
      <w:r w:rsidR="00B26538" w:rsidRPr="00EF3674">
        <w:rPr>
          <w:rFonts w:asciiTheme="majorHAnsi" w:hAnsiTheme="majorHAnsi"/>
          <w:spacing w:val="-8"/>
          <w:sz w:val="20"/>
          <w:szCs w:val="20"/>
          <w:lang w:val="es-ES_tradnl"/>
        </w:rPr>
        <w:t xml:space="preserve"> (</w:t>
      </w:r>
      <w:r w:rsidRPr="00EF3674">
        <w:rPr>
          <w:rFonts w:asciiTheme="majorHAnsi" w:hAnsiTheme="majorHAnsi"/>
          <w:spacing w:val="-8"/>
          <w:sz w:val="20"/>
          <w:szCs w:val="20"/>
          <w:lang w:val="es-ES_tradnl"/>
        </w:rPr>
        <w:t>PECC</w:t>
      </w:r>
      <w:r w:rsidR="00B26538" w:rsidRPr="00EF3674">
        <w:rPr>
          <w:rFonts w:asciiTheme="majorHAnsi" w:hAnsiTheme="majorHAnsi"/>
          <w:spacing w:val="-8"/>
          <w:sz w:val="20"/>
          <w:szCs w:val="20"/>
          <w:lang w:val="es-ES_tradnl"/>
        </w:rPr>
        <w:t>)</w:t>
      </w:r>
      <w:r w:rsidR="00821D36" w:rsidRPr="00EF3674">
        <w:rPr>
          <w:rFonts w:asciiTheme="majorHAnsi" w:hAnsiTheme="majorHAnsi"/>
          <w:spacing w:val="-8"/>
          <w:sz w:val="20"/>
          <w:szCs w:val="20"/>
          <w:lang w:val="es-ES_tradnl"/>
        </w:rPr>
        <w:t>,</w:t>
      </w:r>
      <w:r w:rsidRPr="00EF3674">
        <w:rPr>
          <w:rFonts w:asciiTheme="majorHAnsi" w:hAnsiTheme="majorHAnsi"/>
          <w:spacing w:val="-8"/>
          <w:sz w:val="20"/>
          <w:szCs w:val="20"/>
          <w:lang w:val="es-ES_tradnl"/>
        </w:rPr>
        <w:t xml:space="preserve"> como política pública transversal a través de la coordinación de los diferentes sectores.</w:t>
      </w:r>
      <w:r w:rsidR="005B65C7" w:rsidRPr="00EF3674">
        <w:rPr>
          <w:rFonts w:asciiTheme="majorHAnsi" w:hAnsiTheme="majorHAnsi"/>
          <w:spacing w:val="-8"/>
          <w:sz w:val="20"/>
          <w:szCs w:val="20"/>
          <w:lang w:val="es-ES_tradnl"/>
        </w:rPr>
        <w:t xml:space="preserve"> </w:t>
      </w:r>
      <w:r w:rsidR="00923392">
        <w:rPr>
          <w:rFonts w:asciiTheme="majorHAnsi" w:hAnsiTheme="majorHAnsi"/>
          <w:spacing w:val="-8"/>
          <w:sz w:val="20"/>
          <w:szCs w:val="20"/>
          <w:lang w:val="es-ES_tradnl"/>
        </w:rPr>
        <w:t>L</w:t>
      </w:r>
      <w:r w:rsidR="00923392" w:rsidRPr="006C7EF2">
        <w:rPr>
          <w:rFonts w:asciiTheme="majorHAnsi" w:hAnsiTheme="majorHAnsi"/>
          <w:spacing w:val="-8"/>
          <w:sz w:val="20"/>
          <w:szCs w:val="20"/>
          <w:lang w:val="es-ES_tradnl"/>
        </w:rPr>
        <w:t xml:space="preserve">a </w:t>
      </w:r>
      <w:r w:rsidR="00923392">
        <w:rPr>
          <w:rFonts w:asciiTheme="majorHAnsi" w:hAnsiTheme="majorHAnsi"/>
          <w:spacing w:val="-8"/>
          <w:sz w:val="20"/>
          <w:szCs w:val="20"/>
          <w:lang w:val="es-ES_tradnl"/>
        </w:rPr>
        <w:t xml:space="preserve">misma </w:t>
      </w:r>
      <w:r w:rsidR="00923392" w:rsidRPr="00923392">
        <w:rPr>
          <w:rFonts w:asciiTheme="majorHAnsi" w:hAnsiTheme="majorHAnsi"/>
          <w:spacing w:val="-8"/>
          <w:sz w:val="20"/>
          <w:szCs w:val="20"/>
          <w:lang w:val="es-ES_tradnl"/>
        </w:rPr>
        <w:t>L</w:t>
      </w:r>
      <w:r w:rsidR="00923392" w:rsidRPr="006C7EF2">
        <w:rPr>
          <w:rFonts w:asciiTheme="majorHAnsi" w:hAnsiTheme="majorHAnsi"/>
          <w:spacing w:val="-8"/>
          <w:sz w:val="20"/>
          <w:szCs w:val="20"/>
          <w:lang w:val="es-ES_tradnl"/>
        </w:rPr>
        <w:t>CC</w:t>
      </w:r>
      <w:r w:rsidR="00923392">
        <w:rPr>
          <w:rFonts w:asciiTheme="majorHAnsi" w:hAnsiTheme="majorHAnsi"/>
          <w:spacing w:val="-8"/>
          <w:sz w:val="20"/>
          <w:szCs w:val="20"/>
          <w:lang w:val="es-ES_tradnl"/>
        </w:rPr>
        <w:t>O</w:t>
      </w:r>
      <w:r w:rsidR="00923392" w:rsidRPr="006C7EF2">
        <w:rPr>
          <w:rFonts w:asciiTheme="majorHAnsi" w:hAnsiTheme="majorHAnsi"/>
          <w:spacing w:val="-8"/>
          <w:sz w:val="20"/>
          <w:szCs w:val="20"/>
          <w:lang w:val="es-ES_tradnl"/>
        </w:rPr>
        <w:t>, establece que la CICC tiene grupos de trabajo</w:t>
      </w:r>
      <w:r w:rsidR="006E7092">
        <w:rPr>
          <w:rFonts w:asciiTheme="majorHAnsi" w:hAnsiTheme="majorHAnsi"/>
          <w:spacing w:val="-8"/>
          <w:sz w:val="20"/>
          <w:szCs w:val="20"/>
          <w:lang w:val="es-ES_tradnl"/>
        </w:rPr>
        <w:t>,</w:t>
      </w:r>
      <w:r w:rsidR="00923392" w:rsidRPr="006C7EF2">
        <w:rPr>
          <w:rFonts w:asciiTheme="majorHAnsi" w:hAnsiTheme="majorHAnsi"/>
          <w:spacing w:val="-8"/>
          <w:sz w:val="20"/>
          <w:szCs w:val="20"/>
          <w:lang w:val="es-ES_tradnl"/>
        </w:rPr>
        <w:t xml:space="preserve"> y REDD+ sería uno de ellos</w:t>
      </w:r>
      <w:r w:rsidR="00923392">
        <w:rPr>
          <w:rFonts w:asciiTheme="majorHAnsi" w:hAnsiTheme="majorHAnsi"/>
          <w:spacing w:val="-8"/>
          <w:sz w:val="20"/>
          <w:szCs w:val="20"/>
          <w:lang w:val="es-ES_tradnl"/>
        </w:rPr>
        <w:t>.</w:t>
      </w:r>
      <w:r w:rsidR="00923392" w:rsidRPr="00EF3674">
        <w:rPr>
          <w:rFonts w:asciiTheme="majorHAnsi" w:hAnsiTheme="majorHAnsi"/>
          <w:spacing w:val="-8"/>
          <w:sz w:val="20"/>
          <w:szCs w:val="20"/>
          <w:lang w:val="es-ES_tradnl"/>
        </w:rPr>
        <w:t xml:space="preserve"> </w:t>
      </w:r>
      <w:r w:rsidR="005B157D" w:rsidRPr="00EF3674">
        <w:rPr>
          <w:rFonts w:asciiTheme="majorHAnsi" w:hAnsiTheme="majorHAnsi"/>
          <w:spacing w:val="-8"/>
          <w:sz w:val="20"/>
          <w:szCs w:val="20"/>
          <w:lang w:val="es-ES_tradnl"/>
        </w:rPr>
        <w:t>El PECC</w:t>
      </w:r>
      <w:r w:rsidR="00350EB7">
        <w:rPr>
          <w:rFonts w:asciiTheme="majorHAnsi" w:hAnsiTheme="majorHAnsi"/>
          <w:spacing w:val="-8"/>
          <w:sz w:val="20"/>
          <w:szCs w:val="20"/>
          <w:lang w:val="es-ES_tradnl"/>
        </w:rPr>
        <w:t>, actualmente en proceso de aprobación,</w:t>
      </w:r>
      <w:r w:rsidR="005B157D" w:rsidRPr="00EF3674">
        <w:rPr>
          <w:rFonts w:asciiTheme="majorHAnsi" w:hAnsiTheme="majorHAnsi"/>
          <w:spacing w:val="-8"/>
          <w:sz w:val="20"/>
          <w:szCs w:val="20"/>
          <w:lang w:val="es-ES_tradnl"/>
        </w:rPr>
        <w:t xml:space="preserve"> establece las agendas de mitigación y adaptación con acciones específicas sectoriales y análisis de costo eficiencia además de contar con metas e indicadores. </w:t>
      </w:r>
      <w:r w:rsidR="00E40F1B" w:rsidRPr="00EF3674">
        <w:rPr>
          <w:rFonts w:asciiTheme="majorHAnsi" w:hAnsiTheme="majorHAnsi"/>
          <w:spacing w:val="-8"/>
          <w:sz w:val="20"/>
          <w:szCs w:val="20"/>
          <w:lang w:val="es-ES_tradnl"/>
        </w:rPr>
        <w:t>La agenda de mitigación del PECC considera en sus ejes estratégicos al manejo sostenible de los recursos naturales (conservación, recuperación y ampliación de áreas de valor ambiental, el uso sustentable del capital natural, manejo de actividades productivas), y a la agricultura climáticamente inteligente</w:t>
      </w:r>
      <w:r w:rsidR="002966C2">
        <w:rPr>
          <w:rFonts w:asciiTheme="majorHAnsi" w:hAnsiTheme="majorHAnsi"/>
          <w:spacing w:val="-8"/>
          <w:sz w:val="20"/>
          <w:szCs w:val="20"/>
          <w:lang w:val="es-ES_tradnl"/>
        </w:rPr>
        <w:t>.</w:t>
      </w:r>
      <w:r w:rsidR="00E40F1B" w:rsidRPr="00EF3674">
        <w:rPr>
          <w:rFonts w:asciiTheme="majorHAnsi" w:hAnsiTheme="majorHAnsi"/>
          <w:spacing w:val="-8"/>
          <w:sz w:val="20"/>
          <w:szCs w:val="20"/>
          <w:lang w:val="es-ES_tradnl"/>
        </w:rPr>
        <w:t xml:space="preserve"> </w:t>
      </w:r>
      <w:r w:rsidR="002966C2">
        <w:rPr>
          <w:rFonts w:asciiTheme="majorHAnsi" w:hAnsiTheme="majorHAnsi"/>
          <w:spacing w:val="-8"/>
          <w:sz w:val="20"/>
          <w:szCs w:val="20"/>
          <w:lang w:val="es-ES_tradnl"/>
        </w:rPr>
        <w:t>E</w:t>
      </w:r>
      <w:r w:rsidR="00E40F1B" w:rsidRPr="00EF3674">
        <w:rPr>
          <w:rFonts w:asciiTheme="majorHAnsi" w:hAnsiTheme="majorHAnsi"/>
          <w:spacing w:val="-8"/>
          <w:sz w:val="20"/>
          <w:szCs w:val="20"/>
          <w:lang w:val="es-ES_tradnl"/>
        </w:rPr>
        <w:t xml:space="preserve">ste último </w:t>
      </w:r>
      <w:r w:rsidR="001F7CC4">
        <w:rPr>
          <w:rFonts w:asciiTheme="majorHAnsi" w:hAnsiTheme="majorHAnsi"/>
          <w:spacing w:val="-8"/>
          <w:sz w:val="20"/>
          <w:szCs w:val="20"/>
          <w:lang w:val="es-ES_tradnl"/>
        </w:rPr>
        <w:t xml:space="preserve">eje </w:t>
      </w:r>
      <w:r w:rsidR="002966C2">
        <w:rPr>
          <w:rFonts w:asciiTheme="majorHAnsi" w:hAnsiTheme="majorHAnsi"/>
          <w:spacing w:val="-8"/>
          <w:sz w:val="20"/>
          <w:szCs w:val="20"/>
          <w:lang w:val="es-ES_tradnl"/>
        </w:rPr>
        <w:t>considera la instrumentación e implementación de la EE</w:t>
      </w:r>
      <w:r w:rsidR="002966C2" w:rsidRPr="00D1695D">
        <w:rPr>
          <w:rFonts w:asciiTheme="majorHAnsi" w:hAnsiTheme="majorHAnsi"/>
          <w:spacing w:val="-8"/>
          <w:sz w:val="20"/>
          <w:szCs w:val="20"/>
          <w:lang w:val="es-ES_tradnl"/>
        </w:rPr>
        <w:t xml:space="preserve">REDD+ </w:t>
      </w:r>
      <w:r w:rsidR="002966C2">
        <w:rPr>
          <w:rFonts w:asciiTheme="majorHAnsi" w:hAnsiTheme="majorHAnsi"/>
          <w:spacing w:val="-8"/>
          <w:sz w:val="20"/>
          <w:szCs w:val="20"/>
          <w:lang w:val="es-ES_tradnl"/>
        </w:rPr>
        <w:t>a través la reducción de</w:t>
      </w:r>
      <w:r w:rsidR="002966C2" w:rsidRPr="00D1695D">
        <w:rPr>
          <w:rFonts w:asciiTheme="majorHAnsi" w:hAnsiTheme="majorHAnsi"/>
          <w:spacing w:val="-8"/>
          <w:sz w:val="20"/>
          <w:szCs w:val="20"/>
          <w:lang w:val="es-ES_tradnl"/>
        </w:rPr>
        <w:t xml:space="preserve"> emisiones de Gases de Efecto Invernadero (GEI) del sector agropecuario, silvícola</w:t>
      </w:r>
      <w:r w:rsidR="002966C2" w:rsidRPr="00EF3674">
        <w:rPr>
          <w:rFonts w:asciiTheme="majorHAnsi" w:hAnsiTheme="majorHAnsi"/>
          <w:spacing w:val="-8"/>
          <w:sz w:val="20"/>
          <w:szCs w:val="20"/>
          <w:lang w:val="es-ES_tradnl"/>
        </w:rPr>
        <w:t xml:space="preserve"> </w:t>
      </w:r>
      <w:r w:rsidR="002966C2" w:rsidRPr="00323D05">
        <w:rPr>
          <w:rFonts w:asciiTheme="majorHAnsi" w:hAnsiTheme="majorHAnsi"/>
          <w:spacing w:val="-8"/>
          <w:sz w:val="20"/>
          <w:szCs w:val="20"/>
          <w:lang w:val="es-ES_tradnl"/>
        </w:rPr>
        <w:t>y</w:t>
      </w:r>
      <w:r w:rsidR="002966C2">
        <w:rPr>
          <w:rFonts w:asciiTheme="majorHAnsi" w:hAnsiTheme="majorHAnsi"/>
          <w:spacing w:val="-8"/>
          <w:sz w:val="20"/>
          <w:szCs w:val="20"/>
          <w:lang w:val="es-ES_tradnl"/>
        </w:rPr>
        <w:t xml:space="preserve"> </w:t>
      </w:r>
      <w:r w:rsidR="002966C2" w:rsidRPr="00323D05">
        <w:rPr>
          <w:rFonts w:asciiTheme="majorHAnsi" w:hAnsiTheme="majorHAnsi"/>
          <w:spacing w:val="-8"/>
          <w:sz w:val="20"/>
          <w:szCs w:val="20"/>
          <w:lang w:val="es-ES_tradnl"/>
        </w:rPr>
        <w:t>otros usos de suelo (AFOLU)</w:t>
      </w:r>
      <w:r w:rsidR="002966C2">
        <w:rPr>
          <w:rFonts w:asciiTheme="majorHAnsi" w:hAnsiTheme="majorHAnsi"/>
          <w:spacing w:val="-8"/>
          <w:sz w:val="20"/>
          <w:szCs w:val="20"/>
          <w:lang w:val="es-ES_tradnl"/>
        </w:rPr>
        <w:t xml:space="preserve"> con medidas</w:t>
      </w:r>
      <w:r w:rsidR="00E40F1B" w:rsidRPr="00EF3674">
        <w:rPr>
          <w:rFonts w:asciiTheme="majorHAnsi" w:hAnsiTheme="majorHAnsi"/>
          <w:spacing w:val="-8"/>
          <w:sz w:val="20"/>
          <w:szCs w:val="20"/>
          <w:lang w:val="es-ES_tradnl"/>
        </w:rPr>
        <w:t xml:space="preserve"> de sustitución de fertilizantes </w:t>
      </w:r>
      <w:r w:rsidR="0060745C">
        <w:rPr>
          <w:rFonts w:asciiTheme="majorHAnsi" w:hAnsiTheme="majorHAnsi"/>
          <w:spacing w:val="-8"/>
          <w:sz w:val="20"/>
          <w:szCs w:val="20"/>
          <w:lang w:val="es-ES_tradnl"/>
        </w:rPr>
        <w:t>de síntesis</w:t>
      </w:r>
      <w:r w:rsidR="0060745C" w:rsidRPr="00EF3674">
        <w:rPr>
          <w:rFonts w:asciiTheme="majorHAnsi" w:hAnsiTheme="majorHAnsi"/>
          <w:spacing w:val="-8"/>
          <w:sz w:val="20"/>
          <w:szCs w:val="20"/>
          <w:lang w:val="es-ES_tradnl"/>
        </w:rPr>
        <w:t xml:space="preserve"> </w:t>
      </w:r>
      <w:r w:rsidR="00E40F1B" w:rsidRPr="00EF3674">
        <w:rPr>
          <w:rFonts w:asciiTheme="majorHAnsi" w:hAnsiTheme="majorHAnsi"/>
          <w:spacing w:val="-8"/>
          <w:sz w:val="20"/>
          <w:szCs w:val="20"/>
          <w:lang w:val="es-ES_tradnl"/>
        </w:rPr>
        <w:t xml:space="preserve">por </w:t>
      </w:r>
      <w:r w:rsidR="001F7CC4">
        <w:rPr>
          <w:rFonts w:asciiTheme="majorHAnsi" w:hAnsiTheme="majorHAnsi"/>
          <w:spacing w:val="-8"/>
          <w:sz w:val="20"/>
          <w:szCs w:val="20"/>
          <w:lang w:val="es-ES_tradnl"/>
        </w:rPr>
        <w:t>fertilizantes orgánicos</w:t>
      </w:r>
      <w:r w:rsidR="00E40F1B" w:rsidRPr="00EF3674">
        <w:rPr>
          <w:rFonts w:asciiTheme="majorHAnsi" w:hAnsiTheme="majorHAnsi"/>
          <w:spacing w:val="-8"/>
          <w:sz w:val="20"/>
          <w:szCs w:val="20"/>
          <w:lang w:val="es-ES_tradnl"/>
        </w:rPr>
        <w:t>, el fomento a la agricultura de conservación en predios agrícolas y el manejo integral de la ganadería</w:t>
      </w:r>
      <w:r w:rsidR="002966C2">
        <w:rPr>
          <w:rFonts w:asciiTheme="majorHAnsi" w:hAnsiTheme="majorHAnsi"/>
          <w:spacing w:val="-8"/>
          <w:sz w:val="20"/>
          <w:szCs w:val="20"/>
          <w:lang w:val="es-ES_tradnl"/>
        </w:rPr>
        <w:t>, entre otras</w:t>
      </w:r>
      <w:r w:rsidR="00E40F1B" w:rsidRPr="00EF3674">
        <w:rPr>
          <w:rFonts w:asciiTheme="majorHAnsi" w:hAnsiTheme="majorHAnsi"/>
          <w:spacing w:val="-8"/>
          <w:sz w:val="20"/>
          <w:szCs w:val="20"/>
          <w:lang w:val="es-ES_tradnl"/>
        </w:rPr>
        <w:t xml:space="preserve">. </w:t>
      </w:r>
      <w:r w:rsidR="005B157D" w:rsidRPr="00EF3674">
        <w:rPr>
          <w:rFonts w:asciiTheme="majorHAnsi" w:hAnsiTheme="majorHAnsi"/>
          <w:spacing w:val="-8"/>
          <w:sz w:val="20"/>
          <w:szCs w:val="20"/>
          <w:lang w:val="es-ES_tradnl"/>
        </w:rPr>
        <w:t>En este contexto l</w:t>
      </w:r>
      <w:r w:rsidR="001F0055" w:rsidRPr="00EF3674">
        <w:rPr>
          <w:rFonts w:asciiTheme="majorHAnsi" w:hAnsiTheme="majorHAnsi"/>
          <w:spacing w:val="-8"/>
          <w:sz w:val="20"/>
          <w:szCs w:val="20"/>
          <w:lang w:val="es-ES_tradnl"/>
        </w:rPr>
        <w:t>a SEMAEDESO asume las atribuciones en materia de cambio climático y junto con la CICC, tiene funciones para coordinar la elaboración de políticas, planes y acciones de cambio climático.</w:t>
      </w:r>
    </w:p>
    <w:p w14:paraId="3B7582F1" w14:textId="48AF10AB" w:rsidR="00AE2025" w:rsidRPr="00EF3674" w:rsidRDefault="007126FD" w:rsidP="00AE2025">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La </w:t>
      </w:r>
      <w:r w:rsidRPr="00EF3674">
        <w:rPr>
          <w:rFonts w:asciiTheme="majorHAnsi" w:hAnsiTheme="majorHAnsi"/>
          <w:b/>
          <w:i/>
          <w:spacing w:val="-8"/>
          <w:sz w:val="20"/>
          <w:szCs w:val="20"/>
          <w:lang w:val="es-ES_tradnl"/>
        </w:rPr>
        <w:t>Ley Estatal de Desarrollo Rural Sustentable</w:t>
      </w:r>
      <w:r w:rsidR="0045524B" w:rsidRPr="00EF3674">
        <w:rPr>
          <w:rFonts w:asciiTheme="majorHAnsi" w:hAnsiTheme="majorHAnsi"/>
          <w:spacing w:val="-8"/>
          <w:sz w:val="20"/>
          <w:szCs w:val="20"/>
          <w:lang w:val="es-ES_tradnl"/>
        </w:rPr>
        <w:t>,</w:t>
      </w:r>
      <w:r w:rsidR="0045524B" w:rsidRPr="00EF3674">
        <w:rPr>
          <w:rFonts w:asciiTheme="majorHAnsi" w:hAnsiTheme="majorHAnsi"/>
          <w:b/>
          <w:i/>
          <w:spacing w:val="-8"/>
          <w:sz w:val="20"/>
          <w:szCs w:val="20"/>
          <w:lang w:val="es-ES_tradnl"/>
        </w:rPr>
        <w:t xml:space="preserve"> </w:t>
      </w:r>
      <w:r w:rsidR="0045524B" w:rsidRPr="00EF3674">
        <w:rPr>
          <w:rFonts w:asciiTheme="majorHAnsi" w:hAnsiTheme="majorHAnsi"/>
          <w:spacing w:val="-8"/>
          <w:sz w:val="20"/>
          <w:szCs w:val="20"/>
          <w:lang w:val="es-ES_tradnl"/>
        </w:rPr>
        <w:t xml:space="preserve">publicada en 2012, </w:t>
      </w:r>
      <w:r w:rsidRPr="00EF3674">
        <w:rPr>
          <w:rFonts w:asciiTheme="majorHAnsi" w:hAnsiTheme="majorHAnsi"/>
          <w:spacing w:val="-8"/>
          <w:sz w:val="20"/>
          <w:szCs w:val="20"/>
          <w:lang w:val="es-ES_tradnl"/>
        </w:rPr>
        <w:t>contempla la protección del medio ambiente en los sistemas productivos</w:t>
      </w:r>
      <w:r w:rsidR="007E6094" w:rsidRPr="00EF3674">
        <w:rPr>
          <w:rFonts w:asciiTheme="majorHAnsi" w:hAnsiTheme="majorHAnsi"/>
          <w:spacing w:val="-8"/>
          <w:sz w:val="20"/>
          <w:szCs w:val="20"/>
          <w:lang w:val="es-ES_tradnl"/>
        </w:rPr>
        <w:t>. Al</w:t>
      </w:r>
      <w:r w:rsidRPr="00EF3674">
        <w:rPr>
          <w:rFonts w:asciiTheme="majorHAnsi" w:hAnsiTheme="majorHAnsi"/>
          <w:spacing w:val="-8"/>
          <w:sz w:val="20"/>
          <w:szCs w:val="20"/>
          <w:lang w:val="es-ES_tradnl"/>
        </w:rPr>
        <w:t xml:space="preserve"> igual que la LCCO, </w:t>
      </w:r>
      <w:r w:rsidR="00100A56">
        <w:rPr>
          <w:rFonts w:asciiTheme="majorHAnsi" w:hAnsiTheme="majorHAnsi"/>
          <w:spacing w:val="-8"/>
          <w:sz w:val="20"/>
          <w:szCs w:val="20"/>
          <w:lang w:val="es-ES_tradnl"/>
        </w:rPr>
        <w:t>considera la institución</w:t>
      </w:r>
      <w:r w:rsidRPr="00EF3674">
        <w:rPr>
          <w:rFonts w:asciiTheme="majorHAnsi" w:hAnsiTheme="majorHAnsi"/>
          <w:spacing w:val="-8"/>
          <w:sz w:val="20"/>
          <w:szCs w:val="20"/>
          <w:lang w:val="es-ES_tradnl"/>
        </w:rPr>
        <w:t xml:space="preserve"> de una Comisión Intersecretarial, que, aunque no ha sido instalada, puede ser una oportunidad para coordinar acciones que eviten </w:t>
      </w:r>
      <w:r w:rsidR="0060745C">
        <w:rPr>
          <w:rFonts w:asciiTheme="majorHAnsi" w:hAnsiTheme="majorHAnsi"/>
          <w:spacing w:val="-8"/>
          <w:sz w:val="20"/>
          <w:szCs w:val="20"/>
          <w:lang w:val="es-ES_tradnl"/>
        </w:rPr>
        <w:t>y/o mitiguen los impactos provocados por</w:t>
      </w:r>
      <w:r w:rsidR="0060745C" w:rsidRPr="008E0C0A">
        <w:rPr>
          <w:rFonts w:asciiTheme="majorHAnsi" w:hAnsiTheme="majorHAnsi"/>
          <w:spacing w:val="-8"/>
          <w:sz w:val="20"/>
          <w:szCs w:val="20"/>
          <w:lang w:val="es-ES_tradnl"/>
        </w:rPr>
        <w:t xml:space="preserve"> </w:t>
      </w:r>
      <w:r w:rsidRPr="00EF3674">
        <w:rPr>
          <w:rFonts w:asciiTheme="majorHAnsi" w:hAnsiTheme="majorHAnsi"/>
          <w:spacing w:val="-8"/>
          <w:sz w:val="20"/>
          <w:szCs w:val="20"/>
          <w:lang w:val="es-ES_tradnl"/>
        </w:rPr>
        <w:t>la deforestación y degradación con la incorporación explícita de elementos de sustentabilidad en el sector agropecuario.</w:t>
      </w:r>
    </w:p>
    <w:p w14:paraId="06EBCE30" w14:textId="5458E52E" w:rsidR="007126FD" w:rsidRDefault="007126FD" w:rsidP="00AE2025">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El marco normativo forestal se rige a través de la </w:t>
      </w:r>
      <w:r w:rsidRPr="00EF3674">
        <w:rPr>
          <w:rFonts w:asciiTheme="majorHAnsi" w:hAnsiTheme="majorHAnsi"/>
          <w:b/>
          <w:i/>
          <w:spacing w:val="-8"/>
          <w:sz w:val="20"/>
          <w:szCs w:val="20"/>
          <w:lang w:val="es-ES_tradnl"/>
        </w:rPr>
        <w:t>Ley de Desarrollo Forestal Sustentable del Estado de Oaxaca</w:t>
      </w:r>
      <w:r w:rsidRPr="00EF3674">
        <w:rPr>
          <w:rFonts w:asciiTheme="majorHAnsi" w:hAnsiTheme="majorHAnsi"/>
          <w:spacing w:val="-8"/>
          <w:sz w:val="20"/>
          <w:szCs w:val="20"/>
          <w:lang w:val="es-ES_tradnl"/>
        </w:rPr>
        <w:t xml:space="preserve"> </w:t>
      </w:r>
      <w:r w:rsidRPr="00EF3674">
        <w:rPr>
          <w:rFonts w:asciiTheme="majorHAnsi" w:hAnsiTheme="majorHAnsi"/>
          <w:b/>
          <w:spacing w:val="-8"/>
          <w:sz w:val="20"/>
          <w:szCs w:val="20"/>
          <w:lang w:val="es-ES_tradnl"/>
        </w:rPr>
        <w:t>(LDFS)</w:t>
      </w:r>
      <w:r w:rsidR="00044949" w:rsidRPr="00EF3674">
        <w:rPr>
          <w:rFonts w:asciiTheme="majorHAnsi" w:hAnsiTheme="majorHAnsi"/>
          <w:spacing w:val="-8"/>
          <w:sz w:val="20"/>
          <w:szCs w:val="20"/>
          <w:lang w:val="es-ES_tradnl"/>
        </w:rPr>
        <w:t>, publicada en 2013,</w:t>
      </w:r>
      <w:r w:rsidR="00D47454" w:rsidRPr="00EF3674">
        <w:rPr>
          <w:rFonts w:asciiTheme="majorHAnsi" w:hAnsiTheme="majorHAnsi"/>
          <w:spacing w:val="-8"/>
          <w:sz w:val="20"/>
          <w:szCs w:val="20"/>
          <w:lang w:val="es-ES_tradnl"/>
        </w:rPr>
        <w:t xml:space="preserve"> q</w:t>
      </w:r>
      <w:r w:rsidRPr="00EF3674">
        <w:rPr>
          <w:rFonts w:asciiTheme="majorHAnsi" w:hAnsiTheme="majorHAnsi"/>
          <w:spacing w:val="-8"/>
          <w:sz w:val="20"/>
          <w:szCs w:val="20"/>
          <w:lang w:val="es-ES_tradnl"/>
        </w:rPr>
        <w:t>ue también crea la COESFO</w:t>
      </w:r>
      <w:r w:rsidR="00513ACA" w:rsidRPr="00513ACA">
        <w:rPr>
          <w:rFonts w:asciiTheme="majorHAnsi" w:hAnsiTheme="majorHAnsi"/>
          <w:spacing w:val="-8"/>
          <w:sz w:val="20"/>
          <w:szCs w:val="20"/>
          <w:lang w:val="es-ES_tradnl"/>
        </w:rPr>
        <w:t xml:space="preserve"> </w:t>
      </w:r>
      <w:r w:rsidR="00513ACA">
        <w:rPr>
          <w:rFonts w:asciiTheme="majorHAnsi" w:hAnsiTheme="majorHAnsi"/>
          <w:spacing w:val="-8"/>
          <w:sz w:val="20"/>
          <w:szCs w:val="20"/>
          <w:lang w:val="es-ES_tradnl"/>
        </w:rPr>
        <w:t>con el objetivo de apoyar</w:t>
      </w:r>
      <w:r w:rsidR="00513ACA" w:rsidRPr="00BE43AD">
        <w:rPr>
          <w:rFonts w:asciiTheme="majorHAnsi" w:hAnsiTheme="majorHAnsi"/>
          <w:spacing w:val="-8"/>
          <w:sz w:val="20"/>
          <w:szCs w:val="20"/>
          <w:lang w:val="es-ES_tradnl"/>
        </w:rPr>
        <w:t xml:space="preserve"> a la planeación del desarrollo del sector, el fortalecimiento de las instituciones comunitarias y el fomento y consolidación de la cadena productiva forestal, bajo criterios de conservación, protección y restauración de la biodiversidad y </w:t>
      </w:r>
      <w:r w:rsidR="006E7092">
        <w:rPr>
          <w:rFonts w:asciiTheme="majorHAnsi" w:hAnsiTheme="majorHAnsi"/>
          <w:spacing w:val="-8"/>
          <w:sz w:val="20"/>
          <w:szCs w:val="20"/>
          <w:lang w:val="es-ES_tradnl"/>
        </w:rPr>
        <w:t xml:space="preserve">de </w:t>
      </w:r>
      <w:r w:rsidR="00513ACA" w:rsidRPr="00BE43AD">
        <w:rPr>
          <w:rFonts w:asciiTheme="majorHAnsi" w:hAnsiTheme="majorHAnsi"/>
          <w:spacing w:val="-8"/>
          <w:sz w:val="20"/>
          <w:szCs w:val="20"/>
          <w:lang w:val="es-ES_tradnl"/>
        </w:rPr>
        <w:t>los recursos forestales</w:t>
      </w:r>
      <w:r w:rsidR="00513ACA">
        <w:rPr>
          <w:rFonts w:asciiTheme="majorHAnsi" w:hAnsiTheme="majorHAnsi"/>
          <w:spacing w:val="-8"/>
          <w:sz w:val="20"/>
          <w:szCs w:val="20"/>
          <w:lang w:val="es-ES_tradnl"/>
        </w:rPr>
        <w:t>.</w:t>
      </w:r>
      <w:r w:rsidRPr="00EF3674">
        <w:rPr>
          <w:rFonts w:asciiTheme="majorHAnsi" w:hAnsiTheme="majorHAnsi"/>
          <w:spacing w:val="-8"/>
          <w:sz w:val="20"/>
          <w:szCs w:val="20"/>
          <w:lang w:val="es-ES_tradnl"/>
        </w:rPr>
        <w:t xml:space="preserve"> Esta ley impulsa la integración de la silvicultura y la agricultura para aumentar la productividad o sostenibilidad del sistema </w:t>
      </w:r>
      <w:proofErr w:type="spellStart"/>
      <w:r w:rsidRPr="00EF3674">
        <w:rPr>
          <w:rFonts w:asciiTheme="majorHAnsi" w:hAnsiTheme="majorHAnsi"/>
          <w:spacing w:val="-8"/>
          <w:sz w:val="20"/>
          <w:szCs w:val="20"/>
          <w:lang w:val="es-ES_tradnl"/>
        </w:rPr>
        <w:t>agrosilvícola</w:t>
      </w:r>
      <w:proofErr w:type="spellEnd"/>
      <w:r w:rsidR="007E6094" w:rsidRPr="00EF3674">
        <w:rPr>
          <w:rFonts w:asciiTheme="majorHAnsi" w:hAnsiTheme="majorHAnsi"/>
          <w:spacing w:val="-8"/>
          <w:sz w:val="20"/>
          <w:szCs w:val="20"/>
          <w:lang w:val="es-ES_tradnl"/>
        </w:rPr>
        <w:t>;</w:t>
      </w:r>
      <w:r w:rsidRPr="00EF3674">
        <w:rPr>
          <w:rFonts w:asciiTheme="majorHAnsi" w:hAnsiTheme="majorHAnsi"/>
          <w:spacing w:val="-8"/>
          <w:sz w:val="20"/>
          <w:szCs w:val="20"/>
          <w:lang w:val="es-ES_tradnl"/>
        </w:rPr>
        <w:t xml:space="preserve"> y la promoción y consolidación de áreas forestales permanentes</w:t>
      </w:r>
      <w:r w:rsidR="00AE2025" w:rsidRPr="00EF3674">
        <w:rPr>
          <w:rFonts w:asciiTheme="majorHAnsi" w:hAnsiTheme="majorHAnsi"/>
          <w:spacing w:val="-8"/>
          <w:sz w:val="20"/>
          <w:szCs w:val="20"/>
          <w:lang w:val="es-ES_tradnl"/>
        </w:rPr>
        <w:t>,</w:t>
      </w:r>
      <w:r w:rsidRPr="00EF3674">
        <w:rPr>
          <w:rFonts w:asciiTheme="majorHAnsi" w:hAnsiTheme="majorHAnsi"/>
          <w:spacing w:val="-8"/>
          <w:sz w:val="20"/>
          <w:szCs w:val="20"/>
          <w:lang w:val="es-ES_tradnl"/>
        </w:rPr>
        <w:t xml:space="preserve"> evitando el cambio de uso de suelo agropecuario.</w:t>
      </w:r>
      <w:r w:rsidR="008311E7" w:rsidRPr="00EF3674">
        <w:rPr>
          <w:rFonts w:asciiTheme="majorHAnsi" w:hAnsiTheme="majorHAnsi"/>
          <w:spacing w:val="-8"/>
          <w:sz w:val="20"/>
          <w:szCs w:val="20"/>
          <w:lang w:val="es-ES_tradnl"/>
        </w:rPr>
        <w:t xml:space="preserve"> La LDFS </w:t>
      </w:r>
      <w:r w:rsidR="00AE2025" w:rsidRPr="00EF3674">
        <w:rPr>
          <w:rFonts w:asciiTheme="majorHAnsi" w:hAnsiTheme="majorHAnsi"/>
          <w:spacing w:val="-8"/>
          <w:sz w:val="20"/>
          <w:szCs w:val="20"/>
          <w:lang w:val="es-ES_tradnl"/>
        </w:rPr>
        <w:t>proporciona</w:t>
      </w:r>
      <w:r w:rsidR="008311E7" w:rsidRPr="00EF3674">
        <w:rPr>
          <w:rFonts w:asciiTheme="majorHAnsi" w:hAnsiTheme="majorHAnsi"/>
          <w:spacing w:val="-8"/>
          <w:sz w:val="20"/>
          <w:szCs w:val="20"/>
          <w:lang w:val="es-ES_tradnl"/>
        </w:rPr>
        <w:t xml:space="preserve"> el marco normativo estatal para el establecimiento de los niveles de referencia y el monitoreo, reporte y verificación de </w:t>
      </w:r>
      <w:r w:rsidR="00F22DB8" w:rsidRPr="00EF3674">
        <w:rPr>
          <w:rFonts w:asciiTheme="majorHAnsi" w:hAnsiTheme="majorHAnsi"/>
          <w:spacing w:val="-8"/>
          <w:sz w:val="20"/>
          <w:szCs w:val="20"/>
          <w:lang w:val="es-ES_tradnl"/>
        </w:rPr>
        <w:t>la EE</w:t>
      </w:r>
      <w:r w:rsidR="006E7092">
        <w:rPr>
          <w:rFonts w:asciiTheme="majorHAnsi" w:hAnsiTheme="majorHAnsi"/>
          <w:spacing w:val="-8"/>
          <w:sz w:val="20"/>
          <w:szCs w:val="20"/>
          <w:lang w:val="es-ES_tradnl"/>
        </w:rPr>
        <w:t xml:space="preserve">REDD+ </w:t>
      </w:r>
      <w:r w:rsidR="008311E7" w:rsidRPr="00EF3674">
        <w:rPr>
          <w:rFonts w:asciiTheme="majorHAnsi" w:hAnsiTheme="majorHAnsi"/>
          <w:spacing w:val="-8"/>
          <w:sz w:val="20"/>
          <w:szCs w:val="20"/>
          <w:lang w:val="es-ES_tradnl"/>
        </w:rPr>
        <w:t>a través del establecimiento del sistema estatal de información forestal, el inventario forestal y suelos, la zonificación y el registro estatal forestal.</w:t>
      </w:r>
    </w:p>
    <w:p w14:paraId="6A74498A" w14:textId="7B017B79" w:rsidR="00F6556C" w:rsidRPr="00EF3674" w:rsidRDefault="00F6556C" w:rsidP="00AE2025">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El proyecto se basa en este contexto normativo y apoyar</w:t>
      </w:r>
      <w:r w:rsidR="00CE0684">
        <w:rPr>
          <w:rFonts w:asciiTheme="majorHAnsi" w:hAnsiTheme="majorHAnsi"/>
          <w:spacing w:val="-8"/>
          <w:sz w:val="20"/>
          <w:szCs w:val="20"/>
          <w:lang w:val="es-ES_tradnl"/>
        </w:rPr>
        <w:t>á</w:t>
      </w:r>
      <w:r>
        <w:rPr>
          <w:rFonts w:asciiTheme="majorHAnsi" w:hAnsiTheme="majorHAnsi"/>
          <w:spacing w:val="-8"/>
          <w:sz w:val="20"/>
          <w:szCs w:val="20"/>
          <w:lang w:val="es-ES_tradnl"/>
        </w:rPr>
        <w:t xml:space="preserve"> la </w:t>
      </w:r>
      <w:proofErr w:type="spellStart"/>
      <w:r>
        <w:rPr>
          <w:rFonts w:asciiTheme="majorHAnsi" w:hAnsiTheme="majorHAnsi"/>
          <w:spacing w:val="-8"/>
          <w:sz w:val="20"/>
          <w:szCs w:val="20"/>
          <w:lang w:val="es-ES_tradnl"/>
        </w:rPr>
        <w:t>op</w:t>
      </w:r>
      <w:r w:rsidR="00CE0684">
        <w:rPr>
          <w:rFonts w:asciiTheme="majorHAnsi" w:hAnsiTheme="majorHAnsi"/>
          <w:spacing w:val="-8"/>
          <w:sz w:val="20"/>
          <w:szCs w:val="20"/>
          <w:lang w:val="es-ES_tradnl"/>
        </w:rPr>
        <w:t>e</w:t>
      </w:r>
      <w:r>
        <w:rPr>
          <w:rFonts w:asciiTheme="majorHAnsi" w:hAnsiTheme="majorHAnsi"/>
          <w:spacing w:val="-8"/>
          <w:sz w:val="20"/>
          <w:szCs w:val="20"/>
          <w:lang w:val="es-ES_tradnl"/>
        </w:rPr>
        <w:t>rativización</w:t>
      </w:r>
      <w:proofErr w:type="spellEnd"/>
      <w:r>
        <w:rPr>
          <w:rFonts w:asciiTheme="majorHAnsi" w:hAnsiTheme="majorHAnsi"/>
          <w:spacing w:val="-8"/>
          <w:sz w:val="20"/>
          <w:szCs w:val="20"/>
          <w:lang w:val="es-ES_tradnl"/>
        </w:rPr>
        <w:t xml:space="preserve"> del marco legal para </w:t>
      </w:r>
      <w:r w:rsidR="00CE0684">
        <w:rPr>
          <w:rFonts w:asciiTheme="majorHAnsi" w:hAnsiTheme="majorHAnsi"/>
          <w:spacing w:val="-8"/>
          <w:sz w:val="20"/>
          <w:szCs w:val="20"/>
          <w:lang w:val="es-ES_tradnl"/>
        </w:rPr>
        <w:t>promover</w:t>
      </w:r>
      <w:r>
        <w:rPr>
          <w:rFonts w:asciiTheme="majorHAnsi" w:hAnsiTheme="majorHAnsi"/>
          <w:spacing w:val="-8"/>
          <w:sz w:val="20"/>
          <w:szCs w:val="20"/>
          <w:lang w:val="es-ES_tradnl"/>
        </w:rPr>
        <w:t xml:space="preserve"> los </w:t>
      </w:r>
      <w:r w:rsidR="00CE0684">
        <w:rPr>
          <w:rFonts w:asciiTheme="majorHAnsi" w:hAnsiTheme="majorHAnsi"/>
          <w:spacing w:val="-8"/>
          <w:sz w:val="20"/>
          <w:szCs w:val="20"/>
          <w:lang w:val="es-ES_tradnl"/>
        </w:rPr>
        <w:t>objetivos</w:t>
      </w:r>
      <w:r>
        <w:rPr>
          <w:rFonts w:asciiTheme="majorHAnsi" w:hAnsiTheme="majorHAnsi"/>
          <w:spacing w:val="-8"/>
          <w:sz w:val="20"/>
          <w:szCs w:val="20"/>
          <w:lang w:val="es-ES_tradnl"/>
        </w:rPr>
        <w:t xml:space="preserve"> de REDD+ y desarrollo verde</w:t>
      </w:r>
      <w:r w:rsidR="00CE0684">
        <w:rPr>
          <w:rFonts w:asciiTheme="majorHAnsi" w:hAnsiTheme="majorHAnsi"/>
          <w:spacing w:val="-8"/>
          <w:sz w:val="20"/>
          <w:szCs w:val="20"/>
          <w:lang w:val="es-ES_tradnl"/>
        </w:rPr>
        <w:t xml:space="preserve"> del estado de Oaxaca</w:t>
      </w:r>
      <w:r>
        <w:rPr>
          <w:rFonts w:asciiTheme="majorHAnsi" w:hAnsiTheme="majorHAnsi"/>
          <w:spacing w:val="-8"/>
          <w:sz w:val="20"/>
          <w:szCs w:val="20"/>
          <w:lang w:val="es-ES_tradnl"/>
        </w:rPr>
        <w:t>.</w:t>
      </w:r>
    </w:p>
    <w:p w14:paraId="3A00E29F" w14:textId="77777777" w:rsidR="00B90D64" w:rsidRPr="00EF3674" w:rsidRDefault="00B90D64" w:rsidP="008E0C0A">
      <w:pPr>
        <w:autoSpaceDE w:val="0"/>
        <w:autoSpaceDN w:val="0"/>
        <w:adjustRightInd w:val="0"/>
        <w:rPr>
          <w:rFonts w:asciiTheme="majorHAnsi" w:hAnsiTheme="majorHAnsi"/>
          <w:spacing w:val="-8"/>
          <w:sz w:val="20"/>
          <w:szCs w:val="20"/>
          <w:lang w:val="es-ES_tradnl"/>
        </w:rPr>
      </w:pPr>
    </w:p>
    <w:p w14:paraId="151DB95A" w14:textId="09E6D91B" w:rsidR="000068F6" w:rsidRPr="00EF3674" w:rsidRDefault="00C25408" w:rsidP="00773DC6">
      <w:pPr>
        <w:autoSpaceDE w:val="0"/>
        <w:autoSpaceDN w:val="0"/>
        <w:adjustRightInd w:val="0"/>
        <w:ind w:firstLine="284"/>
        <w:rPr>
          <w:rFonts w:asciiTheme="majorHAnsi" w:hAnsiTheme="majorHAnsi"/>
          <w:spacing w:val="-8"/>
          <w:sz w:val="20"/>
          <w:szCs w:val="20"/>
          <w:lang w:val="es-ES_tradnl"/>
        </w:rPr>
      </w:pPr>
      <w:r w:rsidRPr="00EF3674">
        <w:rPr>
          <w:rFonts w:asciiTheme="majorHAnsi" w:hAnsiTheme="majorHAnsi"/>
          <w:b/>
          <w:spacing w:val="-8"/>
          <w:sz w:val="20"/>
          <w:szCs w:val="20"/>
          <w:lang w:val="es-ES_tradnl"/>
        </w:rPr>
        <w:t xml:space="preserve">1.2.3. </w:t>
      </w:r>
      <w:r w:rsidR="000068F6" w:rsidRPr="00EF3674">
        <w:rPr>
          <w:rFonts w:asciiTheme="majorHAnsi" w:hAnsiTheme="majorHAnsi"/>
          <w:b/>
          <w:spacing w:val="-8"/>
          <w:sz w:val="20"/>
          <w:szCs w:val="20"/>
          <w:lang w:val="es-ES_tradnl"/>
        </w:rPr>
        <w:t>Estrategias jurisdiccionales existentes</w:t>
      </w:r>
      <w:r w:rsidR="000068F6" w:rsidRPr="00EF3674">
        <w:rPr>
          <w:rFonts w:asciiTheme="majorHAnsi" w:hAnsiTheme="majorHAnsi"/>
          <w:spacing w:val="-8"/>
          <w:sz w:val="20"/>
          <w:szCs w:val="20"/>
          <w:lang w:val="es-ES_tradnl"/>
        </w:rPr>
        <w:t xml:space="preserve"> </w:t>
      </w:r>
    </w:p>
    <w:p w14:paraId="38F0F4FF" w14:textId="332D19C3" w:rsidR="00773DC6" w:rsidRPr="00EF3674" w:rsidRDefault="006E7092" w:rsidP="00773DC6">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Este marco normativo ha</w:t>
      </w:r>
      <w:r w:rsidR="00E278A8" w:rsidRPr="00EF3674">
        <w:rPr>
          <w:rFonts w:asciiTheme="majorHAnsi" w:hAnsiTheme="majorHAnsi"/>
          <w:spacing w:val="-8"/>
          <w:sz w:val="20"/>
          <w:szCs w:val="20"/>
          <w:lang w:val="es-ES_tradnl"/>
        </w:rPr>
        <w:t xml:space="preserve"> permitido la creación de diversos instrumentos de política y planeación públi</w:t>
      </w:r>
      <w:r w:rsidR="00773DC6" w:rsidRPr="00EF3674">
        <w:rPr>
          <w:rFonts w:asciiTheme="majorHAnsi" w:hAnsiTheme="majorHAnsi"/>
          <w:spacing w:val="-8"/>
          <w:sz w:val="20"/>
          <w:szCs w:val="20"/>
          <w:lang w:val="es-ES_tradnl"/>
        </w:rPr>
        <w:t xml:space="preserve">ca a nivel estatal, </w:t>
      </w:r>
      <w:r w:rsidR="00E278A8" w:rsidRPr="00EF3674">
        <w:rPr>
          <w:rFonts w:asciiTheme="majorHAnsi" w:hAnsiTheme="majorHAnsi"/>
          <w:spacing w:val="-8"/>
          <w:sz w:val="20"/>
          <w:szCs w:val="20"/>
          <w:lang w:val="es-ES_tradnl"/>
        </w:rPr>
        <w:t>entre los cuales destacan el Programa de Ordenamiento Ecológico Regional del Territorio del Estado de Oaxaca (POERTEO)</w:t>
      </w:r>
      <w:r w:rsidR="00B27687">
        <w:rPr>
          <w:rFonts w:asciiTheme="majorHAnsi" w:hAnsiTheme="majorHAnsi"/>
          <w:spacing w:val="-8"/>
          <w:sz w:val="20"/>
          <w:szCs w:val="20"/>
          <w:lang w:val="es-ES_tradnl"/>
        </w:rPr>
        <w:t xml:space="preserve">, </w:t>
      </w:r>
      <w:r w:rsidR="00E278A8" w:rsidRPr="00EF3674">
        <w:rPr>
          <w:rFonts w:asciiTheme="majorHAnsi" w:hAnsiTheme="majorHAnsi"/>
          <w:spacing w:val="-8"/>
          <w:sz w:val="20"/>
          <w:szCs w:val="20"/>
          <w:lang w:val="es-ES_tradnl"/>
        </w:rPr>
        <w:t xml:space="preserve">la Estrategia de Reducción de las Emisiones derivadas de la Deforestación y la Degradación </w:t>
      </w:r>
      <w:r w:rsidR="00E278A8" w:rsidRPr="00EF3674">
        <w:rPr>
          <w:rFonts w:asciiTheme="majorHAnsi" w:hAnsiTheme="majorHAnsi"/>
          <w:spacing w:val="-8"/>
          <w:sz w:val="20"/>
          <w:szCs w:val="20"/>
          <w:lang w:val="es-ES_tradnl"/>
        </w:rPr>
        <w:lastRenderedPageBreak/>
        <w:t xml:space="preserve">(EEREDD+) de Oaxaca, </w:t>
      </w:r>
      <w:r w:rsidR="00B27687">
        <w:rPr>
          <w:rFonts w:asciiTheme="majorHAnsi" w:hAnsiTheme="majorHAnsi"/>
          <w:spacing w:val="-8"/>
          <w:sz w:val="20"/>
          <w:szCs w:val="20"/>
          <w:lang w:val="es-ES_tradnl"/>
        </w:rPr>
        <w:t xml:space="preserve">y la </w:t>
      </w:r>
      <w:r w:rsidR="00B27687" w:rsidRPr="007B4164">
        <w:rPr>
          <w:rFonts w:asciiTheme="majorHAnsi" w:hAnsiTheme="majorHAnsi"/>
          <w:spacing w:val="-8"/>
          <w:sz w:val="20"/>
          <w:szCs w:val="20"/>
          <w:lang w:val="es-ES_tradnl"/>
        </w:rPr>
        <w:t>Estrategia para la Conservación y el Uso Sust</w:t>
      </w:r>
      <w:r w:rsidR="00B27687" w:rsidRPr="005D5BA0">
        <w:rPr>
          <w:rFonts w:asciiTheme="majorHAnsi" w:hAnsiTheme="majorHAnsi"/>
          <w:spacing w:val="-8"/>
          <w:sz w:val="20"/>
          <w:szCs w:val="20"/>
          <w:lang w:val="es-ES_tradnl"/>
        </w:rPr>
        <w:t>entable de la Biodiversidad del</w:t>
      </w:r>
      <w:r w:rsidR="00B27687" w:rsidRPr="007B4164">
        <w:rPr>
          <w:rFonts w:asciiTheme="majorHAnsi" w:hAnsiTheme="majorHAnsi"/>
          <w:spacing w:val="-8"/>
          <w:sz w:val="20"/>
          <w:szCs w:val="20"/>
          <w:lang w:val="es-ES_tradnl"/>
        </w:rPr>
        <w:t xml:space="preserve"> Estado de Oaxaca</w:t>
      </w:r>
      <w:r w:rsidR="00B27687" w:rsidRPr="00EF3674">
        <w:rPr>
          <w:rFonts w:asciiTheme="majorHAnsi" w:hAnsiTheme="majorHAnsi"/>
          <w:spacing w:val="-8"/>
          <w:sz w:val="20"/>
          <w:szCs w:val="20"/>
          <w:lang w:val="es-ES_tradnl"/>
        </w:rPr>
        <w:t xml:space="preserve"> </w:t>
      </w:r>
      <w:r w:rsidR="00B27687">
        <w:rPr>
          <w:rFonts w:asciiTheme="majorHAnsi" w:hAnsiTheme="majorHAnsi"/>
          <w:spacing w:val="-8"/>
          <w:sz w:val="20"/>
          <w:szCs w:val="20"/>
          <w:lang w:val="es-ES_tradnl"/>
        </w:rPr>
        <w:t>(</w:t>
      </w:r>
      <w:r w:rsidR="00B27687" w:rsidRPr="00EF3674">
        <w:rPr>
          <w:rFonts w:asciiTheme="majorHAnsi" w:hAnsiTheme="majorHAnsi"/>
          <w:spacing w:val="-8"/>
          <w:sz w:val="20"/>
          <w:szCs w:val="20"/>
          <w:lang w:val="es-ES_tradnl"/>
        </w:rPr>
        <w:t>ECUSBEO</w:t>
      </w:r>
      <w:r w:rsidR="00B27687">
        <w:rPr>
          <w:rFonts w:asciiTheme="majorHAnsi" w:hAnsiTheme="majorHAnsi"/>
          <w:spacing w:val="-8"/>
          <w:sz w:val="20"/>
          <w:szCs w:val="20"/>
          <w:lang w:val="es-ES_tradnl"/>
        </w:rPr>
        <w:t xml:space="preserve">). Esta última </w:t>
      </w:r>
      <w:r w:rsidR="00B27687" w:rsidRPr="006C7EF2">
        <w:rPr>
          <w:rFonts w:asciiTheme="majorHAnsi" w:hAnsiTheme="majorHAnsi"/>
          <w:spacing w:val="-8"/>
          <w:sz w:val="20"/>
          <w:szCs w:val="20"/>
          <w:lang w:val="es-ES_tradnl"/>
        </w:rPr>
        <w:t>identifica</w:t>
      </w:r>
      <w:r w:rsidR="00B27687" w:rsidRPr="00221FF2">
        <w:rPr>
          <w:rFonts w:asciiTheme="majorHAnsi" w:hAnsiTheme="majorHAnsi"/>
          <w:spacing w:val="-8"/>
          <w:sz w:val="20"/>
          <w:szCs w:val="20"/>
          <w:lang w:val="es-ES_tradnl"/>
        </w:rPr>
        <w:t xml:space="preserve"> las principales acciones</w:t>
      </w:r>
      <w:r w:rsidR="00B27687" w:rsidRPr="006C7EF2">
        <w:rPr>
          <w:rFonts w:asciiTheme="majorHAnsi" w:hAnsiTheme="majorHAnsi"/>
          <w:spacing w:val="-8"/>
          <w:sz w:val="20"/>
          <w:szCs w:val="20"/>
          <w:lang w:val="es-ES_tradnl"/>
        </w:rPr>
        <w:t xml:space="preserve"> para conservar y usar </w:t>
      </w:r>
      <w:r w:rsidR="00394FCF">
        <w:rPr>
          <w:rFonts w:asciiTheme="majorHAnsi" w:hAnsiTheme="majorHAnsi"/>
          <w:spacing w:val="-8"/>
          <w:sz w:val="20"/>
          <w:szCs w:val="20"/>
          <w:lang w:val="es-ES_tradnl"/>
        </w:rPr>
        <w:t>de forma sustentable</w:t>
      </w:r>
      <w:r w:rsidR="00B27687" w:rsidRPr="006C7EF2">
        <w:rPr>
          <w:rFonts w:asciiTheme="majorHAnsi" w:hAnsiTheme="majorHAnsi"/>
          <w:spacing w:val="-8"/>
          <w:sz w:val="20"/>
          <w:szCs w:val="20"/>
          <w:lang w:val="es-ES_tradnl"/>
        </w:rPr>
        <w:t xml:space="preserve"> el capital natural d</w:t>
      </w:r>
      <w:r w:rsidR="00394FCF">
        <w:rPr>
          <w:rFonts w:asciiTheme="majorHAnsi" w:hAnsiTheme="majorHAnsi"/>
          <w:spacing w:val="-8"/>
          <w:sz w:val="20"/>
          <w:szCs w:val="20"/>
          <w:lang w:val="es-ES_tradnl"/>
        </w:rPr>
        <w:t>el estado</w:t>
      </w:r>
      <w:r w:rsidR="0090469D">
        <w:rPr>
          <w:rFonts w:asciiTheme="majorHAnsi" w:hAnsiTheme="majorHAnsi"/>
          <w:spacing w:val="-8"/>
          <w:sz w:val="20"/>
          <w:szCs w:val="20"/>
          <w:lang w:val="es-ES_tradnl"/>
        </w:rPr>
        <w:t>,</w:t>
      </w:r>
      <w:r w:rsidR="00394FCF">
        <w:rPr>
          <w:rFonts w:asciiTheme="majorHAnsi" w:hAnsiTheme="majorHAnsi"/>
          <w:spacing w:val="-8"/>
          <w:sz w:val="20"/>
          <w:szCs w:val="20"/>
          <w:lang w:val="es-ES_tradnl"/>
        </w:rPr>
        <w:t xml:space="preserve"> pero</w:t>
      </w:r>
      <w:r w:rsidR="00B27687" w:rsidRPr="006C7EF2">
        <w:rPr>
          <w:rFonts w:asciiTheme="majorHAnsi" w:hAnsiTheme="majorHAnsi"/>
          <w:spacing w:val="-8"/>
          <w:sz w:val="20"/>
          <w:szCs w:val="20"/>
          <w:lang w:val="es-ES_tradnl"/>
        </w:rPr>
        <w:t xml:space="preserve"> </w:t>
      </w:r>
      <w:r w:rsidR="00394FCF" w:rsidRPr="006C7EF2">
        <w:rPr>
          <w:rFonts w:asciiTheme="majorHAnsi" w:hAnsiTheme="majorHAnsi"/>
          <w:spacing w:val="-8"/>
          <w:sz w:val="20"/>
          <w:szCs w:val="20"/>
          <w:lang w:val="es-ES_tradnl"/>
        </w:rPr>
        <w:t>aún</w:t>
      </w:r>
      <w:r w:rsidR="00B27687" w:rsidRPr="006C7EF2">
        <w:rPr>
          <w:rFonts w:asciiTheme="majorHAnsi" w:hAnsiTheme="majorHAnsi"/>
          <w:spacing w:val="-8"/>
          <w:sz w:val="20"/>
          <w:szCs w:val="20"/>
          <w:lang w:val="es-ES_tradnl"/>
        </w:rPr>
        <w:t xml:space="preserve"> se encuentra en fase de </w:t>
      </w:r>
      <w:r w:rsidR="007A5EF6">
        <w:rPr>
          <w:rFonts w:asciiTheme="majorHAnsi" w:hAnsiTheme="majorHAnsi"/>
          <w:spacing w:val="-8"/>
          <w:sz w:val="20"/>
          <w:szCs w:val="20"/>
          <w:lang w:val="es-ES_tradnl"/>
        </w:rPr>
        <w:t>validación</w:t>
      </w:r>
      <w:r w:rsidR="00B27687" w:rsidRPr="006C7EF2">
        <w:rPr>
          <w:rFonts w:asciiTheme="majorHAnsi" w:hAnsiTheme="majorHAnsi"/>
          <w:spacing w:val="-8"/>
          <w:sz w:val="20"/>
          <w:szCs w:val="20"/>
          <w:lang w:val="es-ES_tradnl"/>
        </w:rPr>
        <w:t>.</w:t>
      </w:r>
      <w:r w:rsidR="00773DC6" w:rsidRPr="00EF3674">
        <w:rPr>
          <w:rFonts w:asciiTheme="majorHAnsi" w:hAnsiTheme="majorHAnsi"/>
          <w:spacing w:val="-8"/>
          <w:sz w:val="20"/>
          <w:szCs w:val="20"/>
          <w:lang w:val="es-ES_tradnl"/>
        </w:rPr>
        <w:t xml:space="preserve"> </w:t>
      </w:r>
    </w:p>
    <w:p w14:paraId="3A5C4506" w14:textId="2AD38DF3" w:rsidR="005A3B48" w:rsidRPr="00EF3674" w:rsidRDefault="002C4732" w:rsidP="005A3B48">
      <w:pPr>
        <w:pStyle w:val="Normal1"/>
        <w:spacing w:after="0" w:line="240" w:lineRule="auto"/>
        <w:ind w:firstLine="284"/>
        <w:jc w:val="both"/>
        <w:rPr>
          <w:rFonts w:asciiTheme="majorHAnsi" w:hAnsiTheme="majorHAnsi"/>
          <w:color w:val="auto"/>
          <w:spacing w:val="-8"/>
          <w:sz w:val="20"/>
          <w:szCs w:val="20"/>
          <w:lang w:val="es-ES_tradnl"/>
        </w:rPr>
      </w:pPr>
      <w:r w:rsidRPr="00EF3674">
        <w:rPr>
          <w:rFonts w:asciiTheme="majorHAnsi" w:hAnsiTheme="majorHAnsi"/>
          <w:color w:val="auto"/>
          <w:spacing w:val="-8"/>
          <w:sz w:val="20"/>
          <w:szCs w:val="20"/>
          <w:lang w:val="es-ES_tradnl"/>
        </w:rPr>
        <w:t xml:space="preserve">El POERTEO </w:t>
      </w:r>
      <w:r w:rsidR="00E11DE7" w:rsidRPr="00EF3674">
        <w:rPr>
          <w:rFonts w:asciiTheme="majorHAnsi" w:hAnsiTheme="majorHAnsi"/>
          <w:color w:val="auto"/>
          <w:spacing w:val="-8"/>
          <w:sz w:val="20"/>
          <w:szCs w:val="20"/>
          <w:lang w:val="es-ES_tradnl"/>
        </w:rPr>
        <w:t>responde a la necesidad de</w:t>
      </w:r>
      <w:r w:rsidRPr="00EF3674">
        <w:rPr>
          <w:rFonts w:asciiTheme="majorHAnsi" w:hAnsiTheme="majorHAnsi"/>
          <w:color w:val="auto"/>
          <w:spacing w:val="-8"/>
          <w:sz w:val="20"/>
          <w:szCs w:val="20"/>
          <w:lang w:val="es-ES_tradnl"/>
        </w:rPr>
        <w:t xml:space="preserve"> </w:t>
      </w:r>
      <w:r w:rsidR="00E11DE7" w:rsidRPr="00EF3674">
        <w:rPr>
          <w:rFonts w:asciiTheme="majorHAnsi" w:hAnsiTheme="majorHAnsi"/>
          <w:color w:val="auto"/>
          <w:spacing w:val="-8"/>
          <w:sz w:val="20"/>
          <w:szCs w:val="20"/>
          <w:lang w:val="es-ES_tradnl"/>
        </w:rPr>
        <w:t xml:space="preserve">fortalecer los objetivos de conservación de los recursos naturales </w:t>
      </w:r>
      <w:r w:rsidR="003C451E" w:rsidRPr="00EF3674">
        <w:rPr>
          <w:rFonts w:asciiTheme="majorHAnsi" w:hAnsiTheme="majorHAnsi"/>
          <w:color w:val="auto"/>
          <w:spacing w:val="-8"/>
          <w:sz w:val="20"/>
          <w:szCs w:val="20"/>
          <w:lang w:val="es-ES_tradnl"/>
        </w:rPr>
        <w:t>a través de</w:t>
      </w:r>
      <w:r w:rsidR="00E11DE7" w:rsidRPr="00EF3674">
        <w:rPr>
          <w:rFonts w:asciiTheme="majorHAnsi" w:hAnsiTheme="majorHAnsi"/>
          <w:color w:val="auto"/>
          <w:spacing w:val="-8"/>
          <w:sz w:val="20"/>
          <w:szCs w:val="20"/>
          <w:lang w:val="es-ES_tradnl"/>
        </w:rPr>
        <w:t xml:space="preserve"> la promoción de criterios de sustentabilidad</w:t>
      </w:r>
      <w:r w:rsidRPr="00EF3674">
        <w:rPr>
          <w:rFonts w:asciiTheme="majorHAnsi" w:hAnsiTheme="majorHAnsi"/>
          <w:color w:val="auto"/>
          <w:spacing w:val="-8"/>
          <w:sz w:val="20"/>
          <w:szCs w:val="20"/>
          <w:lang w:val="es-ES_tradnl"/>
        </w:rPr>
        <w:t xml:space="preserve"> </w:t>
      </w:r>
      <w:r w:rsidR="00E11DE7" w:rsidRPr="00EF3674">
        <w:rPr>
          <w:rFonts w:asciiTheme="majorHAnsi" w:hAnsiTheme="majorHAnsi"/>
          <w:color w:val="auto"/>
          <w:spacing w:val="-8"/>
          <w:sz w:val="20"/>
          <w:szCs w:val="20"/>
          <w:lang w:val="es-ES_tradnl"/>
        </w:rPr>
        <w:t xml:space="preserve">de </w:t>
      </w:r>
      <w:r w:rsidRPr="00EF3674">
        <w:rPr>
          <w:rFonts w:asciiTheme="majorHAnsi" w:hAnsiTheme="majorHAnsi"/>
          <w:color w:val="auto"/>
          <w:spacing w:val="-8"/>
          <w:sz w:val="20"/>
          <w:szCs w:val="20"/>
          <w:lang w:val="es-ES_tradnl"/>
        </w:rPr>
        <w:t>las distintas actividades productivas</w:t>
      </w:r>
      <w:r w:rsidR="00E11DE7" w:rsidRPr="00EF3674">
        <w:rPr>
          <w:rFonts w:asciiTheme="majorHAnsi" w:hAnsiTheme="majorHAnsi"/>
          <w:color w:val="auto"/>
          <w:spacing w:val="-8"/>
          <w:sz w:val="20"/>
          <w:szCs w:val="20"/>
          <w:lang w:val="es-ES_tradnl"/>
        </w:rPr>
        <w:t xml:space="preserve"> y</w:t>
      </w:r>
      <w:r w:rsidRPr="00EF3674">
        <w:rPr>
          <w:rFonts w:asciiTheme="majorHAnsi" w:hAnsiTheme="majorHAnsi"/>
          <w:color w:val="auto"/>
          <w:spacing w:val="-8"/>
          <w:sz w:val="20"/>
          <w:szCs w:val="20"/>
          <w:lang w:val="es-ES_tradnl"/>
        </w:rPr>
        <w:t xml:space="preserve"> antropogénicas </w:t>
      </w:r>
      <w:r w:rsidR="00E11DE7" w:rsidRPr="00EF3674">
        <w:rPr>
          <w:rFonts w:asciiTheme="majorHAnsi" w:hAnsiTheme="majorHAnsi"/>
          <w:color w:val="auto"/>
          <w:spacing w:val="-8"/>
          <w:sz w:val="20"/>
          <w:szCs w:val="20"/>
          <w:lang w:val="es-ES_tradnl"/>
        </w:rPr>
        <w:t>del territorio</w:t>
      </w:r>
      <w:r w:rsidRPr="00EF3674">
        <w:rPr>
          <w:rFonts w:asciiTheme="majorHAnsi" w:hAnsiTheme="majorHAnsi"/>
          <w:color w:val="auto"/>
          <w:spacing w:val="-8"/>
          <w:sz w:val="20"/>
          <w:szCs w:val="20"/>
          <w:lang w:val="es-ES_tradnl"/>
        </w:rPr>
        <w:t xml:space="preserve">. Para lograrlo, el programa reconoce la importancia de maximizar el consenso y la participación de los distintos actores con el fin de minimizar los conflictos, verificar la información utilizada, y validar los análisis y resultados. Adicionalmente, el POERTEO integra las principales problemáticas ambientales </w:t>
      </w:r>
      <w:r w:rsidR="00E44B0F" w:rsidRPr="00EF3674">
        <w:rPr>
          <w:rFonts w:asciiTheme="majorHAnsi" w:hAnsiTheme="majorHAnsi"/>
          <w:color w:val="auto"/>
          <w:spacing w:val="-8"/>
          <w:sz w:val="20"/>
          <w:szCs w:val="20"/>
          <w:lang w:val="es-ES_tradnl"/>
        </w:rPr>
        <w:t>e</w:t>
      </w:r>
      <w:r w:rsidRPr="00EF3674">
        <w:rPr>
          <w:rFonts w:asciiTheme="majorHAnsi" w:hAnsiTheme="majorHAnsi"/>
          <w:color w:val="auto"/>
          <w:spacing w:val="-8"/>
          <w:sz w:val="20"/>
          <w:szCs w:val="20"/>
          <w:lang w:val="es-ES_tradnl"/>
        </w:rPr>
        <w:t xml:space="preserve"> </w:t>
      </w:r>
      <w:r w:rsidR="00E44B0F" w:rsidRPr="00EF3674">
        <w:rPr>
          <w:rFonts w:asciiTheme="majorHAnsi" w:hAnsiTheme="majorHAnsi"/>
          <w:color w:val="auto"/>
          <w:spacing w:val="-8"/>
          <w:sz w:val="20"/>
          <w:szCs w:val="20"/>
          <w:lang w:val="es-ES_tradnl"/>
        </w:rPr>
        <w:t xml:space="preserve">identifica </w:t>
      </w:r>
      <w:r w:rsidRPr="00EF3674">
        <w:rPr>
          <w:rFonts w:asciiTheme="majorHAnsi" w:hAnsiTheme="majorHAnsi"/>
          <w:color w:val="auto"/>
          <w:spacing w:val="-8"/>
          <w:sz w:val="20"/>
          <w:szCs w:val="20"/>
          <w:lang w:val="es-ES_tradnl"/>
        </w:rPr>
        <w:t>los principales sectores productivos y actores relevantes en cada región</w:t>
      </w:r>
      <w:r w:rsidR="00E44B0F" w:rsidRPr="00EF3674">
        <w:rPr>
          <w:rFonts w:asciiTheme="majorHAnsi" w:hAnsiTheme="majorHAnsi"/>
          <w:color w:val="auto"/>
          <w:spacing w:val="-8"/>
          <w:sz w:val="20"/>
          <w:szCs w:val="20"/>
          <w:lang w:val="es-ES_tradnl"/>
        </w:rPr>
        <w:t xml:space="preserve"> mediante la definición de un Modelo de Ordenamiento Ecológico (</w:t>
      </w:r>
      <w:r w:rsidRPr="00EF3674">
        <w:rPr>
          <w:rFonts w:asciiTheme="majorHAnsi" w:hAnsiTheme="majorHAnsi"/>
          <w:color w:val="auto"/>
          <w:spacing w:val="-8"/>
          <w:sz w:val="20"/>
          <w:szCs w:val="20"/>
          <w:lang w:val="es-ES_tradnl"/>
        </w:rPr>
        <w:t>MOE</w:t>
      </w:r>
      <w:r w:rsidR="00E44B0F" w:rsidRPr="00EF3674">
        <w:rPr>
          <w:rFonts w:asciiTheme="majorHAnsi" w:hAnsiTheme="majorHAnsi"/>
          <w:color w:val="auto"/>
          <w:spacing w:val="-8"/>
          <w:sz w:val="20"/>
          <w:szCs w:val="20"/>
          <w:lang w:val="es-ES_tradnl"/>
        </w:rPr>
        <w:t>)</w:t>
      </w:r>
      <w:r w:rsidR="007E6094" w:rsidRPr="00EF3674">
        <w:rPr>
          <w:rFonts w:asciiTheme="majorHAnsi" w:hAnsiTheme="majorHAnsi"/>
          <w:color w:val="auto"/>
          <w:spacing w:val="-8"/>
          <w:sz w:val="20"/>
          <w:szCs w:val="20"/>
          <w:lang w:val="es-ES_tradnl"/>
        </w:rPr>
        <w:t>. El MOE se conforma</w:t>
      </w:r>
      <w:r w:rsidR="00E44B0F" w:rsidRPr="00EF3674">
        <w:rPr>
          <w:rFonts w:asciiTheme="majorHAnsi" w:hAnsiTheme="majorHAnsi"/>
          <w:color w:val="auto"/>
          <w:spacing w:val="-8"/>
          <w:sz w:val="20"/>
          <w:szCs w:val="20"/>
          <w:lang w:val="es-ES_tradnl"/>
        </w:rPr>
        <w:t xml:space="preserve"> por 55 Unidades de Gestión Ambiental (UGA)</w:t>
      </w:r>
      <w:r w:rsidR="007E6094" w:rsidRPr="00EF3674">
        <w:rPr>
          <w:rFonts w:asciiTheme="majorHAnsi" w:hAnsiTheme="majorHAnsi"/>
          <w:color w:val="auto"/>
          <w:spacing w:val="-8"/>
          <w:sz w:val="20"/>
          <w:szCs w:val="20"/>
          <w:lang w:val="es-ES_tradnl"/>
        </w:rPr>
        <w:t>.</w:t>
      </w:r>
      <w:r w:rsidR="00FE5115">
        <w:rPr>
          <w:rFonts w:asciiTheme="majorHAnsi" w:hAnsiTheme="majorHAnsi"/>
          <w:color w:val="auto"/>
          <w:spacing w:val="-8"/>
          <w:sz w:val="20"/>
          <w:szCs w:val="20"/>
          <w:lang w:val="es-ES_tradnl"/>
        </w:rPr>
        <w:t xml:space="preserve"> </w:t>
      </w:r>
      <w:r w:rsidR="007E6094" w:rsidRPr="00EF3674">
        <w:rPr>
          <w:rFonts w:asciiTheme="majorHAnsi" w:hAnsiTheme="majorHAnsi"/>
          <w:color w:val="auto"/>
          <w:spacing w:val="-8"/>
          <w:sz w:val="20"/>
          <w:szCs w:val="20"/>
          <w:lang w:val="es-ES_tradnl"/>
        </w:rPr>
        <w:t xml:space="preserve">Cada UGA cuenta con su </w:t>
      </w:r>
      <w:r w:rsidR="00E44B0F" w:rsidRPr="00EF3674">
        <w:rPr>
          <w:rFonts w:asciiTheme="majorHAnsi" w:hAnsiTheme="majorHAnsi"/>
          <w:color w:val="auto"/>
          <w:spacing w:val="-8"/>
          <w:sz w:val="20"/>
          <w:szCs w:val="20"/>
          <w:lang w:val="es-ES_tradnl"/>
        </w:rPr>
        <w:t xml:space="preserve">propia </w:t>
      </w:r>
      <w:r w:rsidR="00A406A0" w:rsidRPr="00EF3674">
        <w:rPr>
          <w:rFonts w:asciiTheme="majorHAnsi" w:hAnsiTheme="majorHAnsi"/>
          <w:color w:val="auto"/>
          <w:spacing w:val="-8"/>
          <w:sz w:val="20"/>
          <w:szCs w:val="20"/>
          <w:lang w:val="es-ES_tradnl"/>
        </w:rPr>
        <w:t>estrategia</w:t>
      </w:r>
      <w:r w:rsidR="00E44B0F" w:rsidRPr="00EF3674">
        <w:rPr>
          <w:rFonts w:asciiTheme="majorHAnsi" w:hAnsiTheme="majorHAnsi"/>
          <w:color w:val="auto"/>
          <w:spacing w:val="-8"/>
          <w:sz w:val="20"/>
          <w:szCs w:val="20"/>
          <w:lang w:val="es-ES_tradnl"/>
        </w:rPr>
        <w:t xml:space="preserve"> y </w:t>
      </w:r>
      <w:r w:rsidRPr="00EF3674">
        <w:rPr>
          <w:rFonts w:asciiTheme="majorHAnsi" w:hAnsiTheme="majorHAnsi"/>
          <w:color w:val="auto"/>
          <w:spacing w:val="-8"/>
          <w:sz w:val="20"/>
          <w:szCs w:val="20"/>
          <w:lang w:val="es-ES_tradnl"/>
        </w:rPr>
        <w:t>lineamientos ecológicos</w:t>
      </w:r>
      <w:r w:rsidR="00637653" w:rsidRPr="00EF3674">
        <w:rPr>
          <w:rFonts w:asciiTheme="majorHAnsi" w:hAnsiTheme="majorHAnsi"/>
          <w:color w:val="auto"/>
          <w:spacing w:val="-8"/>
          <w:sz w:val="20"/>
          <w:szCs w:val="20"/>
          <w:lang w:val="es-ES_tradnl"/>
        </w:rPr>
        <w:t>, incluyendo el uso recomendado</w:t>
      </w:r>
      <w:r w:rsidR="00637653" w:rsidRPr="00EF3674">
        <w:rPr>
          <w:rStyle w:val="FootnoteReference"/>
          <w:rFonts w:asciiTheme="majorHAnsi" w:hAnsiTheme="majorHAnsi"/>
          <w:color w:val="auto"/>
          <w:spacing w:val="-8"/>
          <w:sz w:val="20"/>
          <w:szCs w:val="20"/>
          <w:lang w:val="es-ES_tradnl"/>
        </w:rPr>
        <w:footnoteReference w:id="5"/>
      </w:r>
      <w:r w:rsidR="00637653" w:rsidRPr="00EF3674">
        <w:rPr>
          <w:rFonts w:asciiTheme="majorHAnsi" w:hAnsiTheme="majorHAnsi"/>
          <w:color w:val="auto"/>
          <w:spacing w:val="-8"/>
          <w:sz w:val="20"/>
          <w:szCs w:val="20"/>
          <w:lang w:val="es-ES_tradnl"/>
        </w:rPr>
        <w:t>, usos condicionados, y usos no recomendados</w:t>
      </w:r>
      <w:r w:rsidR="00A406A0" w:rsidRPr="00EF3674">
        <w:rPr>
          <w:rFonts w:asciiTheme="majorHAnsi" w:hAnsiTheme="majorHAnsi"/>
          <w:color w:val="auto"/>
          <w:spacing w:val="-8"/>
          <w:sz w:val="20"/>
          <w:szCs w:val="20"/>
          <w:lang w:val="es-ES_tradnl"/>
        </w:rPr>
        <w:t>, así como</w:t>
      </w:r>
      <w:r w:rsidR="00637653" w:rsidRPr="00EF3674">
        <w:rPr>
          <w:rFonts w:asciiTheme="majorHAnsi" w:hAnsiTheme="majorHAnsi"/>
          <w:color w:val="auto"/>
          <w:spacing w:val="-8"/>
          <w:sz w:val="20"/>
          <w:szCs w:val="20"/>
          <w:lang w:val="es-ES_tradnl"/>
        </w:rPr>
        <w:t>, su importancia por criterios de biodiversidad</w:t>
      </w:r>
      <w:r w:rsidR="004D1977">
        <w:rPr>
          <w:rFonts w:asciiTheme="majorHAnsi" w:hAnsiTheme="majorHAnsi"/>
          <w:color w:val="auto"/>
          <w:spacing w:val="-8"/>
          <w:sz w:val="20"/>
          <w:szCs w:val="20"/>
          <w:lang w:val="es-ES_tradnl"/>
        </w:rPr>
        <w:t>,</w:t>
      </w:r>
      <w:r w:rsidR="004D1977" w:rsidRPr="006C7EF2">
        <w:rPr>
          <w:rFonts w:asciiTheme="majorHAnsi" w:hAnsiTheme="majorHAnsi"/>
          <w:color w:val="auto"/>
          <w:spacing w:val="-8"/>
          <w:sz w:val="20"/>
          <w:szCs w:val="20"/>
          <w:lang w:val="es-ES_tradnl"/>
        </w:rPr>
        <w:t xml:space="preserve"> </w:t>
      </w:r>
      <w:r w:rsidR="004D1977" w:rsidRPr="004D1977">
        <w:rPr>
          <w:rFonts w:asciiTheme="majorHAnsi" w:hAnsiTheme="majorHAnsi"/>
          <w:color w:val="auto"/>
          <w:spacing w:val="-8"/>
          <w:sz w:val="20"/>
          <w:szCs w:val="20"/>
          <w:lang w:val="es-ES_tradnl"/>
        </w:rPr>
        <w:t>regulación</w:t>
      </w:r>
      <w:r w:rsidR="004D1977" w:rsidRPr="006C7EF2">
        <w:rPr>
          <w:rFonts w:asciiTheme="majorHAnsi" w:hAnsiTheme="majorHAnsi"/>
          <w:color w:val="auto"/>
          <w:spacing w:val="-8"/>
          <w:sz w:val="20"/>
          <w:szCs w:val="20"/>
          <w:lang w:val="es-ES_tradnl"/>
        </w:rPr>
        <w:t xml:space="preserve"> </w:t>
      </w:r>
      <w:r w:rsidR="004D1977" w:rsidRPr="004D1977">
        <w:rPr>
          <w:rFonts w:asciiTheme="majorHAnsi" w:hAnsiTheme="majorHAnsi"/>
          <w:color w:val="auto"/>
          <w:spacing w:val="-8"/>
          <w:sz w:val="20"/>
          <w:szCs w:val="20"/>
          <w:lang w:val="es-ES_tradnl"/>
        </w:rPr>
        <w:t>ecológica</w:t>
      </w:r>
      <w:r w:rsidR="00637653" w:rsidRPr="00EF3674">
        <w:rPr>
          <w:rFonts w:asciiTheme="majorHAnsi" w:hAnsiTheme="majorHAnsi"/>
          <w:color w:val="auto"/>
          <w:spacing w:val="-8"/>
          <w:sz w:val="20"/>
          <w:szCs w:val="20"/>
          <w:lang w:val="es-ES_tradnl"/>
        </w:rPr>
        <w:t xml:space="preserve">, su nivel de riesgo y su nivel de presión. </w:t>
      </w:r>
      <w:r w:rsidRPr="00EF3674">
        <w:rPr>
          <w:rFonts w:asciiTheme="majorHAnsi" w:hAnsiTheme="majorHAnsi"/>
          <w:color w:val="auto"/>
          <w:spacing w:val="-8"/>
          <w:sz w:val="20"/>
          <w:szCs w:val="20"/>
          <w:lang w:val="es-ES_tradnl"/>
        </w:rPr>
        <w:t>El MOE permit</w:t>
      </w:r>
      <w:r w:rsidR="00637653" w:rsidRPr="00EF3674">
        <w:rPr>
          <w:rFonts w:asciiTheme="majorHAnsi" w:hAnsiTheme="majorHAnsi"/>
          <w:color w:val="auto"/>
          <w:spacing w:val="-8"/>
          <w:sz w:val="20"/>
          <w:szCs w:val="20"/>
          <w:lang w:val="es-ES_tradnl"/>
        </w:rPr>
        <w:t>e</w:t>
      </w:r>
      <w:r w:rsidRPr="00EF3674">
        <w:rPr>
          <w:rFonts w:asciiTheme="majorHAnsi" w:hAnsiTheme="majorHAnsi"/>
          <w:color w:val="auto"/>
          <w:spacing w:val="-8"/>
          <w:sz w:val="20"/>
          <w:szCs w:val="20"/>
          <w:lang w:val="es-ES_tradnl"/>
        </w:rPr>
        <w:t xml:space="preserve"> </w:t>
      </w:r>
      <w:r w:rsidR="0029239A" w:rsidRPr="00EF3674">
        <w:rPr>
          <w:rFonts w:asciiTheme="majorHAnsi" w:hAnsiTheme="majorHAnsi"/>
          <w:color w:val="auto"/>
          <w:spacing w:val="-8"/>
          <w:sz w:val="20"/>
          <w:szCs w:val="20"/>
          <w:lang w:val="es-ES_tradnl"/>
        </w:rPr>
        <w:t>orientar</w:t>
      </w:r>
      <w:r w:rsidR="002E25F4" w:rsidRPr="00EF3674">
        <w:rPr>
          <w:rFonts w:asciiTheme="majorHAnsi" w:hAnsiTheme="majorHAnsi"/>
          <w:color w:val="auto"/>
          <w:spacing w:val="-8"/>
          <w:sz w:val="20"/>
          <w:szCs w:val="20"/>
          <w:lang w:val="es-ES_tradnl"/>
        </w:rPr>
        <w:t xml:space="preserve"> </w:t>
      </w:r>
      <w:r w:rsidRPr="00EF3674">
        <w:rPr>
          <w:rFonts w:asciiTheme="majorHAnsi" w:hAnsiTheme="majorHAnsi"/>
          <w:color w:val="auto"/>
          <w:spacing w:val="-8"/>
          <w:sz w:val="20"/>
          <w:szCs w:val="20"/>
          <w:lang w:val="es-ES_tradnl"/>
        </w:rPr>
        <w:t>las actividades productivas en Oaxaca hacia aquellas zonas</w:t>
      </w:r>
      <w:r w:rsidR="0029239A" w:rsidRPr="00EF3674">
        <w:rPr>
          <w:rFonts w:asciiTheme="majorHAnsi" w:hAnsiTheme="majorHAnsi"/>
          <w:color w:val="auto"/>
          <w:spacing w:val="-8"/>
          <w:sz w:val="20"/>
          <w:szCs w:val="20"/>
          <w:lang w:val="es-ES_tradnl"/>
        </w:rPr>
        <w:t xml:space="preserve"> con mayor vocación natural que garanticen el éxito de las actividades propuestas.</w:t>
      </w:r>
      <w:r w:rsidR="005A3B48" w:rsidRPr="00EF3674">
        <w:rPr>
          <w:rFonts w:asciiTheme="majorHAnsi" w:hAnsiTheme="majorHAnsi"/>
          <w:color w:val="auto"/>
          <w:spacing w:val="-8"/>
          <w:sz w:val="20"/>
          <w:szCs w:val="20"/>
          <w:lang w:val="es-ES_tradnl"/>
        </w:rPr>
        <w:t xml:space="preserve"> </w:t>
      </w:r>
    </w:p>
    <w:p w14:paraId="1885359C" w14:textId="28169319" w:rsidR="005A3B48" w:rsidRPr="00EF3674" w:rsidRDefault="000C6462" w:rsidP="005A3B48">
      <w:pPr>
        <w:pStyle w:val="Normal1"/>
        <w:spacing w:after="0" w:line="240" w:lineRule="auto"/>
        <w:ind w:firstLine="284"/>
        <w:jc w:val="both"/>
        <w:rPr>
          <w:rFonts w:asciiTheme="majorHAnsi" w:hAnsiTheme="majorHAnsi"/>
          <w:color w:val="auto"/>
          <w:spacing w:val="-8"/>
          <w:sz w:val="20"/>
          <w:szCs w:val="20"/>
          <w:lang w:val="es-ES_tradnl"/>
        </w:rPr>
      </w:pPr>
      <w:r w:rsidRPr="00EF3674">
        <w:rPr>
          <w:rFonts w:asciiTheme="majorHAnsi" w:hAnsiTheme="majorHAnsi"/>
          <w:color w:val="auto"/>
          <w:spacing w:val="-8"/>
          <w:sz w:val="20"/>
          <w:szCs w:val="20"/>
          <w:lang w:val="es-ES_tradnl"/>
        </w:rPr>
        <w:t xml:space="preserve">Uno de los objetivos principales del </w:t>
      </w:r>
      <w:r w:rsidR="002C4732" w:rsidRPr="00EF3674">
        <w:rPr>
          <w:rFonts w:asciiTheme="majorHAnsi" w:hAnsiTheme="majorHAnsi"/>
          <w:color w:val="auto"/>
          <w:spacing w:val="-8"/>
          <w:sz w:val="20"/>
          <w:szCs w:val="20"/>
          <w:lang w:val="es-ES_tradnl"/>
        </w:rPr>
        <w:t xml:space="preserve">POERTEO </w:t>
      </w:r>
      <w:r w:rsidRPr="00EF3674">
        <w:rPr>
          <w:rFonts w:asciiTheme="majorHAnsi" w:hAnsiTheme="majorHAnsi"/>
          <w:color w:val="auto"/>
          <w:spacing w:val="-8"/>
          <w:sz w:val="20"/>
          <w:szCs w:val="20"/>
          <w:lang w:val="es-ES_tradnl"/>
        </w:rPr>
        <w:t>es el fomento de</w:t>
      </w:r>
      <w:r w:rsidR="002C4732" w:rsidRPr="00EF3674">
        <w:rPr>
          <w:rFonts w:asciiTheme="majorHAnsi" w:hAnsiTheme="majorHAnsi"/>
          <w:color w:val="auto"/>
          <w:spacing w:val="-8"/>
          <w:sz w:val="20"/>
          <w:szCs w:val="20"/>
          <w:lang w:val="es-ES_tradnl"/>
        </w:rPr>
        <w:t xml:space="preserve"> cadenas </w:t>
      </w:r>
      <w:r w:rsidR="0089392F">
        <w:rPr>
          <w:rFonts w:asciiTheme="majorHAnsi" w:hAnsiTheme="majorHAnsi"/>
          <w:color w:val="auto"/>
          <w:spacing w:val="-8"/>
          <w:sz w:val="20"/>
          <w:szCs w:val="20"/>
          <w:lang w:val="es-ES_tradnl"/>
        </w:rPr>
        <w:t xml:space="preserve">productivas </w:t>
      </w:r>
      <w:r w:rsidR="002C4732" w:rsidRPr="00EF3674">
        <w:rPr>
          <w:rFonts w:asciiTheme="majorHAnsi" w:hAnsiTheme="majorHAnsi"/>
          <w:color w:val="auto"/>
          <w:spacing w:val="-8"/>
          <w:sz w:val="20"/>
          <w:szCs w:val="20"/>
          <w:lang w:val="es-ES_tradnl"/>
        </w:rPr>
        <w:t>de suministro sostenible. En su análisis de estrategias ecológicas para UGAS, el POERTEO identifica para cada uno de los sectores cuáles políticas (</w:t>
      </w:r>
      <w:r w:rsidR="002C4732" w:rsidRPr="00EF3674">
        <w:rPr>
          <w:rFonts w:asciiTheme="majorHAnsi" w:hAnsiTheme="majorHAnsi"/>
          <w:i/>
          <w:color w:val="auto"/>
          <w:spacing w:val="-8"/>
          <w:sz w:val="20"/>
          <w:szCs w:val="20"/>
          <w:lang w:val="es-ES_tradnl"/>
        </w:rPr>
        <w:t>i.e.</w:t>
      </w:r>
      <w:r w:rsidR="002C4732" w:rsidRPr="00EF3674">
        <w:rPr>
          <w:rFonts w:asciiTheme="majorHAnsi" w:hAnsiTheme="majorHAnsi"/>
          <w:color w:val="auto"/>
          <w:spacing w:val="-8"/>
          <w:sz w:val="20"/>
          <w:szCs w:val="20"/>
          <w:lang w:val="es-ES_tradnl"/>
        </w:rPr>
        <w:t xml:space="preserve"> de aprovechamiento, conservación y restauración) cuentan con un Programa de Fortalecimiento de </w:t>
      </w:r>
      <w:r w:rsidR="0089392F">
        <w:rPr>
          <w:rFonts w:asciiTheme="majorHAnsi" w:hAnsiTheme="majorHAnsi"/>
          <w:color w:val="auto"/>
          <w:spacing w:val="-8"/>
          <w:sz w:val="20"/>
          <w:szCs w:val="20"/>
          <w:lang w:val="es-ES_tradnl"/>
        </w:rPr>
        <w:t>C</w:t>
      </w:r>
      <w:r w:rsidR="002C4732" w:rsidRPr="00EF3674">
        <w:rPr>
          <w:rFonts w:asciiTheme="majorHAnsi" w:hAnsiTheme="majorHAnsi"/>
          <w:color w:val="auto"/>
          <w:spacing w:val="-8"/>
          <w:sz w:val="20"/>
          <w:szCs w:val="20"/>
          <w:lang w:val="es-ES_tradnl"/>
        </w:rPr>
        <w:t xml:space="preserve">adenas </w:t>
      </w:r>
      <w:r w:rsidR="0089392F">
        <w:rPr>
          <w:rFonts w:asciiTheme="majorHAnsi" w:hAnsiTheme="majorHAnsi"/>
          <w:color w:val="auto"/>
          <w:spacing w:val="-8"/>
          <w:sz w:val="20"/>
          <w:szCs w:val="20"/>
          <w:lang w:val="es-ES_tradnl"/>
        </w:rPr>
        <w:t>P</w:t>
      </w:r>
      <w:r w:rsidR="002C4732" w:rsidRPr="00EF3674">
        <w:rPr>
          <w:rFonts w:asciiTheme="majorHAnsi" w:hAnsiTheme="majorHAnsi"/>
          <w:color w:val="auto"/>
          <w:spacing w:val="-8"/>
          <w:sz w:val="20"/>
          <w:szCs w:val="20"/>
          <w:lang w:val="es-ES_tradnl"/>
        </w:rPr>
        <w:t xml:space="preserve">roductivas. </w:t>
      </w:r>
      <w:r w:rsidR="00267B6C" w:rsidRPr="00EF3674">
        <w:rPr>
          <w:rFonts w:asciiTheme="majorHAnsi" w:hAnsiTheme="majorHAnsi"/>
          <w:color w:val="auto"/>
          <w:spacing w:val="-8"/>
          <w:sz w:val="20"/>
          <w:szCs w:val="20"/>
          <w:lang w:val="es-ES_tradnl"/>
        </w:rPr>
        <w:t>También identifica</w:t>
      </w:r>
      <w:r w:rsidR="002C4732" w:rsidRPr="00EF3674">
        <w:rPr>
          <w:rFonts w:asciiTheme="majorHAnsi" w:hAnsiTheme="majorHAnsi"/>
          <w:color w:val="auto"/>
          <w:spacing w:val="-8"/>
          <w:sz w:val="20"/>
          <w:szCs w:val="20"/>
          <w:lang w:val="es-ES_tradnl"/>
        </w:rPr>
        <w:t xml:space="preserve"> qué política puede promover e impulsar la ejecución de proyectos y sistemas de producción que permitan el establecimiento de cadenas productivas que generen valor agregado a los productos y facilite la inserción a los mercados o circuitos comerciales. </w:t>
      </w:r>
    </w:p>
    <w:p w14:paraId="0028E87D" w14:textId="77777777" w:rsidR="00A97D5B" w:rsidRDefault="002C4732" w:rsidP="00A97D5B">
      <w:pPr>
        <w:pStyle w:val="Normal1"/>
        <w:spacing w:after="0" w:line="240" w:lineRule="auto"/>
        <w:ind w:firstLine="284"/>
        <w:jc w:val="both"/>
        <w:rPr>
          <w:rFonts w:asciiTheme="majorHAnsi" w:hAnsiTheme="majorHAnsi"/>
          <w:color w:val="auto"/>
          <w:spacing w:val="-8"/>
          <w:sz w:val="20"/>
          <w:szCs w:val="20"/>
          <w:lang w:val="es-ES_tradnl"/>
        </w:rPr>
      </w:pPr>
      <w:r w:rsidRPr="00EF3674">
        <w:rPr>
          <w:rFonts w:asciiTheme="majorHAnsi" w:hAnsiTheme="majorHAnsi"/>
          <w:color w:val="auto"/>
          <w:spacing w:val="-8"/>
          <w:sz w:val="20"/>
          <w:szCs w:val="20"/>
          <w:lang w:val="es-ES_tradnl"/>
        </w:rPr>
        <w:t xml:space="preserve">Similar al POERTEO, la </w:t>
      </w:r>
      <w:r w:rsidR="00FE5115">
        <w:rPr>
          <w:rFonts w:asciiTheme="majorHAnsi" w:hAnsiTheme="majorHAnsi"/>
          <w:color w:val="auto"/>
          <w:spacing w:val="-8"/>
          <w:sz w:val="20"/>
          <w:szCs w:val="20"/>
          <w:lang w:val="es-ES_tradnl"/>
        </w:rPr>
        <w:t>EEREDD+</w:t>
      </w:r>
      <w:r w:rsidR="0029239A" w:rsidRPr="00EF3674">
        <w:rPr>
          <w:rFonts w:asciiTheme="majorHAnsi" w:hAnsiTheme="majorHAnsi"/>
          <w:color w:val="auto"/>
          <w:spacing w:val="-8"/>
          <w:sz w:val="20"/>
          <w:szCs w:val="20"/>
          <w:lang w:val="es-ES_tradnl"/>
        </w:rPr>
        <w:t xml:space="preserve"> se construyó mediante</w:t>
      </w:r>
      <w:r w:rsidRPr="00EF3674">
        <w:rPr>
          <w:rFonts w:asciiTheme="majorHAnsi" w:hAnsiTheme="majorHAnsi"/>
          <w:color w:val="auto"/>
          <w:spacing w:val="-8"/>
          <w:sz w:val="20"/>
          <w:szCs w:val="20"/>
          <w:lang w:val="es-ES_tradnl"/>
        </w:rPr>
        <w:t xml:space="preserve"> un proceso participativo e interdisciplin</w:t>
      </w:r>
      <w:r w:rsidR="00A406A0" w:rsidRPr="00EF3674">
        <w:rPr>
          <w:rFonts w:asciiTheme="majorHAnsi" w:hAnsiTheme="majorHAnsi"/>
          <w:color w:val="auto"/>
          <w:spacing w:val="-8"/>
          <w:sz w:val="20"/>
          <w:szCs w:val="20"/>
          <w:lang w:val="es-ES_tradnl"/>
        </w:rPr>
        <w:t>ari</w:t>
      </w:r>
      <w:r w:rsidR="00267B6C" w:rsidRPr="00EF3674">
        <w:rPr>
          <w:rFonts w:asciiTheme="majorHAnsi" w:hAnsiTheme="majorHAnsi"/>
          <w:color w:val="auto"/>
          <w:spacing w:val="-8"/>
          <w:sz w:val="20"/>
          <w:szCs w:val="20"/>
          <w:lang w:val="es-ES_tradnl"/>
        </w:rPr>
        <w:t xml:space="preserve">o. Su </w:t>
      </w:r>
      <w:r w:rsidR="00A406A0" w:rsidRPr="00EF3674">
        <w:rPr>
          <w:rFonts w:asciiTheme="majorHAnsi" w:hAnsiTheme="majorHAnsi"/>
          <w:color w:val="auto"/>
          <w:spacing w:val="-8"/>
          <w:sz w:val="20"/>
          <w:szCs w:val="20"/>
          <w:lang w:val="es-ES_tradnl"/>
        </w:rPr>
        <w:t xml:space="preserve">objetivo consiste en </w:t>
      </w:r>
      <w:r w:rsidRPr="00EF3674">
        <w:rPr>
          <w:rFonts w:asciiTheme="majorHAnsi" w:hAnsiTheme="majorHAnsi"/>
          <w:color w:val="auto"/>
          <w:spacing w:val="-8"/>
          <w:sz w:val="20"/>
          <w:szCs w:val="20"/>
          <w:lang w:val="es-ES_tradnl"/>
        </w:rPr>
        <w:t xml:space="preserve">reducir </w:t>
      </w:r>
      <w:r w:rsidRPr="00EF3674">
        <w:rPr>
          <w:rFonts w:asciiTheme="majorHAnsi" w:hAnsiTheme="majorHAnsi"/>
          <w:spacing w:val="-8"/>
          <w:sz w:val="20"/>
          <w:szCs w:val="20"/>
          <w:lang w:val="es-ES_tradnl"/>
        </w:rPr>
        <w:t>las emisiones de Gases de Efecto Invernadero (GEI) del sector agropecuario, silvícola y otros usos de suelo (AFOLU)</w:t>
      </w:r>
      <w:r w:rsidR="00306A7F" w:rsidRPr="00EF3674">
        <w:rPr>
          <w:rFonts w:asciiTheme="majorHAnsi" w:hAnsiTheme="majorHAnsi"/>
          <w:spacing w:val="-8"/>
          <w:sz w:val="20"/>
          <w:szCs w:val="20"/>
          <w:lang w:val="es-ES_tradnl"/>
        </w:rPr>
        <w:t xml:space="preserve">. Con ello busca evitar </w:t>
      </w:r>
      <w:r w:rsidRPr="00EF3674">
        <w:rPr>
          <w:rFonts w:asciiTheme="majorHAnsi" w:hAnsiTheme="majorHAnsi"/>
          <w:spacing w:val="-8"/>
          <w:sz w:val="20"/>
          <w:szCs w:val="20"/>
          <w:lang w:val="es-ES_tradnl"/>
        </w:rPr>
        <w:t xml:space="preserve">la deforestación y degradación de los bosques y selvas, </w:t>
      </w:r>
      <w:r w:rsidR="00306A7F" w:rsidRPr="00EF3674">
        <w:rPr>
          <w:rFonts w:asciiTheme="majorHAnsi" w:hAnsiTheme="majorHAnsi"/>
          <w:spacing w:val="-8"/>
          <w:sz w:val="20"/>
          <w:szCs w:val="20"/>
          <w:lang w:val="es-ES_tradnl"/>
        </w:rPr>
        <w:t xml:space="preserve">promover </w:t>
      </w:r>
      <w:r w:rsidRPr="00EF3674">
        <w:rPr>
          <w:rFonts w:asciiTheme="majorHAnsi" w:hAnsiTheme="majorHAnsi"/>
          <w:spacing w:val="-8"/>
          <w:sz w:val="20"/>
          <w:szCs w:val="20"/>
          <w:lang w:val="es-ES_tradnl"/>
        </w:rPr>
        <w:t xml:space="preserve">la conservación e incremento de las reservas de carbono forestal </w:t>
      </w:r>
      <w:r w:rsidR="00306A7F" w:rsidRPr="00EF3674">
        <w:rPr>
          <w:rFonts w:asciiTheme="majorHAnsi" w:hAnsiTheme="majorHAnsi"/>
          <w:spacing w:val="-8"/>
          <w:sz w:val="20"/>
          <w:szCs w:val="20"/>
          <w:lang w:val="es-ES_tradnl"/>
        </w:rPr>
        <w:t>e implementar</w:t>
      </w:r>
      <w:r w:rsidRPr="00EF3674">
        <w:rPr>
          <w:rFonts w:asciiTheme="majorHAnsi" w:hAnsiTheme="majorHAnsi"/>
          <w:spacing w:val="-8"/>
          <w:sz w:val="20"/>
          <w:szCs w:val="20"/>
          <w:lang w:val="es-ES_tradnl"/>
        </w:rPr>
        <w:t xml:space="preserve"> modelos de producción agropecuario</w:t>
      </w:r>
      <w:r w:rsidR="00DF49DF">
        <w:rPr>
          <w:rFonts w:asciiTheme="majorHAnsi" w:hAnsiTheme="majorHAnsi"/>
          <w:spacing w:val="-8"/>
          <w:sz w:val="20"/>
          <w:szCs w:val="20"/>
          <w:lang w:val="es-ES_tradnl"/>
        </w:rPr>
        <w:t>s</w:t>
      </w:r>
      <w:r w:rsidRPr="00EF3674">
        <w:rPr>
          <w:rFonts w:asciiTheme="majorHAnsi" w:hAnsiTheme="majorHAnsi"/>
          <w:spacing w:val="-8"/>
          <w:sz w:val="20"/>
          <w:szCs w:val="20"/>
          <w:lang w:val="es-ES_tradnl"/>
        </w:rPr>
        <w:t xml:space="preserve"> de bajas em</w:t>
      </w:r>
      <w:r w:rsidR="00A406A0" w:rsidRPr="00EF3674">
        <w:rPr>
          <w:rFonts w:asciiTheme="majorHAnsi" w:hAnsiTheme="majorHAnsi"/>
          <w:spacing w:val="-8"/>
          <w:sz w:val="20"/>
          <w:szCs w:val="20"/>
          <w:lang w:val="es-ES_tradnl"/>
        </w:rPr>
        <w:t>isiones en el estado de Oaxaca</w:t>
      </w:r>
      <w:r w:rsidRPr="00EF3674">
        <w:rPr>
          <w:rFonts w:asciiTheme="majorHAnsi" w:hAnsiTheme="majorHAnsi"/>
          <w:color w:val="auto"/>
          <w:spacing w:val="-8"/>
          <w:sz w:val="20"/>
          <w:szCs w:val="20"/>
          <w:lang w:val="es-ES_tradnl"/>
        </w:rPr>
        <w:t xml:space="preserve">. </w:t>
      </w:r>
      <w:r w:rsidR="00306A7F" w:rsidRPr="00EF3674">
        <w:rPr>
          <w:rFonts w:asciiTheme="majorHAnsi" w:hAnsiTheme="majorHAnsi"/>
          <w:spacing w:val="-8"/>
          <w:sz w:val="20"/>
          <w:szCs w:val="20"/>
          <w:lang w:val="es-ES_tradnl"/>
        </w:rPr>
        <w:t xml:space="preserve">Aunque la </w:t>
      </w:r>
      <w:r w:rsidR="00796201" w:rsidRPr="00EF3674">
        <w:rPr>
          <w:rFonts w:asciiTheme="majorHAnsi" w:hAnsiTheme="majorHAnsi"/>
          <w:spacing w:val="-8"/>
          <w:sz w:val="20"/>
          <w:szCs w:val="20"/>
          <w:lang w:val="es-ES_tradnl"/>
        </w:rPr>
        <w:t xml:space="preserve">EEREDD+ plantea </w:t>
      </w:r>
      <w:r w:rsidR="00A406A0" w:rsidRPr="00EF3674">
        <w:rPr>
          <w:rFonts w:asciiTheme="majorHAnsi" w:hAnsiTheme="majorHAnsi"/>
          <w:spacing w:val="-8"/>
          <w:sz w:val="20"/>
          <w:szCs w:val="20"/>
          <w:lang w:val="es-ES_tradnl"/>
        </w:rPr>
        <w:t>áreas</w:t>
      </w:r>
      <w:r w:rsidR="00796201" w:rsidRPr="00EF3674">
        <w:rPr>
          <w:rFonts w:asciiTheme="majorHAnsi" w:hAnsiTheme="majorHAnsi"/>
          <w:spacing w:val="-8"/>
          <w:sz w:val="20"/>
          <w:szCs w:val="20"/>
          <w:lang w:val="es-ES_tradnl"/>
        </w:rPr>
        <w:t xml:space="preserve"> de atención prioritaria, su contenido </w:t>
      </w:r>
      <w:r w:rsidR="00306A7F" w:rsidRPr="00EF3674">
        <w:rPr>
          <w:rFonts w:asciiTheme="majorHAnsi" w:hAnsiTheme="majorHAnsi"/>
          <w:spacing w:val="-8"/>
          <w:sz w:val="20"/>
          <w:szCs w:val="20"/>
          <w:lang w:val="es-ES_tradnl"/>
        </w:rPr>
        <w:t>considera</w:t>
      </w:r>
      <w:r w:rsidR="00796201" w:rsidRPr="00EF3674">
        <w:rPr>
          <w:rFonts w:asciiTheme="majorHAnsi" w:hAnsiTheme="majorHAnsi"/>
          <w:spacing w:val="-8"/>
          <w:sz w:val="20"/>
          <w:szCs w:val="20"/>
          <w:lang w:val="es-ES_tradnl"/>
        </w:rPr>
        <w:t xml:space="preserve"> las causas de la deforestación y degradación en todo el contexto del estado</w:t>
      </w:r>
      <w:r w:rsidR="00193C37" w:rsidRPr="00EF3674">
        <w:rPr>
          <w:rFonts w:asciiTheme="majorHAnsi" w:hAnsiTheme="majorHAnsi"/>
          <w:spacing w:val="-8"/>
          <w:sz w:val="20"/>
          <w:szCs w:val="20"/>
          <w:lang w:val="es-ES_tradnl"/>
        </w:rPr>
        <w:t>.</w:t>
      </w:r>
      <w:r w:rsidR="005A3B48" w:rsidRPr="00EF3674">
        <w:rPr>
          <w:rFonts w:asciiTheme="majorHAnsi" w:hAnsiTheme="majorHAnsi"/>
          <w:spacing w:val="-8"/>
          <w:sz w:val="20"/>
          <w:szCs w:val="20"/>
          <w:lang w:val="es-ES_tradnl"/>
        </w:rPr>
        <w:t xml:space="preserve"> </w:t>
      </w:r>
      <w:r w:rsidRPr="00EF3674">
        <w:rPr>
          <w:rFonts w:asciiTheme="majorHAnsi" w:hAnsiTheme="majorHAnsi"/>
          <w:color w:val="auto"/>
          <w:spacing w:val="-8"/>
          <w:sz w:val="20"/>
          <w:szCs w:val="20"/>
          <w:lang w:val="es-ES_tradnl"/>
        </w:rPr>
        <w:t xml:space="preserve">La </w:t>
      </w:r>
      <w:r w:rsidR="00193C37" w:rsidRPr="00EF3674">
        <w:rPr>
          <w:rFonts w:asciiTheme="majorHAnsi" w:hAnsiTheme="majorHAnsi"/>
          <w:color w:val="auto"/>
          <w:spacing w:val="-8"/>
          <w:sz w:val="20"/>
          <w:szCs w:val="20"/>
          <w:lang w:val="es-ES_tradnl"/>
        </w:rPr>
        <w:t>EE</w:t>
      </w:r>
      <w:r w:rsidRPr="00EF3674">
        <w:rPr>
          <w:rFonts w:asciiTheme="majorHAnsi" w:hAnsiTheme="majorHAnsi"/>
          <w:color w:val="auto"/>
          <w:spacing w:val="-8"/>
          <w:sz w:val="20"/>
          <w:szCs w:val="20"/>
          <w:lang w:val="es-ES_tradnl"/>
        </w:rPr>
        <w:t xml:space="preserve">REDD+ se vincula con </w:t>
      </w:r>
      <w:r w:rsidR="003A49D9" w:rsidRPr="00EF3674">
        <w:rPr>
          <w:rFonts w:asciiTheme="majorHAnsi" w:hAnsiTheme="majorHAnsi"/>
          <w:color w:val="auto"/>
          <w:spacing w:val="-8"/>
          <w:sz w:val="20"/>
          <w:szCs w:val="20"/>
          <w:lang w:val="es-ES_tradnl"/>
        </w:rPr>
        <w:t>la Estrategia</w:t>
      </w:r>
      <w:r w:rsidRPr="00EF3674">
        <w:rPr>
          <w:rFonts w:asciiTheme="majorHAnsi" w:hAnsiTheme="majorHAnsi"/>
          <w:color w:val="auto"/>
          <w:spacing w:val="-8"/>
          <w:sz w:val="20"/>
          <w:szCs w:val="20"/>
          <w:lang w:val="es-ES_tradnl"/>
        </w:rPr>
        <w:t xml:space="preserve"> Nacional REDD+ (ENAREDD+) </w:t>
      </w:r>
      <w:r w:rsidR="00193C37" w:rsidRPr="00EF3674">
        <w:rPr>
          <w:rFonts w:asciiTheme="majorHAnsi" w:hAnsiTheme="majorHAnsi"/>
          <w:color w:val="auto"/>
          <w:spacing w:val="-8"/>
          <w:sz w:val="20"/>
          <w:szCs w:val="20"/>
          <w:lang w:val="es-ES_tradnl"/>
        </w:rPr>
        <w:t>a través de</w:t>
      </w:r>
      <w:r w:rsidRPr="00EF3674">
        <w:rPr>
          <w:rFonts w:asciiTheme="majorHAnsi" w:hAnsiTheme="majorHAnsi"/>
          <w:color w:val="auto"/>
          <w:spacing w:val="-8"/>
          <w:sz w:val="20"/>
          <w:szCs w:val="20"/>
          <w:lang w:val="es-ES_tradnl"/>
        </w:rPr>
        <w:t xml:space="preserve"> siete grandes componentes complementarios entre sí:</w:t>
      </w:r>
      <w:r w:rsidR="00306A7F" w:rsidRPr="00EF3674">
        <w:rPr>
          <w:rFonts w:asciiTheme="majorHAnsi" w:hAnsiTheme="majorHAnsi"/>
          <w:color w:val="auto"/>
          <w:spacing w:val="-8"/>
          <w:sz w:val="20"/>
          <w:szCs w:val="20"/>
          <w:lang w:val="es-ES_tradnl"/>
        </w:rPr>
        <w:t xml:space="preserve"> 1)</w:t>
      </w:r>
      <w:r w:rsidRPr="00EF3674">
        <w:rPr>
          <w:rFonts w:asciiTheme="majorHAnsi" w:hAnsiTheme="majorHAnsi"/>
          <w:color w:val="auto"/>
          <w:spacing w:val="-8"/>
          <w:sz w:val="20"/>
          <w:szCs w:val="20"/>
          <w:lang w:val="es-ES_tradnl"/>
        </w:rPr>
        <w:t xml:space="preserve"> políticas públicas y marco legal; </w:t>
      </w:r>
      <w:r w:rsidR="00306A7F" w:rsidRPr="00EF3674">
        <w:rPr>
          <w:rFonts w:asciiTheme="majorHAnsi" w:hAnsiTheme="majorHAnsi"/>
          <w:color w:val="auto"/>
          <w:spacing w:val="-8"/>
          <w:sz w:val="20"/>
          <w:szCs w:val="20"/>
          <w:lang w:val="es-ES_tradnl"/>
        </w:rPr>
        <w:t xml:space="preserve">2) </w:t>
      </w:r>
      <w:r w:rsidRPr="00EF3674">
        <w:rPr>
          <w:rFonts w:asciiTheme="majorHAnsi" w:hAnsiTheme="majorHAnsi"/>
          <w:color w:val="auto"/>
          <w:spacing w:val="-8"/>
          <w:sz w:val="20"/>
          <w:szCs w:val="20"/>
          <w:lang w:val="es-ES_tradnl"/>
        </w:rPr>
        <w:t xml:space="preserve">esquemas de financiamiento; </w:t>
      </w:r>
      <w:r w:rsidR="00306A7F" w:rsidRPr="00EF3674">
        <w:rPr>
          <w:rFonts w:asciiTheme="majorHAnsi" w:hAnsiTheme="majorHAnsi"/>
          <w:color w:val="auto"/>
          <w:spacing w:val="-8"/>
          <w:sz w:val="20"/>
          <w:szCs w:val="20"/>
          <w:lang w:val="es-ES_tradnl"/>
        </w:rPr>
        <w:t xml:space="preserve">3) </w:t>
      </w:r>
      <w:r w:rsidRPr="00EF3674">
        <w:rPr>
          <w:rFonts w:asciiTheme="majorHAnsi" w:hAnsiTheme="majorHAnsi"/>
          <w:color w:val="auto"/>
          <w:spacing w:val="-8"/>
          <w:sz w:val="20"/>
          <w:szCs w:val="20"/>
          <w:lang w:val="es-ES_tradnl"/>
        </w:rPr>
        <w:t xml:space="preserve">arreglos institucionales; </w:t>
      </w:r>
      <w:r w:rsidR="00306A7F" w:rsidRPr="00EF3674">
        <w:rPr>
          <w:rFonts w:asciiTheme="majorHAnsi" w:hAnsiTheme="majorHAnsi"/>
          <w:color w:val="auto"/>
          <w:spacing w:val="-8"/>
          <w:sz w:val="20"/>
          <w:szCs w:val="20"/>
          <w:lang w:val="es-ES_tradnl"/>
        </w:rPr>
        <w:t xml:space="preserve">4) </w:t>
      </w:r>
      <w:r w:rsidRPr="00EF3674">
        <w:rPr>
          <w:rFonts w:asciiTheme="majorHAnsi" w:hAnsiTheme="majorHAnsi"/>
          <w:color w:val="auto"/>
          <w:spacing w:val="-8"/>
          <w:sz w:val="20"/>
          <w:szCs w:val="20"/>
          <w:lang w:val="es-ES_tradnl"/>
        </w:rPr>
        <w:t>monitoreo, reporte y verificación (MRV) y nivel de referencia (NR);</w:t>
      </w:r>
      <w:r w:rsidR="00306A7F" w:rsidRPr="00EF3674">
        <w:rPr>
          <w:rFonts w:asciiTheme="majorHAnsi" w:hAnsiTheme="majorHAnsi"/>
          <w:color w:val="auto"/>
          <w:spacing w:val="-8"/>
          <w:sz w:val="20"/>
          <w:szCs w:val="20"/>
          <w:lang w:val="es-ES_tradnl"/>
        </w:rPr>
        <w:t xml:space="preserve"> 5)</w:t>
      </w:r>
      <w:r w:rsidRPr="00EF3674">
        <w:rPr>
          <w:rFonts w:asciiTheme="majorHAnsi" w:hAnsiTheme="majorHAnsi"/>
          <w:color w:val="auto"/>
          <w:spacing w:val="-8"/>
          <w:sz w:val="20"/>
          <w:szCs w:val="20"/>
          <w:lang w:val="es-ES_tradnl"/>
        </w:rPr>
        <w:t xml:space="preserve"> salvaguardas sociales y ambientales; </w:t>
      </w:r>
      <w:r w:rsidR="00306A7F" w:rsidRPr="00EF3674">
        <w:rPr>
          <w:rFonts w:asciiTheme="majorHAnsi" w:hAnsiTheme="majorHAnsi"/>
          <w:color w:val="auto"/>
          <w:spacing w:val="-8"/>
          <w:sz w:val="20"/>
          <w:szCs w:val="20"/>
          <w:lang w:val="es-ES_tradnl"/>
        </w:rPr>
        <w:t xml:space="preserve">6) </w:t>
      </w:r>
      <w:r w:rsidRPr="00EF3674">
        <w:rPr>
          <w:rFonts w:asciiTheme="majorHAnsi" w:hAnsiTheme="majorHAnsi"/>
          <w:color w:val="auto"/>
          <w:spacing w:val="-8"/>
          <w:sz w:val="20"/>
          <w:szCs w:val="20"/>
          <w:lang w:val="es-ES_tradnl"/>
        </w:rPr>
        <w:t xml:space="preserve">comunicación y desarrollo de capacidades; y </w:t>
      </w:r>
      <w:r w:rsidR="00306A7F" w:rsidRPr="00EF3674">
        <w:rPr>
          <w:rFonts w:asciiTheme="majorHAnsi" w:hAnsiTheme="majorHAnsi"/>
          <w:color w:val="auto"/>
          <w:spacing w:val="-8"/>
          <w:sz w:val="20"/>
          <w:szCs w:val="20"/>
          <w:lang w:val="es-ES_tradnl"/>
        </w:rPr>
        <w:t xml:space="preserve">7) </w:t>
      </w:r>
      <w:r w:rsidRPr="00EF3674">
        <w:rPr>
          <w:rFonts w:asciiTheme="majorHAnsi" w:hAnsiTheme="majorHAnsi"/>
          <w:color w:val="auto"/>
          <w:spacing w:val="-8"/>
          <w:sz w:val="20"/>
          <w:szCs w:val="20"/>
          <w:lang w:val="es-ES_tradnl"/>
        </w:rPr>
        <w:t>participación social y transparencia.</w:t>
      </w:r>
      <w:r w:rsidR="002E25F4" w:rsidRPr="00EF3674">
        <w:rPr>
          <w:rFonts w:asciiTheme="majorHAnsi" w:hAnsiTheme="majorHAnsi"/>
          <w:spacing w:val="-8"/>
          <w:sz w:val="20"/>
          <w:szCs w:val="20"/>
          <w:lang w:val="es-ES_tradnl"/>
        </w:rPr>
        <w:t xml:space="preserve"> </w:t>
      </w:r>
      <w:r w:rsidRPr="00EF3674">
        <w:rPr>
          <w:rFonts w:asciiTheme="majorHAnsi" w:hAnsiTheme="majorHAnsi"/>
          <w:color w:val="auto"/>
          <w:spacing w:val="-8"/>
          <w:sz w:val="20"/>
          <w:szCs w:val="20"/>
          <w:lang w:val="es-ES_tradnl"/>
        </w:rPr>
        <w:t>Para alcanzar los propósitos que la EEREDD+ se plantea en términos de MRV, se han diseñado arreglos institucionales basados en información disponible sobre el contenido del carbono en la biomasa forestal. Oaxaca cuenta con un Inventario Estatal Forestal y de Suelos (</w:t>
      </w:r>
      <w:proofErr w:type="spellStart"/>
      <w:r w:rsidRPr="00EF3674">
        <w:rPr>
          <w:rFonts w:asciiTheme="majorHAnsi" w:hAnsiTheme="majorHAnsi"/>
          <w:color w:val="auto"/>
          <w:spacing w:val="-8"/>
          <w:sz w:val="20"/>
          <w:szCs w:val="20"/>
          <w:lang w:val="es-ES_tradnl"/>
        </w:rPr>
        <w:t>IEFyS</w:t>
      </w:r>
      <w:proofErr w:type="spellEnd"/>
      <w:r w:rsidRPr="00EF3674">
        <w:rPr>
          <w:rFonts w:asciiTheme="majorHAnsi" w:hAnsiTheme="majorHAnsi"/>
          <w:color w:val="auto"/>
          <w:spacing w:val="-8"/>
          <w:sz w:val="20"/>
          <w:szCs w:val="20"/>
          <w:lang w:val="es-ES_tradnl"/>
        </w:rPr>
        <w:t>) y un inventario Estatal del Gases de Efecto Invernadero (IEGEI)</w:t>
      </w:r>
      <w:r w:rsidR="00193C37" w:rsidRPr="00EF3674">
        <w:rPr>
          <w:rFonts w:asciiTheme="majorHAnsi" w:hAnsiTheme="majorHAnsi"/>
          <w:color w:val="auto"/>
          <w:spacing w:val="-8"/>
          <w:sz w:val="20"/>
          <w:szCs w:val="20"/>
          <w:lang w:val="es-ES_tradnl"/>
        </w:rPr>
        <w:t xml:space="preserve">, además de tener </w:t>
      </w:r>
      <w:r w:rsidRPr="00EF3674">
        <w:rPr>
          <w:rFonts w:asciiTheme="majorHAnsi" w:hAnsiTheme="majorHAnsi"/>
          <w:color w:val="auto"/>
          <w:spacing w:val="-8"/>
          <w:sz w:val="20"/>
          <w:szCs w:val="20"/>
          <w:lang w:val="es-ES_tradnl"/>
        </w:rPr>
        <w:t xml:space="preserve">Unidades de Manejo Forestal (UMAFORES) </w:t>
      </w:r>
      <w:r w:rsidR="00A406A0" w:rsidRPr="00EF3674">
        <w:rPr>
          <w:rFonts w:asciiTheme="majorHAnsi" w:hAnsiTheme="majorHAnsi"/>
          <w:color w:val="auto"/>
          <w:spacing w:val="-8"/>
          <w:sz w:val="20"/>
          <w:szCs w:val="20"/>
          <w:lang w:val="es-ES_tradnl"/>
        </w:rPr>
        <w:t xml:space="preserve">y </w:t>
      </w:r>
      <w:r w:rsidRPr="00EF3674">
        <w:rPr>
          <w:rFonts w:asciiTheme="majorHAnsi" w:hAnsiTheme="majorHAnsi"/>
          <w:color w:val="auto"/>
          <w:spacing w:val="-8"/>
          <w:sz w:val="20"/>
          <w:szCs w:val="20"/>
          <w:lang w:val="es-ES_tradnl"/>
        </w:rPr>
        <w:t xml:space="preserve">comunidades y ejidos con monitoreo en áreas con programas de manejo forestal que fungen como unidades de evaluación de los incrementos de </w:t>
      </w:r>
      <w:r w:rsidR="00B90D64">
        <w:rPr>
          <w:rFonts w:asciiTheme="majorHAnsi" w:hAnsiTheme="majorHAnsi"/>
          <w:color w:val="auto"/>
          <w:spacing w:val="-8"/>
          <w:sz w:val="20"/>
          <w:szCs w:val="20"/>
          <w:lang w:val="es-ES_tradnl"/>
        </w:rPr>
        <w:t xml:space="preserve">captura de </w:t>
      </w:r>
      <w:r w:rsidRPr="00EF3674">
        <w:rPr>
          <w:rFonts w:asciiTheme="majorHAnsi" w:hAnsiTheme="majorHAnsi"/>
          <w:color w:val="auto"/>
          <w:spacing w:val="-8"/>
          <w:sz w:val="20"/>
          <w:szCs w:val="20"/>
          <w:lang w:val="es-ES_tradnl"/>
        </w:rPr>
        <w:t>carbono forestal.</w:t>
      </w:r>
      <w:r w:rsidR="00A406A0" w:rsidRPr="00EF3674">
        <w:rPr>
          <w:rFonts w:asciiTheme="majorHAnsi" w:hAnsiTheme="majorHAnsi"/>
          <w:color w:val="auto"/>
          <w:spacing w:val="-8"/>
          <w:sz w:val="20"/>
          <w:szCs w:val="20"/>
          <w:lang w:val="es-ES_tradnl"/>
        </w:rPr>
        <w:t xml:space="preserve"> </w:t>
      </w:r>
      <w:r w:rsidRPr="00EF3674">
        <w:rPr>
          <w:rFonts w:asciiTheme="majorHAnsi" w:hAnsiTheme="majorHAnsi"/>
          <w:color w:val="auto"/>
          <w:spacing w:val="-8"/>
          <w:sz w:val="20"/>
          <w:szCs w:val="20"/>
          <w:lang w:val="es-ES_tradnl"/>
        </w:rPr>
        <w:t>Adicionalmente, la estrategia se plantea como objetivo el crear y consolidar el Sistema Estatal de Monitoreo, Reporte y Verificación, de las actividades del sector AFOLU, alineado y ani</w:t>
      </w:r>
      <w:r w:rsidR="00A406A0" w:rsidRPr="00EF3674">
        <w:rPr>
          <w:rFonts w:asciiTheme="majorHAnsi" w:hAnsiTheme="majorHAnsi"/>
          <w:color w:val="auto"/>
          <w:spacing w:val="-8"/>
          <w:sz w:val="20"/>
          <w:szCs w:val="20"/>
          <w:lang w:val="es-ES_tradnl"/>
        </w:rPr>
        <w:t>dado al Sistema Nacional de MRV</w:t>
      </w:r>
      <w:r w:rsidRPr="00EF3674">
        <w:rPr>
          <w:rFonts w:asciiTheme="majorHAnsi" w:hAnsiTheme="majorHAnsi"/>
          <w:color w:val="auto"/>
          <w:spacing w:val="-8"/>
          <w:sz w:val="20"/>
          <w:szCs w:val="20"/>
          <w:lang w:val="es-ES_tradnl"/>
        </w:rPr>
        <w:t xml:space="preserve">. </w:t>
      </w:r>
    </w:p>
    <w:p w14:paraId="2FB68E4B" w14:textId="3C6BB3E4" w:rsidR="000068F6" w:rsidRPr="00A97D5B" w:rsidRDefault="00A406A0" w:rsidP="00A97D5B">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color w:val="auto"/>
          <w:spacing w:val="-8"/>
          <w:sz w:val="20"/>
          <w:szCs w:val="20"/>
          <w:lang w:val="es-ES_tradnl"/>
        </w:rPr>
        <w:t xml:space="preserve">En términos de la </w:t>
      </w:r>
      <w:r w:rsidR="00595216">
        <w:rPr>
          <w:rFonts w:asciiTheme="majorHAnsi" w:hAnsiTheme="majorHAnsi"/>
          <w:color w:val="auto"/>
          <w:spacing w:val="-8"/>
          <w:sz w:val="20"/>
          <w:szCs w:val="20"/>
          <w:lang w:val="es-ES_tradnl"/>
        </w:rPr>
        <w:t>igualdad</w:t>
      </w:r>
      <w:r w:rsidR="00595216" w:rsidRPr="00EF3674">
        <w:rPr>
          <w:rFonts w:asciiTheme="majorHAnsi" w:hAnsiTheme="majorHAnsi"/>
          <w:color w:val="auto"/>
          <w:spacing w:val="-8"/>
          <w:sz w:val="20"/>
          <w:szCs w:val="20"/>
          <w:lang w:val="es-ES_tradnl"/>
        </w:rPr>
        <w:t xml:space="preserve"> </w:t>
      </w:r>
      <w:r w:rsidRPr="00EF3674">
        <w:rPr>
          <w:rFonts w:asciiTheme="majorHAnsi" w:hAnsiTheme="majorHAnsi"/>
          <w:color w:val="auto"/>
          <w:spacing w:val="-8"/>
          <w:sz w:val="20"/>
          <w:szCs w:val="20"/>
          <w:lang w:val="es-ES_tradnl"/>
        </w:rPr>
        <w:t xml:space="preserve">de </w:t>
      </w:r>
      <w:r w:rsidR="002E25F4" w:rsidRPr="00EF3674">
        <w:rPr>
          <w:rFonts w:asciiTheme="majorHAnsi" w:hAnsiTheme="majorHAnsi"/>
          <w:color w:val="auto"/>
          <w:spacing w:val="-8"/>
          <w:sz w:val="20"/>
          <w:szCs w:val="20"/>
          <w:lang w:val="es-ES_tradnl"/>
        </w:rPr>
        <w:t>género,</w:t>
      </w:r>
      <w:r w:rsidRPr="00EF3674">
        <w:rPr>
          <w:rFonts w:asciiTheme="majorHAnsi" w:hAnsiTheme="majorHAnsi"/>
          <w:color w:val="auto"/>
          <w:spacing w:val="-8"/>
          <w:sz w:val="20"/>
          <w:szCs w:val="20"/>
          <w:lang w:val="es-ES_tradnl"/>
        </w:rPr>
        <w:t xml:space="preserve"> </w:t>
      </w:r>
      <w:r w:rsidRPr="00EF3674">
        <w:rPr>
          <w:rFonts w:asciiTheme="majorHAnsi" w:hAnsiTheme="majorHAnsi" w:cs="Calibri"/>
          <w:color w:val="auto"/>
          <w:spacing w:val="-8"/>
          <w:sz w:val="20"/>
          <w:szCs w:val="20"/>
          <w:lang w:val="es-ES_tradnl"/>
        </w:rPr>
        <w:t>la EEREDD+ busca promover el acceso de las mujeres rurales tanto a información</w:t>
      </w:r>
      <w:r w:rsidR="00595216">
        <w:rPr>
          <w:rFonts w:asciiTheme="majorHAnsi" w:hAnsiTheme="majorHAnsi" w:cs="Calibri"/>
          <w:color w:val="auto"/>
          <w:spacing w:val="-8"/>
          <w:sz w:val="20"/>
          <w:szCs w:val="20"/>
          <w:lang w:val="es-ES_tradnl"/>
        </w:rPr>
        <w:t>, financiamiento y recursos</w:t>
      </w:r>
      <w:r w:rsidRPr="00EF3674">
        <w:rPr>
          <w:rFonts w:asciiTheme="majorHAnsi" w:hAnsiTheme="majorHAnsi" w:cs="Calibri"/>
          <w:color w:val="auto"/>
          <w:spacing w:val="-8"/>
          <w:sz w:val="20"/>
          <w:szCs w:val="20"/>
          <w:lang w:val="es-ES_tradnl"/>
        </w:rPr>
        <w:t xml:space="preserve"> como a nuevas tecnologías. Esto representará una fuerte contribución para incrementar su participación en actividades productivas. Esta propuesta se </w:t>
      </w:r>
      <w:r w:rsidR="00412B16">
        <w:rPr>
          <w:rFonts w:asciiTheme="majorHAnsi" w:hAnsiTheme="majorHAnsi" w:cs="Calibri"/>
          <w:color w:val="auto"/>
          <w:spacing w:val="-8"/>
          <w:sz w:val="20"/>
          <w:szCs w:val="20"/>
          <w:lang w:val="es-ES_tradnl"/>
        </w:rPr>
        <w:t>enmarca</w:t>
      </w:r>
      <w:r w:rsidR="00412B16" w:rsidRPr="00EF3674">
        <w:rPr>
          <w:rFonts w:asciiTheme="majorHAnsi" w:hAnsiTheme="majorHAnsi" w:cs="Calibri"/>
          <w:color w:val="auto"/>
          <w:spacing w:val="-8"/>
          <w:sz w:val="20"/>
          <w:szCs w:val="20"/>
          <w:lang w:val="es-ES_tradnl"/>
        </w:rPr>
        <w:t xml:space="preserve"> </w:t>
      </w:r>
      <w:r w:rsidRPr="00EF3674">
        <w:rPr>
          <w:rFonts w:asciiTheme="majorHAnsi" w:hAnsiTheme="majorHAnsi" w:cs="Calibri"/>
          <w:color w:val="auto"/>
          <w:spacing w:val="-8"/>
          <w:sz w:val="20"/>
          <w:szCs w:val="20"/>
          <w:lang w:val="es-ES_tradnl"/>
        </w:rPr>
        <w:t>también en la normatividad nacional como el Plan Nacional de Desarrollo (PND) 2013-2018, el Artículo 15 de la Ley General del Equilibrio Ecológico y la Protección al Ambiente (LGEEPA), la Ley General de Desarrollo Forestal Sustentable (LGDFS), Programa Nacional para la Igualdad de Oportunidades y no Discriminación contra las Mujeres 2013- 2018 (PROIGUALDAD) y el artículo 1 de la Ley General para la Igualdad entre Mujeres y Hombres</w:t>
      </w:r>
      <w:r w:rsidR="00595216">
        <w:rPr>
          <w:rFonts w:asciiTheme="majorHAnsi" w:hAnsiTheme="majorHAnsi" w:cs="Calibri"/>
          <w:color w:val="auto"/>
          <w:spacing w:val="-8"/>
          <w:sz w:val="20"/>
          <w:szCs w:val="20"/>
          <w:lang w:val="es-ES_tradnl"/>
        </w:rPr>
        <w:t xml:space="preserve">, así como en </w:t>
      </w:r>
      <w:r w:rsidR="00595216" w:rsidRPr="00A97D5B">
        <w:rPr>
          <w:rFonts w:asciiTheme="majorHAnsi" w:hAnsiTheme="majorHAnsi" w:cs="Calibri"/>
          <w:color w:val="auto"/>
          <w:spacing w:val="-8"/>
          <w:sz w:val="20"/>
          <w:szCs w:val="20"/>
        </w:rPr>
        <w:t>los Lineamientos para Incorporar la Perspectiva de Género en las Reglas de Operación de los Programas Presupuestarios Federales</w:t>
      </w:r>
      <w:r w:rsidR="00595216" w:rsidRPr="007C2EF6">
        <w:rPr>
          <w:rFonts w:asciiTheme="majorHAnsi" w:hAnsiTheme="majorHAnsi" w:cs="Calibri"/>
          <w:color w:val="auto"/>
          <w:spacing w:val="-8"/>
          <w:sz w:val="20"/>
          <w:szCs w:val="20"/>
          <w:vertAlign w:val="superscript"/>
          <w:lang w:val="en-US"/>
        </w:rPr>
        <w:footnoteReference w:id="6"/>
      </w:r>
      <w:r w:rsidRPr="00EF3674">
        <w:rPr>
          <w:rFonts w:asciiTheme="majorHAnsi" w:hAnsiTheme="majorHAnsi" w:cs="Calibri"/>
          <w:color w:val="auto"/>
          <w:spacing w:val="-8"/>
          <w:sz w:val="20"/>
          <w:szCs w:val="20"/>
          <w:lang w:val="es-ES_tradnl"/>
        </w:rPr>
        <w:t>. Las referencias a estas leyes se explican en el documento EEREDD+</w:t>
      </w:r>
      <w:r w:rsidR="00D10096" w:rsidRPr="00EF3674">
        <w:rPr>
          <w:rFonts w:asciiTheme="majorHAnsi" w:hAnsiTheme="majorHAnsi" w:cs="Calibri"/>
          <w:color w:val="auto"/>
          <w:spacing w:val="-8"/>
          <w:sz w:val="20"/>
          <w:szCs w:val="20"/>
          <w:lang w:val="es-ES_tradnl"/>
        </w:rPr>
        <w:t xml:space="preserve">. </w:t>
      </w:r>
      <w:r w:rsidR="00595216">
        <w:rPr>
          <w:rFonts w:asciiTheme="majorHAnsi" w:hAnsiTheme="majorHAnsi" w:cs="Calibri"/>
          <w:color w:val="auto"/>
          <w:spacing w:val="-8"/>
          <w:sz w:val="20"/>
          <w:szCs w:val="20"/>
          <w:lang w:val="es-ES_tradnl"/>
        </w:rPr>
        <w:t xml:space="preserve">Si bien el marco legal y programático dictan </w:t>
      </w:r>
      <w:r w:rsidRPr="00EF3674">
        <w:rPr>
          <w:rFonts w:asciiTheme="majorHAnsi" w:hAnsiTheme="majorHAnsi" w:cs="Calibri"/>
          <w:color w:val="auto"/>
          <w:spacing w:val="-8"/>
          <w:sz w:val="20"/>
          <w:szCs w:val="20"/>
          <w:lang w:val="es-ES_tradnl"/>
        </w:rPr>
        <w:t>la inclusión de la</w:t>
      </w:r>
      <w:r w:rsidR="00595216">
        <w:rPr>
          <w:rFonts w:asciiTheme="majorHAnsi" w:hAnsiTheme="majorHAnsi" w:cs="Calibri"/>
          <w:color w:val="auto"/>
          <w:spacing w:val="-8"/>
          <w:sz w:val="20"/>
          <w:szCs w:val="20"/>
          <w:lang w:val="es-ES_tradnl"/>
        </w:rPr>
        <w:t>s</w:t>
      </w:r>
      <w:r w:rsidRPr="00EF3674">
        <w:rPr>
          <w:rFonts w:asciiTheme="majorHAnsi" w:hAnsiTheme="majorHAnsi" w:cs="Calibri"/>
          <w:color w:val="auto"/>
          <w:spacing w:val="-8"/>
          <w:sz w:val="20"/>
          <w:szCs w:val="20"/>
          <w:lang w:val="es-ES_tradnl"/>
        </w:rPr>
        <w:t xml:space="preserve"> </w:t>
      </w:r>
      <w:r w:rsidRPr="00EF3674">
        <w:rPr>
          <w:rFonts w:asciiTheme="majorHAnsi" w:hAnsiTheme="majorHAnsi" w:cs="Calibri"/>
          <w:color w:val="auto"/>
          <w:spacing w:val="-8"/>
          <w:sz w:val="20"/>
          <w:szCs w:val="20"/>
          <w:lang w:val="es-ES_tradnl"/>
        </w:rPr>
        <w:lastRenderedPageBreak/>
        <w:t>mujer</w:t>
      </w:r>
      <w:r w:rsidR="00595216">
        <w:rPr>
          <w:rFonts w:asciiTheme="majorHAnsi" w:hAnsiTheme="majorHAnsi" w:cs="Calibri"/>
          <w:color w:val="auto"/>
          <w:spacing w:val="-8"/>
          <w:sz w:val="20"/>
          <w:szCs w:val="20"/>
          <w:lang w:val="es-ES_tradnl"/>
        </w:rPr>
        <w:t>es</w:t>
      </w:r>
      <w:r w:rsidRPr="00EF3674">
        <w:rPr>
          <w:rFonts w:asciiTheme="majorHAnsi" w:hAnsiTheme="majorHAnsi" w:cs="Calibri"/>
          <w:color w:val="auto"/>
          <w:spacing w:val="-8"/>
          <w:sz w:val="20"/>
          <w:szCs w:val="20"/>
          <w:lang w:val="es-ES_tradnl"/>
        </w:rPr>
        <w:t xml:space="preserve"> en las actividades productivas</w:t>
      </w:r>
      <w:r w:rsidR="00595216">
        <w:rPr>
          <w:rFonts w:asciiTheme="majorHAnsi" w:hAnsiTheme="majorHAnsi" w:cs="Calibri"/>
          <w:color w:val="auto"/>
          <w:spacing w:val="-8"/>
          <w:sz w:val="20"/>
          <w:szCs w:val="20"/>
          <w:lang w:val="es-ES_tradnl"/>
        </w:rPr>
        <w:t>,</w:t>
      </w:r>
      <w:r w:rsidRPr="00EF3674">
        <w:rPr>
          <w:rFonts w:asciiTheme="majorHAnsi" w:hAnsiTheme="majorHAnsi" w:cs="Calibri"/>
          <w:color w:val="auto"/>
          <w:spacing w:val="-8"/>
          <w:sz w:val="20"/>
          <w:szCs w:val="20"/>
          <w:lang w:val="es-ES_tradnl"/>
        </w:rPr>
        <w:t xml:space="preserve"> como la igualdad de derechos, oportunidades</w:t>
      </w:r>
      <w:r w:rsidR="00D10096" w:rsidRPr="00EF3674">
        <w:rPr>
          <w:rFonts w:asciiTheme="majorHAnsi" w:hAnsiTheme="majorHAnsi" w:cs="Calibri"/>
          <w:color w:val="auto"/>
          <w:spacing w:val="-8"/>
          <w:sz w:val="20"/>
          <w:szCs w:val="20"/>
          <w:lang w:val="es-ES_tradnl"/>
        </w:rPr>
        <w:t xml:space="preserve"> y</w:t>
      </w:r>
      <w:r w:rsidRPr="00EF3674">
        <w:rPr>
          <w:rFonts w:asciiTheme="majorHAnsi" w:hAnsiTheme="majorHAnsi" w:cs="Calibri"/>
          <w:color w:val="auto"/>
          <w:spacing w:val="-8"/>
          <w:sz w:val="20"/>
          <w:szCs w:val="20"/>
          <w:lang w:val="es-ES_tradnl"/>
        </w:rPr>
        <w:t xml:space="preserve"> compensaciones</w:t>
      </w:r>
      <w:r w:rsidR="004B6E3E">
        <w:rPr>
          <w:rFonts w:asciiTheme="majorHAnsi" w:hAnsiTheme="majorHAnsi" w:cs="Calibri"/>
          <w:color w:val="auto"/>
          <w:spacing w:val="-8"/>
          <w:sz w:val="20"/>
          <w:szCs w:val="20"/>
          <w:lang w:val="es-ES_tradnl"/>
        </w:rPr>
        <w:t>,</w:t>
      </w:r>
      <w:r w:rsidRPr="00EF3674">
        <w:rPr>
          <w:rFonts w:asciiTheme="majorHAnsi" w:hAnsiTheme="majorHAnsi" w:cs="Calibri"/>
          <w:color w:val="auto"/>
          <w:spacing w:val="-8"/>
          <w:sz w:val="20"/>
          <w:szCs w:val="20"/>
          <w:lang w:val="es-ES_tradnl"/>
        </w:rPr>
        <w:t xml:space="preserve"> acceso a la información, educación y al poder</w:t>
      </w:r>
      <w:r w:rsidR="00595216">
        <w:rPr>
          <w:rFonts w:asciiTheme="majorHAnsi" w:hAnsiTheme="majorHAnsi" w:cs="Calibri"/>
          <w:color w:val="auto"/>
          <w:spacing w:val="-8"/>
          <w:sz w:val="20"/>
          <w:szCs w:val="20"/>
          <w:lang w:val="es-ES_tradnl"/>
        </w:rPr>
        <w:t>,</w:t>
      </w:r>
      <w:r w:rsidRPr="00EF3674">
        <w:rPr>
          <w:rFonts w:asciiTheme="majorHAnsi" w:hAnsiTheme="majorHAnsi"/>
          <w:color w:val="auto"/>
          <w:spacing w:val="-8"/>
          <w:sz w:val="20"/>
          <w:szCs w:val="20"/>
          <w:lang w:val="es-ES_tradnl"/>
        </w:rPr>
        <w:t xml:space="preserve"> </w:t>
      </w:r>
      <w:r w:rsidR="00595216">
        <w:rPr>
          <w:rFonts w:asciiTheme="majorHAnsi" w:hAnsiTheme="majorHAnsi"/>
          <w:color w:val="auto"/>
          <w:spacing w:val="-8"/>
          <w:sz w:val="20"/>
          <w:szCs w:val="20"/>
          <w:lang w:val="es-ES_tradnl"/>
        </w:rPr>
        <w:t>se requiere integrar</w:t>
      </w:r>
      <w:r w:rsidR="00595216" w:rsidRPr="00B45E17">
        <w:rPr>
          <w:rFonts w:asciiTheme="majorHAnsi" w:hAnsiTheme="majorHAnsi"/>
          <w:spacing w:val="-8"/>
          <w:sz w:val="20"/>
          <w:szCs w:val="20"/>
          <w:lang w:val="es-ES_tradnl"/>
        </w:rPr>
        <w:t xml:space="preserve"> </w:t>
      </w:r>
      <w:r w:rsidR="00595216">
        <w:rPr>
          <w:rFonts w:asciiTheme="majorHAnsi" w:hAnsiTheme="majorHAnsi"/>
          <w:spacing w:val="-8"/>
          <w:sz w:val="20"/>
          <w:szCs w:val="20"/>
          <w:lang w:val="es-ES_tradnl"/>
        </w:rPr>
        <w:t>un enfoque</w:t>
      </w:r>
      <w:r w:rsidR="00595216" w:rsidRPr="00B45E17">
        <w:rPr>
          <w:rFonts w:asciiTheme="majorHAnsi" w:hAnsiTheme="majorHAnsi"/>
          <w:spacing w:val="-8"/>
          <w:sz w:val="20"/>
          <w:szCs w:val="20"/>
          <w:lang w:val="es-ES_tradnl"/>
        </w:rPr>
        <w:t xml:space="preserve"> género</w:t>
      </w:r>
      <w:r w:rsidR="00595216">
        <w:rPr>
          <w:rFonts w:asciiTheme="majorHAnsi" w:hAnsiTheme="majorHAnsi"/>
          <w:spacing w:val="-8"/>
          <w:sz w:val="20"/>
          <w:szCs w:val="20"/>
          <w:lang w:val="es-ES_tradnl"/>
        </w:rPr>
        <w:t>-</w:t>
      </w:r>
      <w:r w:rsidR="00595216" w:rsidRPr="00B45E17">
        <w:rPr>
          <w:rFonts w:asciiTheme="majorHAnsi" w:hAnsiTheme="majorHAnsi"/>
          <w:spacing w:val="-8"/>
          <w:sz w:val="20"/>
          <w:szCs w:val="20"/>
          <w:lang w:val="es-ES_tradnl"/>
        </w:rPr>
        <w:t>responsiv</w:t>
      </w:r>
      <w:r w:rsidR="00595216">
        <w:rPr>
          <w:rFonts w:asciiTheme="majorHAnsi" w:hAnsiTheme="majorHAnsi"/>
          <w:spacing w:val="-8"/>
          <w:sz w:val="20"/>
          <w:szCs w:val="20"/>
          <w:lang w:val="es-ES_tradnl"/>
        </w:rPr>
        <w:t>o</w:t>
      </w:r>
      <w:r w:rsidR="00595216" w:rsidRPr="00B45E17">
        <w:rPr>
          <w:rFonts w:asciiTheme="majorHAnsi" w:hAnsiTheme="majorHAnsi"/>
          <w:spacing w:val="-8"/>
          <w:sz w:val="20"/>
          <w:szCs w:val="20"/>
          <w:lang w:val="es-ES_tradnl"/>
        </w:rPr>
        <w:t xml:space="preserve"> para el desarrollo rural de Oaxaca.</w:t>
      </w:r>
      <w:r w:rsidR="00595216">
        <w:rPr>
          <w:rFonts w:asciiTheme="majorHAnsi" w:hAnsiTheme="majorHAnsi"/>
          <w:spacing w:val="-8"/>
          <w:sz w:val="20"/>
          <w:szCs w:val="20"/>
          <w:lang w:val="es-ES_tradnl"/>
        </w:rPr>
        <w:t xml:space="preserve"> </w:t>
      </w:r>
      <w:r w:rsidR="00595216" w:rsidRPr="00610447">
        <w:rPr>
          <w:rFonts w:asciiTheme="majorHAnsi" w:hAnsiTheme="majorHAnsi"/>
          <w:spacing w:val="-8"/>
          <w:sz w:val="20"/>
          <w:szCs w:val="20"/>
          <w:lang w:val="es-ES"/>
        </w:rPr>
        <w:t xml:space="preserve">Con </w:t>
      </w:r>
      <w:r w:rsidR="00595216">
        <w:rPr>
          <w:rFonts w:asciiTheme="majorHAnsi" w:hAnsiTheme="majorHAnsi"/>
          <w:spacing w:val="-8"/>
          <w:sz w:val="20"/>
          <w:szCs w:val="20"/>
          <w:lang w:val="es-ES"/>
        </w:rPr>
        <w:t>ello</w:t>
      </w:r>
      <w:r w:rsidR="00595216" w:rsidRPr="00610447">
        <w:rPr>
          <w:rFonts w:asciiTheme="majorHAnsi" w:hAnsiTheme="majorHAnsi"/>
          <w:spacing w:val="-8"/>
          <w:sz w:val="20"/>
          <w:szCs w:val="20"/>
          <w:lang w:val="es-ES"/>
        </w:rPr>
        <w:t xml:space="preserve"> se propone ir más allá de reconocer las desigualdades étnicas y de género para evitar profundizarlas; lo que se plantea es formular e implementar acciones que incidan en la reducción de las brechas de desigualdad y en la reducción de la vulnerabilidad social, ambien</w:t>
      </w:r>
      <w:r w:rsidR="00595216">
        <w:rPr>
          <w:rFonts w:asciiTheme="majorHAnsi" w:hAnsiTheme="majorHAnsi"/>
          <w:spacing w:val="-8"/>
          <w:sz w:val="20"/>
          <w:szCs w:val="20"/>
          <w:lang w:val="es-ES"/>
        </w:rPr>
        <w:t>tal y económica de la población.</w:t>
      </w:r>
      <w:r w:rsidR="00595216">
        <w:rPr>
          <w:rStyle w:val="FootnoteReference"/>
          <w:rFonts w:asciiTheme="majorHAnsi" w:hAnsiTheme="majorHAnsi"/>
          <w:spacing w:val="-8"/>
          <w:sz w:val="20"/>
          <w:szCs w:val="20"/>
          <w:lang w:val="es-ES"/>
        </w:rPr>
        <w:footnoteReference w:id="7"/>
      </w:r>
    </w:p>
    <w:p w14:paraId="443E1280" w14:textId="77777777" w:rsidR="00B90D64" w:rsidRPr="00EF3674" w:rsidRDefault="00B90D64" w:rsidP="00636F80">
      <w:pPr>
        <w:jc w:val="both"/>
        <w:rPr>
          <w:rFonts w:asciiTheme="majorHAnsi" w:hAnsiTheme="majorHAnsi"/>
          <w:b/>
          <w:color w:val="FF0000"/>
          <w:spacing w:val="-8"/>
          <w:sz w:val="20"/>
          <w:szCs w:val="20"/>
          <w:lang w:val="es-ES_tradnl"/>
        </w:rPr>
      </w:pPr>
    </w:p>
    <w:p w14:paraId="0FA50AFB" w14:textId="752A5C04" w:rsidR="00983620" w:rsidRPr="00EF3674" w:rsidRDefault="00E513E0" w:rsidP="005A3B48">
      <w:pPr>
        <w:autoSpaceDE w:val="0"/>
        <w:autoSpaceDN w:val="0"/>
        <w:adjustRightInd w:val="0"/>
        <w:ind w:firstLine="284"/>
        <w:rPr>
          <w:rFonts w:asciiTheme="majorHAnsi" w:hAnsiTheme="majorHAnsi"/>
          <w:b/>
          <w:color w:val="FF0000"/>
          <w:spacing w:val="-8"/>
          <w:sz w:val="20"/>
          <w:szCs w:val="20"/>
          <w:lang w:val="es-ES_tradnl"/>
        </w:rPr>
      </w:pPr>
      <w:r w:rsidRPr="00EF3674">
        <w:rPr>
          <w:rFonts w:asciiTheme="majorHAnsi" w:hAnsiTheme="majorHAnsi"/>
          <w:b/>
          <w:spacing w:val="-8"/>
          <w:sz w:val="20"/>
          <w:szCs w:val="20"/>
          <w:lang w:val="es-ES_tradnl"/>
        </w:rPr>
        <w:t xml:space="preserve">1.2.4. </w:t>
      </w:r>
      <w:r w:rsidR="00983620" w:rsidRPr="00EF3674">
        <w:rPr>
          <w:rFonts w:asciiTheme="majorHAnsi" w:hAnsiTheme="majorHAnsi"/>
          <w:b/>
          <w:spacing w:val="-8"/>
          <w:sz w:val="20"/>
          <w:szCs w:val="20"/>
          <w:lang w:val="es-ES_tradnl"/>
        </w:rPr>
        <w:t>Financiación e inversi</w:t>
      </w:r>
      <w:r w:rsidR="001360E3" w:rsidRPr="00EF3674">
        <w:rPr>
          <w:rFonts w:asciiTheme="majorHAnsi" w:hAnsiTheme="majorHAnsi"/>
          <w:b/>
          <w:spacing w:val="-8"/>
          <w:sz w:val="20"/>
          <w:szCs w:val="20"/>
          <w:lang w:val="es-ES_tradnl"/>
        </w:rPr>
        <w:t>ón</w:t>
      </w:r>
      <w:r w:rsidR="002B05B2">
        <w:rPr>
          <w:rFonts w:asciiTheme="majorHAnsi" w:hAnsiTheme="majorHAnsi"/>
          <w:b/>
          <w:spacing w:val="-8"/>
          <w:sz w:val="20"/>
          <w:szCs w:val="20"/>
          <w:lang w:val="es-ES_tradnl"/>
        </w:rPr>
        <w:t>: escenario jurisdiccional actual</w:t>
      </w:r>
    </w:p>
    <w:p w14:paraId="19BBBB89" w14:textId="189B55C3" w:rsidR="005A3B48" w:rsidRPr="00EF3674" w:rsidRDefault="005E00A2" w:rsidP="005A3B48">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cstheme="minorBidi"/>
          <w:color w:val="auto"/>
          <w:spacing w:val="-8"/>
          <w:sz w:val="20"/>
          <w:szCs w:val="20"/>
          <w:lang w:val="es-ES_tradnl"/>
        </w:rPr>
        <w:t xml:space="preserve">La </w:t>
      </w:r>
      <w:r w:rsidRPr="00EF3674">
        <w:rPr>
          <w:rFonts w:asciiTheme="majorHAnsi" w:hAnsiTheme="majorHAnsi"/>
          <w:color w:val="auto"/>
          <w:spacing w:val="-8"/>
          <w:sz w:val="20"/>
          <w:szCs w:val="20"/>
          <w:lang w:val="es-ES_tradnl"/>
        </w:rPr>
        <w:t>estrategia</w:t>
      </w:r>
      <w:r w:rsidRPr="00EF3674">
        <w:rPr>
          <w:rFonts w:asciiTheme="majorHAnsi" w:hAnsiTheme="majorHAnsi" w:cstheme="minorBidi"/>
          <w:color w:val="auto"/>
          <w:spacing w:val="-8"/>
          <w:sz w:val="20"/>
          <w:szCs w:val="20"/>
          <w:lang w:val="es-ES_tradnl"/>
        </w:rPr>
        <w:t xml:space="preserve"> </w:t>
      </w:r>
      <w:r w:rsidR="000642FE">
        <w:rPr>
          <w:rFonts w:asciiTheme="majorHAnsi" w:hAnsiTheme="majorHAnsi" w:cstheme="minorBidi"/>
          <w:color w:val="auto"/>
          <w:spacing w:val="-8"/>
          <w:sz w:val="20"/>
          <w:szCs w:val="20"/>
          <w:lang w:val="es-ES_tradnl"/>
        </w:rPr>
        <w:t>estatal</w:t>
      </w:r>
      <w:r w:rsidR="000642FE" w:rsidRPr="00EF3674">
        <w:rPr>
          <w:rFonts w:asciiTheme="majorHAnsi" w:hAnsiTheme="majorHAnsi" w:cstheme="minorBidi"/>
          <w:color w:val="auto"/>
          <w:spacing w:val="-8"/>
          <w:sz w:val="20"/>
          <w:szCs w:val="20"/>
          <w:lang w:val="es-ES_tradnl"/>
        </w:rPr>
        <w:t xml:space="preserve"> </w:t>
      </w:r>
      <w:r w:rsidRPr="00EF3674">
        <w:rPr>
          <w:rFonts w:asciiTheme="majorHAnsi" w:hAnsiTheme="majorHAnsi" w:cstheme="minorBidi"/>
          <w:color w:val="auto"/>
          <w:spacing w:val="-8"/>
          <w:sz w:val="20"/>
          <w:szCs w:val="20"/>
          <w:lang w:val="es-ES_tradnl"/>
        </w:rPr>
        <w:t xml:space="preserve">de REDD+ cuenta </w:t>
      </w:r>
      <w:r w:rsidR="00D9309C">
        <w:rPr>
          <w:rFonts w:asciiTheme="majorHAnsi" w:hAnsiTheme="majorHAnsi" w:cstheme="minorBidi"/>
          <w:color w:val="auto"/>
          <w:spacing w:val="-8"/>
          <w:sz w:val="20"/>
          <w:szCs w:val="20"/>
          <w:lang w:val="es-ES_tradnl"/>
        </w:rPr>
        <w:t xml:space="preserve">con un análisis de los potenciales mecanismos de financiamiento pero no define </w:t>
      </w:r>
      <w:r w:rsidRPr="00EF3674">
        <w:rPr>
          <w:rFonts w:asciiTheme="majorHAnsi" w:hAnsiTheme="majorHAnsi" w:cstheme="minorBidi"/>
          <w:color w:val="auto"/>
          <w:spacing w:val="-8"/>
          <w:sz w:val="20"/>
          <w:szCs w:val="20"/>
          <w:lang w:val="es-ES_tradnl"/>
        </w:rPr>
        <w:t>un plan de inversión e implementación</w:t>
      </w:r>
      <w:r w:rsidR="00CA5C38">
        <w:rPr>
          <w:rFonts w:asciiTheme="majorHAnsi" w:hAnsiTheme="majorHAnsi" w:cstheme="minorBidi"/>
          <w:color w:val="auto"/>
          <w:spacing w:val="-8"/>
          <w:sz w:val="20"/>
          <w:szCs w:val="20"/>
          <w:lang w:val="es-ES_tradnl"/>
        </w:rPr>
        <w:t xml:space="preserve"> detallado</w:t>
      </w:r>
      <w:r w:rsidR="00D9309C">
        <w:rPr>
          <w:rFonts w:asciiTheme="majorHAnsi" w:hAnsiTheme="majorHAnsi" w:cstheme="minorBidi"/>
          <w:color w:val="auto"/>
          <w:spacing w:val="-8"/>
          <w:sz w:val="20"/>
          <w:szCs w:val="20"/>
          <w:lang w:val="es-ES_tradnl"/>
        </w:rPr>
        <w:t>,</w:t>
      </w:r>
      <w:r w:rsidRPr="00EF3674">
        <w:rPr>
          <w:rFonts w:asciiTheme="majorHAnsi" w:hAnsiTheme="majorHAnsi" w:cstheme="minorBidi"/>
          <w:color w:val="auto"/>
          <w:spacing w:val="-8"/>
          <w:sz w:val="20"/>
          <w:szCs w:val="20"/>
          <w:lang w:val="es-ES_tradnl"/>
        </w:rPr>
        <w:t xml:space="preserve"> </w:t>
      </w:r>
      <w:r w:rsidR="00CA5C38">
        <w:rPr>
          <w:rFonts w:asciiTheme="majorHAnsi" w:hAnsiTheme="majorHAnsi" w:cstheme="minorBidi"/>
          <w:color w:val="auto"/>
          <w:spacing w:val="-8"/>
          <w:sz w:val="20"/>
          <w:szCs w:val="20"/>
          <w:lang w:val="es-ES_tradnl"/>
        </w:rPr>
        <w:t xml:space="preserve">limitándose a consideraciones generales </w:t>
      </w:r>
      <w:r w:rsidR="00B90D64">
        <w:rPr>
          <w:rFonts w:asciiTheme="majorHAnsi" w:hAnsiTheme="majorHAnsi" w:cstheme="minorBidi"/>
          <w:color w:val="auto"/>
          <w:spacing w:val="-8"/>
          <w:sz w:val="20"/>
          <w:szCs w:val="20"/>
          <w:lang w:val="es-ES_tradnl"/>
        </w:rPr>
        <w:t xml:space="preserve">sobre </w:t>
      </w:r>
      <w:r w:rsidRPr="00EF3674">
        <w:rPr>
          <w:rFonts w:asciiTheme="majorHAnsi" w:hAnsiTheme="majorHAnsi" w:cstheme="minorBidi"/>
          <w:color w:val="auto"/>
          <w:spacing w:val="-8"/>
          <w:sz w:val="20"/>
          <w:szCs w:val="20"/>
          <w:lang w:val="es-ES_tradnl"/>
        </w:rPr>
        <w:t>instrumentos</w:t>
      </w:r>
      <w:r w:rsidR="00983620" w:rsidRPr="00EF3674">
        <w:rPr>
          <w:rFonts w:asciiTheme="majorHAnsi" w:hAnsiTheme="majorHAnsi" w:cstheme="minorBidi"/>
          <w:color w:val="auto"/>
          <w:spacing w:val="-8"/>
          <w:sz w:val="20"/>
          <w:szCs w:val="20"/>
          <w:lang w:val="es-ES_tradnl"/>
        </w:rPr>
        <w:t xml:space="preserve"> financieros existentes.</w:t>
      </w:r>
      <w:r w:rsidR="00BE6E80">
        <w:rPr>
          <w:rFonts w:asciiTheme="majorHAnsi" w:hAnsiTheme="majorHAnsi" w:cstheme="minorBidi"/>
          <w:color w:val="auto"/>
          <w:spacing w:val="-8"/>
          <w:sz w:val="20"/>
          <w:szCs w:val="20"/>
          <w:lang w:val="es-ES_tradnl"/>
        </w:rPr>
        <w:t xml:space="preserve"> </w:t>
      </w:r>
      <w:r w:rsidR="00D9309C" w:rsidRPr="00EF3674">
        <w:rPr>
          <w:rFonts w:asciiTheme="majorHAnsi" w:hAnsiTheme="majorHAnsi" w:cstheme="minorBidi"/>
          <w:color w:val="auto"/>
          <w:spacing w:val="-8"/>
          <w:sz w:val="20"/>
          <w:szCs w:val="20"/>
          <w:lang w:val="es-ES_tradnl"/>
        </w:rPr>
        <w:t>Este proyecto apoyar</w:t>
      </w:r>
      <w:r w:rsidR="00B90D64">
        <w:rPr>
          <w:rFonts w:asciiTheme="majorHAnsi" w:hAnsiTheme="majorHAnsi" w:cstheme="minorBidi"/>
          <w:color w:val="auto"/>
          <w:spacing w:val="-8"/>
          <w:sz w:val="20"/>
          <w:szCs w:val="20"/>
          <w:lang w:val="es-ES_tradnl"/>
        </w:rPr>
        <w:t>á</w:t>
      </w:r>
      <w:r w:rsidR="00D9309C" w:rsidRPr="00EF3674">
        <w:rPr>
          <w:rFonts w:asciiTheme="majorHAnsi" w:hAnsiTheme="majorHAnsi" w:cstheme="minorBidi"/>
          <w:color w:val="auto"/>
          <w:spacing w:val="-8"/>
          <w:sz w:val="20"/>
          <w:szCs w:val="20"/>
          <w:lang w:val="es-ES_tradnl"/>
        </w:rPr>
        <w:t xml:space="preserve"> la planeación financiera y la definición de pasos más específicos </w:t>
      </w:r>
      <w:r w:rsidR="00D9309C">
        <w:rPr>
          <w:rFonts w:asciiTheme="majorHAnsi" w:hAnsiTheme="majorHAnsi" w:cstheme="minorBidi"/>
          <w:color w:val="auto"/>
          <w:spacing w:val="-8"/>
          <w:sz w:val="20"/>
          <w:szCs w:val="20"/>
          <w:lang w:val="es-ES_tradnl"/>
        </w:rPr>
        <w:t xml:space="preserve">para la implementación </w:t>
      </w:r>
      <w:r w:rsidR="00D9309C" w:rsidRPr="00EF3674">
        <w:rPr>
          <w:rFonts w:asciiTheme="majorHAnsi" w:hAnsiTheme="majorHAnsi" w:cstheme="minorBidi"/>
          <w:color w:val="auto"/>
          <w:spacing w:val="-8"/>
          <w:sz w:val="20"/>
          <w:szCs w:val="20"/>
          <w:lang w:val="es-ES_tradnl"/>
        </w:rPr>
        <w:t xml:space="preserve">de la estrategia estatal REDD+ de Oaxaca. </w:t>
      </w:r>
      <w:r w:rsidR="00B71ABA" w:rsidRPr="00005B04">
        <w:rPr>
          <w:rFonts w:asciiTheme="majorHAnsi" w:hAnsiTheme="majorHAnsi"/>
          <w:spacing w:val="-8"/>
          <w:sz w:val="20"/>
          <w:szCs w:val="20"/>
          <w:lang w:val="es-ES_tradnl"/>
        </w:rPr>
        <w:t>La arqu</w:t>
      </w:r>
      <w:r w:rsidR="00CF2608" w:rsidRPr="00005B04">
        <w:rPr>
          <w:rFonts w:asciiTheme="majorHAnsi" w:hAnsiTheme="majorHAnsi"/>
          <w:spacing w:val="-8"/>
          <w:sz w:val="20"/>
          <w:szCs w:val="20"/>
          <w:lang w:val="es-ES_tradnl"/>
        </w:rPr>
        <w:t xml:space="preserve">itectura financiera que tiene </w:t>
      </w:r>
      <w:r w:rsidR="00636F80" w:rsidRPr="00005B04">
        <w:rPr>
          <w:rFonts w:asciiTheme="majorHAnsi" w:hAnsiTheme="majorHAnsi"/>
          <w:spacing w:val="-8"/>
          <w:sz w:val="20"/>
          <w:szCs w:val="20"/>
          <w:lang w:val="es-ES_tradnl"/>
        </w:rPr>
        <w:t xml:space="preserve">mayor </w:t>
      </w:r>
      <w:r w:rsidR="00CF2608" w:rsidRPr="00ED572D">
        <w:rPr>
          <w:rFonts w:asciiTheme="majorHAnsi" w:hAnsiTheme="majorHAnsi"/>
          <w:spacing w:val="-8"/>
          <w:sz w:val="20"/>
          <w:szCs w:val="20"/>
          <w:lang w:val="es-ES_tradnl"/>
        </w:rPr>
        <w:t xml:space="preserve">potencial para </w:t>
      </w:r>
      <w:r w:rsidR="00BE6E80">
        <w:rPr>
          <w:rFonts w:asciiTheme="majorHAnsi" w:hAnsiTheme="majorHAnsi"/>
          <w:spacing w:val="-8"/>
          <w:sz w:val="20"/>
          <w:szCs w:val="20"/>
          <w:lang w:val="es-ES_tradnl"/>
        </w:rPr>
        <w:t>impulsar</w:t>
      </w:r>
      <w:r w:rsidR="00CF2608" w:rsidRPr="00ED572D">
        <w:rPr>
          <w:rFonts w:asciiTheme="majorHAnsi" w:hAnsiTheme="majorHAnsi"/>
          <w:spacing w:val="-8"/>
          <w:sz w:val="20"/>
          <w:szCs w:val="20"/>
          <w:lang w:val="es-ES_tradnl"/>
        </w:rPr>
        <w:t xml:space="preserve"> la implementación de </w:t>
      </w:r>
      <w:r w:rsidR="00EF7450" w:rsidRPr="00511442">
        <w:rPr>
          <w:rFonts w:asciiTheme="majorHAnsi" w:hAnsiTheme="majorHAnsi"/>
          <w:spacing w:val="-8"/>
          <w:sz w:val="20"/>
          <w:szCs w:val="20"/>
          <w:lang w:val="es-ES_tradnl"/>
        </w:rPr>
        <w:t>una</w:t>
      </w:r>
      <w:r w:rsidR="00CF2608" w:rsidRPr="006F1B5E">
        <w:rPr>
          <w:rFonts w:asciiTheme="majorHAnsi" w:hAnsiTheme="majorHAnsi"/>
          <w:spacing w:val="-8"/>
          <w:sz w:val="20"/>
          <w:szCs w:val="20"/>
          <w:lang w:val="es-ES_tradnl"/>
        </w:rPr>
        <w:t xml:space="preserve"> </w:t>
      </w:r>
      <w:r w:rsidR="00B71ABA" w:rsidRPr="0075263C">
        <w:rPr>
          <w:rFonts w:asciiTheme="majorHAnsi" w:hAnsiTheme="majorHAnsi"/>
          <w:spacing w:val="-8"/>
          <w:sz w:val="20"/>
          <w:szCs w:val="20"/>
          <w:lang w:val="es-ES_tradnl"/>
        </w:rPr>
        <w:t>estrategia</w:t>
      </w:r>
      <w:r w:rsidR="00CF2608" w:rsidRPr="00212F18">
        <w:rPr>
          <w:rFonts w:asciiTheme="majorHAnsi" w:hAnsiTheme="majorHAnsi"/>
          <w:spacing w:val="-8"/>
          <w:sz w:val="20"/>
          <w:szCs w:val="20"/>
          <w:lang w:val="es-ES_tradnl"/>
        </w:rPr>
        <w:t xml:space="preserve"> de desarrollo rural de bajas emisione</w:t>
      </w:r>
      <w:r w:rsidR="00CF2608" w:rsidRPr="000B6D84">
        <w:rPr>
          <w:rFonts w:asciiTheme="majorHAnsi" w:hAnsiTheme="majorHAnsi"/>
          <w:spacing w:val="-8"/>
          <w:sz w:val="20"/>
          <w:szCs w:val="20"/>
          <w:lang w:val="es-ES_tradnl"/>
        </w:rPr>
        <w:t>s en el marco de REDD+ se funda</w:t>
      </w:r>
      <w:r w:rsidR="00B90D64">
        <w:rPr>
          <w:rFonts w:asciiTheme="majorHAnsi" w:hAnsiTheme="majorHAnsi"/>
          <w:spacing w:val="-8"/>
          <w:sz w:val="20"/>
          <w:szCs w:val="20"/>
          <w:lang w:val="es-ES_tradnl"/>
        </w:rPr>
        <w:t>menta</w:t>
      </w:r>
      <w:r w:rsidR="00CF2608" w:rsidRPr="000B6D84">
        <w:rPr>
          <w:rFonts w:asciiTheme="majorHAnsi" w:hAnsiTheme="majorHAnsi"/>
          <w:spacing w:val="-8"/>
          <w:sz w:val="20"/>
          <w:szCs w:val="20"/>
          <w:lang w:val="es-ES_tradnl"/>
        </w:rPr>
        <w:t xml:space="preserve"> en tres instrumentos establecidos por ley. La </w:t>
      </w:r>
      <w:r w:rsidR="00CF2608" w:rsidRPr="00D94087">
        <w:rPr>
          <w:rFonts w:asciiTheme="majorHAnsi" w:hAnsiTheme="majorHAnsi"/>
          <w:i/>
          <w:spacing w:val="-8"/>
          <w:sz w:val="20"/>
          <w:szCs w:val="20"/>
          <w:lang w:val="es-ES_tradnl"/>
        </w:rPr>
        <w:t>Ley de Cambio Climático para el Estado de Oaxaca</w:t>
      </w:r>
      <w:r w:rsidR="00BE6E80">
        <w:rPr>
          <w:rFonts w:asciiTheme="majorHAnsi" w:hAnsiTheme="majorHAnsi"/>
          <w:spacing w:val="-8"/>
          <w:sz w:val="20"/>
          <w:szCs w:val="20"/>
          <w:lang w:val="es-ES_tradnl"/>
        </w:rPr>
        <w:t xml:space="preserve"> </w:t>
      </w:r>
      <w:r w:rsidR="00CF2608" w:rsidRPr="000B6F72">
        <w:rPr>
          <w:rFonts w:asciiTheme="majorHAnsi" w:hAnsiTheme="majorHAnsi"/>
          <w:spacing w:val="-8"/>
          <w:sz w:val="20"/>
          <w:szCs w:val="20"/>
          <w:lang w:val="es-ES_tradnl"/>
        </w:rPr>
        <w:t xml:space="preserve">contempla la institución del </w:t>
      </w:r>
      <w:r w:rsidR="00CF2608" w:rsidRPr="00962869">
        <w:rPr>
          <w:rFonts w:asciiTheme="majorHAnsi" w:hAnsiTheme="majorHAnsi"/>
          <w:b/>
          <w:spacing w:val="-8"/>
          <w:sz w:val="20"/>
          <w:szCs w:val="20"/>
          <w:lang w:val="es-ES_tradnl"/>
        </w:rPr>
        <w:t xml:space="preserve">Fondo de Cambio Climático </w:t>
      </w:r>
      <w:r w:rsidR="00CF2608" w:rsidRPr="00962869">
        <w:rPr>
          <w:rFonts w:asciiTheme="majorHAnsi" w:hAnsiTheme="majorHAnsi"/>
          <w:spacing w:val="-8"/>
          <w:sz w:val="20"/>
          <w:szCs w:val="20"/>
          <w:lang w:val="es-ES_tradnl"/>
        </w:rPr>
        <w:t xml:space="preserve">del estado. En el marco de la </w:t>
      </w:r>
      <w:r w:rsidR="00CF2608" w:rsidRPr="00D17D6D">
        <w:rPr>
          <w:rFonts w:asciiTheme="majorHAnsi" w:hAnsiTheme="majorHAnsi"/>
          <w:i/>
          <w:spacing w:val="-8"/>
          <w:sz w:val="20"/>
          <w:szCs w:val="20"/>
          <w:lang w:val="es-ES_tradnl"/>
        </w:rPr>
        <w:t xml:space="preserve">Ley de Desarrollo Forestal Sustentable del </w:t>
      </w:r>
      <w:r w:rsidR="00CF2608" w:rsidRPr="0058546F">
        <w:rPr>
          <w:rFonts w:asciiTheme="majorHAnsi" w:hAnsiTheme="majorHAnsi"/>
          <w:i/>
          <w:spacing w:val="-8"/>
          <w:sz w:val="20"/>
          <w:szCs w:val="20"/>
          <w:lang w:val="es-ES_tradnl"/>
        </w:rPr>
        <w:t>Estado de Oaxaca</w:t>
      </w:r>
      <w:r w:rsidR="00CF2608" w:rsidRPr="006C1EE3">
        <w:rPr>
          <w:rFonts w:asciiTheme="majorHAnsi" w:hAnsiTheme="majorHAnsi"/>
          <w:spacing w:val="-8"/>
          <w:sz w:val="20"/>
          <w:szCs w:val="20"/>
          <w:lang w:val="es-ES_tradnl"/>
        </w:rPr>
        <w:t xml:space="preserve"> se crea el </w:t>
      </w:r>
      <w:r w:rsidR="00CF2608" w:rsidRPr="00EF3674">
        <w:rPr>
          <w:rFonts w:asciiTheme="majorHAnsi" w:hAnsiTheme="majorHAnsi"/>
          <w:b/>
          <w:spacing w:val="-8"/>
          <w:sz w:val="20"/>
          <w:szCs w:val="20"/>
          <w:lang w:val="es-ES_tradnl"/>
        </w:rPr>
        <w:t xml:space="preserve">Fondo Estatal Forestal </w:t>
      </w:r>
      <w:r w:rsidR="00CF2608" w:rsidRPr="00EF3674">
        <w:rPr>
          <w:rFonts w:asciiTheme="majorHAnsi" w:hAnsiTheme="majorHAnsi"/>
          <w:spacing w:val="-8"/>
          <w:sz w:val="20"/>
          <w:szCs w:val="20"/>
          <w:lang w:val="es-ES_tradnl"/>
        </w:rPr>
        <w:t>como un instrumento de financiamiento al sector.</w:t>
      </w:r>
      <w:r w:rsidR="004E2627" w:rsidRPr="00EF3674">
        <w:rPr>
          <w:rFonts w:asciiTheme="majorHAnsi" w:hAnsiTheme="majorHAnsi"/>
          <w:spacing w:val="-8"/>
          <w:sz w:val="20"/>
          <w:szCs w:val="20"/>
          <w:lang w:val="es-ES_tradnl"/>
        </w:rPr>
        <w:t xml:space="preserve"> Asimismo el </w:t>
      </w:r>
      <w:r w:rsidR="004E2627" w:rsidRPr="00EF3674">
        <w:rPr>
          <w:rFonts w:asciiTheme="majorHAnsi" w:hAnsiTheme="majorHAnsi"/>
          <w:b/>
          <w:spacing w:val="-8"/>
          <w:sz w:val="20"/>
          <w:szCs w:val="20"/>
          <w:lang w:val="es-ES_tradnl"/>
        </w:rPr>
        <w:t>Fondo de Desarrollo Rural Sustentable</w:t>
      </w:r>
      <w:r w:rsidR="004E2627" w:rsidRPr="00EF3674">
        <w:rPr>
          <w:rFonts w:asciiTheme="majorHAnsi" w:hAnsiTheme="majorHAnsi"/>
          <w:spacing w:val="-8"/>
          <w:sz w:val="20"/>
          <w:szCs w:val="20"/>
          <w:lang w:val="es-ES_tradnl"/>
        </w:rPr>
        <w:t xml:space="preserve"> se instituye a través de la </w:t>
      </w:r>
      <w:r w:rsidR="004E2627" w:rsidRPr="00EF3674">
        <w:rPr>
          <w:rFonts w:asciiTheme="majorHAnsi" w:hAnsiTheme="majorHAnsi"/>
          <w:i/>
          <w:spacing w:val="-8"/>
          <w:sz w:val="20"/>
          <w:szCs w:val="20"/>
          <w:lang w:val="es-ES_tradnl"/>
        </w:rPr>
        <w:t>Ley Estatal de Desarrollo Rural Sustentable</w:t>
      </w:r>
      <w:r w:rsidR="004E2627" w:rsidRPr="00EF3674">
        <w:rPr>
          <w:rFonts w:asciiTheme="majorHAnsi" w:hAnsiTheme="majorHAnsi"/>
          <w:spacing w:val="-8"/>
          <w:sz w:val="20"/>
          <w:szCs w:val="20"/>
          <w:lang w:val="es-ES_tradnl"/>
        </w:rPr>
        <w:t>.</w:t>
      </w:r>
      <w:r w:rsidR="007B2FAF" w:rsidRPr="00EF3674">
        <w:rPr>
          <w:rFonts w:asciiTheme="majorHAnsi" w:hAnsiTheme="majorHAnsi"/>
          <w:spacing w:val="-8"/>
          <w:sz w:val="20"/>
          <w:szCs w:val="20"/>
          <w:lang w:val="es-ES_tradnl"/>
        </w:rPr>
        <w:t xml:space="preserve"> </w:t>
      </w:r>
      <w:r w:rsidR="00A56061" w:rsidRPr="00EF3674">
        <w:rPr>
          <w:rFonts w:asciiTheme="majorHAnsi" w:hAnsiTheme="majorHAnsi"/>
          <w:spacing w:val="-8"/>
          <w:sz w:val="20"/>
          <w:szCs w:val="20"/>
          <w:lang w:val="es-ES_tradnl"/>
        </w:rPr>
        <w:t>Si bien ha</w:t>
      </w:r>
      <w:r w:rsidR="00321E0E" w:rsidRPr="00EF3674">
        <w:rPr>
          <w:rFonts w:asciiTheme="majorHAnsi" w:hAnsiTheme="majorHAnsi"/>
          <w:spacing w:val="-8"/>
          <w:sz w:val="20"/>
          <w:szCs w:val="20"/>
          <w:lang w:val="es-ES_tradnl"/>
        </w:rPr>
        <w:t xml:space="preserve">n sido creados por ley, </w:t>
      </w:r>
      <w:r w:rsidR="00636F80" w:rsidRPr="00EF3674">
        <w:rPr>
          <w:rFonts w:asciiTheme="majorHAnsi" w:hAnsiTheme="majorHAnsi"/>
          <w:spacing w:val="-8"/>
          <w:sz w:val="20"/>
          <w:szCs w:val="20"/>
          <w:lang w:val="es-ES_tradnl"/>
        </w:rPr>
        <w:t xml:space="preserve">estos instrumentos </w:t>
      </w:r>
      <w:r w:rsidR="00321E0E" w:rsidRPr="00EF3674">
        <w:rPr>
          <w:rFonts w:asciiTheme="majorHAnsi" w:hAnsiTheme="majorHAnsi"/>
          <w:spacing w:val="-8"/>
          <w:sz w:val="20"/>
          <w:szCs w:val="20"/>
          <w:lang w:val="es-ES_tradnl"/>
        </w:rPr>
        <w:t xml:space="preserve">financieros actualmente </w:t>
      </w:r>
      <w:r w:rsidR="00271549" w:rsidRPr="00EF3674">
        <w:rPr>
          <w:rFonts w:asciiTheme="majorHAnsi" w:hAnsiTheme="majorHAnsi"/>
          <w:spacing w:val="-8"/>
          <w:sz w:val="20"/>
          <w:szCs w:val="20"/>
          <w:lang w:val="es-ES_tradnl"/>
        </w:rPr>
        <w:t xml:space="preserve">no están </w:t>
      </w:r>
      <w:r w:rsidR="00321E0E" w:rsidRPr="00EF3674">
        <w:rPr>
          <w:rFonts w:asciiTheme="majorHAnsi" w:hAnsiTheme="majorHAnsi"/>
          <w:spacing w:val="-8"/>
          <w:sz w:val="20"/>
          <w:szCs w:val="20"/>
          <w:lang w:val="es-ES_tradnl"/>
        </w:rPr>
        <w:t>operando y aún no han sido constituidos formalmente</w:t>
      </w:r>
      <w:r w:rsidR="00A56061" w:rsidRPr="00EF3674">
        <w:rPr>
          <w:rFonts w:asciiTheme="majorHAnsi" w:hAnsiTheme="majorHAnsi"/>
          <w:spacing w:val="-8"/>
          <w:sz w:val="20"/>
          <w:szCs w:val="20"/>
          <w:lang w:val="es-ES_tradnl"/>
        </w:rPr>
        <w:t xml:space="preserve"> </w:t>
      </w:r>
      <w:r w:rsidR="00B90D64">
        <w:rPr>
          <w:rFonts w:asciiTheme="majorHAnsi" w:hAnsiTheme="majorHAnsi"/>
          <w:spacing w:val="-8"/>
          <w:sz w:val="20"/>
          <w:szCs w:val="20"/>
          <w:lang w:val="es-ES_tradnl"/>
        </w:rPr>
        <w:t>en</w:t>
      </w:r>
      <w:r w:rsidR="00B90D64" w:rsidRPr="00EF3674">
        <w:rPr>
          <w:rFonts w:asciiTheme="majorHAnsi" w:hAnsiTheme="majorHAnsi"/>
          <w:spacing w:val="-8"/>
          <w:sz w:val="20"/>
          <w:szCs w:val="20"/>
          <w:lang w:val="es-ES_tradnl"/>
        </w:rPr>
        <w:t xml:space="preserve"> </w:t>
      </w:r>
      <w:r w:rsidR="00A56061" w:rsidRPr="00EF3674">
        <w:rPr>
          <w:rFonts w:asciiTheme="majorHAnsi" w:hAnsiTheme="majorHAnsi"/>
          <w:spacing w:val="-8"/>
          <w:sz w:val="20"/>
          <w:szCs w:val="20"/>
          <w:lang w:val="es-ES_tradnl"/>
        </w:rPr>
        <w:t>un fideicomiso</w:t>
      </w:r>
      <w:r w:rsidR="00804823" w:rsidRPr="00B81B9F">
        <w:rPr>
          <w:rFonts w:asciiTheme="majorHAnsi" w:hAnsiTheme="majorHAnsi"/>
          <w:spacing w:val="-8"/>
          <w:sz w:val="20"/>
          <w:szCs w:val="20"/>
        </w:rPr>
        <w:t xml:space="preserve"> seg</w:t>
      </w:r>
      <w:r w:rsidR="00804823">
        <w:rPr>
          <w:rFonts w:asciiTheme="majorHAnsi" w:hAnsiTheme="majorHAnsi"/>
          <w:spacing w:val="-8"/>
          <w:sz w:val="20"/>
          <w:szCs w:val="20"/>
        </w:rPr>
        <w:t>ún los lineamientos establecidos</w:t>
      </w:r>
      <w:r w:rsidR="005A3B48" w:rsidRPr="00EF3674">
        <w:rPr>
          <w:rFonts w:asciiTheme="majorHAnsi" w:hAnsiTheme="majorHAnsi"/>
          <w:spacing w:val="-8"/>
          <w:sz w:val="20"/>
          <w:szCs w:val="20"/>
          <w:lang w:val="es-ES_tradnl"/>
        </w:rPr>
        <w:t xml:space="preserve"> </w:t>
      </w:r>
    </w:p>
    <w:p w14:paraId="500C115A" w14:textId="30346858" w:rsidR="005A3B48" w:rsidRPr="00EF3674" w:rsidRDefault="00636F80" w:rsidP="005A3B48">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E</w:t>
      </w:r>
      <w:r w:rsidR="00B038EF" w:rsidRPr="00EF3674">
        <w:rPr>
          <w:rFonts w:asciiTheme="majorHAnsi" w:hAnsiTheme="majorHAnsi"/>
          <w:spacing w:val="-8"/>
          <w:sz w:val="20"/>
          <w:szCs w:val="20"/>
          <w:lang w:val="es-ES_tradnl"/>
        </w:rPr>
        <w:t xml:space="preserve">l Fondo Estatal de Cambio Climático (FECC), </w:t>
      </w:r>
      <w:r w:rsidRPr="00AD11D6">
        <w:rPr>
          <w:rFonts w:asciiTheme="majorHAnsi" w:hAnsiTheme="majorHAnsi"/>
          <w:spacing w:val="-8"/>
          <w:sz w:val="20"/>
          <w:szCs w:val="20"/>
          <w:lang w:val="es-ES_tradnl"/>
        </w:rPr>
        <w:t xml:space="preserve">podría </w:t>
      </w:r>
      <w:r w:rsidR="00B02CF4">
        <w:rPr>
          <w:rFonts w:asciiTheme="majorHAnsi" w:hAnsiTheme="majorHAnsi"/>
          <w:spacing w:val="-8"/>
          <w:sz w:val="20"/>
          <w:szCs w:val="20"/>
          <w:lang w:val="es-ES_tradnl"/>
        </w:rPr>
        <w:t>ser</w:t>
      </w:r>
      <w:r w:rsidR="00B02CF4" w:rsidRPr="00005B04">
        <w:rPr>
          <w:rFonts w:asciiTheme="majorHAnsi" w:hAnsiTheme="majorHAnsi"/>
          <w:spacing w:val="-8"/>
          <w:sz w:val="20"/>
          <w:szCs w:val="20"/>
          <w:lang w:val="es-ES_tradnl"/>
        </w:rPr>
        <w:t xml:space="preserve"> </w:t>
      </w:r>
      <w:r w:rsidR="00B038EF" w:rsidRPr="00005B04">
        <w:rPr>
          <w:rFonts w:asciiTheme="majorHAnsi" w:hAnsiTheme="majorHAnsi"/>
          <w:spacing w:val="-8"/>
          <w:sz w:val="20"/>
          <w:szCs w:val="20"/>
          <w:lang w:val="es-ES_tradnl"/>
        </w:rPr>
        <w:t xml:space="preserve">el instrumento que mejor </w:t>
      </w:r>
      <w:r w:rsidR="00471AA3" w:rsidRPr="00005B04">
        <w:rPr>
          <w:rFonts w:asciiTheme="majorHAnsi" w:hAnsiTheme="majorHAnsi"/>
          <w:spacing w:val="-8"/>
          <w:sz w:val="20"/>
          <w:szCs w:val="20"/>
          <w:lang w:val="es-ES_tradnl"/>
        </w:rPr>
        <w:t>respond</w:t>
      </w:r>
      <w:r w:rsidR="00B02CF4">
        <w:rPr>
          <w:rFonts w:asciiTheme="majorHAnsi" w:hAnsiTheme="majorHAnsi"/>
          <w:spacing w:val="-8"/>
          <w:sz w:val="20"/>
          <w:szCs w:val="20"/>
          <w:lang w:val="es-ES_tradnl"/>
        </w:rPr>
        <w:t>a</w:t>
      </w:r>
      <w:r w:rsidR="00471AA3" w:rsidRPr="00005B04">
        <w:rPr>
          <w:rFonts w:asciiTheme="majorHAnsi" w:hAnsiTheme="majorHAnsi"/>
          <w:spacing w:val="-8"/>
          <w:sz w:val="20"/>
          <w:szCs w:val="20"/>
          <w:lang w:val="es-ES_tradnl"/>
        </w:rPr>
        <w:t xml:space="preserve"> a</w:t>
      </w:r>
      <w:r w:rsidR="00B038EF" w:rsidRPr="00005B04">
        <w:rPr>
          <w:rFonts w:asciiTheme="majorHAnsi" w:hAnsiTheme="majorHAnsi"/>
          <w:spacing w:val="-8"/>
          <w:sz w:val="20"/>
          <w:szCs w:val="20"/>
          <w:lang w:val="es-ES_tradnl"/>
        </w:rPr>
        <w:t xml:space="preserve"> las necesidade</w:t>
      </w:r>
      <w:r w:rsidR="00B038EF" w:rsidRPr="00ED572D">
        <w:rPr>
          <w:rFonts w:asciiTheme="majorHAnsi" w:hAnsiTheme="majorHAnsi"/>
          <w:spacing w:val="-8"/>
          <w:sz w:val="20"/>
          <w:szCs w:val="20"/>
          <w:lang w:val="es-ES_tradnl"/>
        </w:rPr>
        <w:t xml:space="preserve">s </w:t>
      </w:r>
      <w:r w:rsidR="00B02CF4">
        <w:rPr>
          <w:rFonts w:asciiTheme="majorHAnsi" w:hAnsiTheme="majorHAnsi"/>
          <w:spacing w:val="-8"/>
          <w:sz w:val="20"/>
          <w:szCs w:val="20"/>
          <w:lang w:val="es-ES_tradnl"/>
        </w:rPr>
        <w:t>para</w:t>
      </w:r>
      <w:r w:rsidR="00B02CF4" w:rsidRPr="006F1B5E">
        <w:rPr>
          <w:rFonts w:asciiTheme="majorHAnsi" w:hAnsiTheme="majorHAnsi"/>
          <w:spacing w:val="-8"/>
          <w:sz w:val="20"/>
          <w:szCs w:val="20"/>
          <w:lang w:val="es-ES_tradnl"/>
        </w:rPr>
        <w:t xml:space="preserve"> </w:t>
      </w:r>
      <w:r w:rsidR="00B038EF" w:rsidRPr="006F1B5E">
        <w:rPr>
          <w:rFonts w:asciiTheme="majorHAnsi" w:hAnsiTheme="majorHAnsi"/>
          <w:spacing w:val="-8"/>
          <w:sz w:val="20"/>
          <w:szCs w:val="20"/>
          <w:lang w:val="es-ES_tradnl"/>
        </w:rPr>
        <w:t xml:space="preserve">establecer un Mecanismo Financiero para la Conservación y el Desarrollo Rural Sustentable de bajas emisiones para el estado de Oaxaca. </w:t>
      </w:r>
      <w:r w:rsidRPr="0075263C">
        <w:rPr>
          <w:rFonts w:asciiTheme="majorHAnsi" w:hAnsiTheme="majorHAnsi"/>
          <w:spacing w:val="-8"/>
          <w:sz w:val="20"/>
          <w:szCs w:val="20"/>
          <w:lang w:val="es-ES_tradnl"/>
        </w:rPr>
        <w:t xml:space="preserve">El FECC </w:t>
      </w:r>
      <w:r w:rsidR="00E93FC0" w:rsidRPr="0075263C">
        <w:rPr>
          <w:rFonts w:asciiTheme="majorHAnsi" w:hAnsiTheme="majorHAnsi"/>
          <w:spacing w:val="-8"/>
          <w:sz w:val="20"/>
          <w:szCs w:val="20"/>
          <w:lang w:val="es-ES_tradnl"/>
        </w:rPr>
        <w:t>permitir</w:t>
      </w:r>
      <w:r w:rsidR="00E93FC0">
        <w:rPr>
          <w:rFonts w:asciiTheme="majorHAnsi" w:hAnsiTheme="majorHAnsi"/>
          <w:spacing w:val="-8"/>
          <w:sz w:val="20"/>
          <w:szCs w:val="20"/>
          <w:lang w:val="es-ES_tradnl"/>
        </w:rPr>
        <w:t>ía</w:t>
      </w:r>
      <w:r w:rsidRPr="0075263C">
        <w:rPr>
          <w:rFonts w:asciiTheme="majorHAnsi" w:hAnsiTheme="majorHAnsi"/>
          <w:spacing w:val="-8"/>
          <w:sz w:val="20"/>
          <w:szCs w:val="20"/>
          <w:lang w:val="es-ES_tradnl"/>
        </w:rPr>
        <w:t xml:space="preserve"> a</w:t>
      </w:r>
      <w:r w:rsidR="00271549" w:rsidRPr="00212F18">
        <w:rPr>
          <w:rFonts w:asciiTheme="majorHAnsi" w:hAnsiTheme="majorHAnsi"/>
          <w:spacing w:val="-8"/>
          <w:sz w:val="20"/>
          <w:szCs w:val="20"/>
          <w:lang w:val="es-ES_tradnl"/>
        </w:rPr>
        <w:t xml:space="preserve">l gobierno de Oaxaca </w:t>
      </w:r>
      <w:r w:rsidRPr="00D94087">
        <w:rPr>
          <w:rFonts w:asciiTheme="majorHAnsi" w:hAnsiTheme="majorHAnsi"/>
          <w:spacing w:val="-8"/>
          <w:sz w:val="20"/>
          <w:szCs w:val="20"/>
          <w:lang w:val="es-ES_tradnl"/>
        </w:rPr>
        <w:t>implementar acci</w:t>
      </w:r>
      <w:r w:rsidR="004C3604" w:rsidRPr="000B6F72">
        <w:rPr>
          <w:rFonts w:asciiTheme="majorHAnsi" w:hAnsiTheme="majorHAnsi"/>
          <w:spacing w:val="-8"/>
          <w:sz w:val="20"/>
          <w:szCs w:val="20"/>
          <w:lang w:val="es-ES_tradnl"/>
        </w:rPr>
        <w:t>ones establecidas en la EEREDD+</w:t>
      </w:r>
      <w:r w:rsidRPr="00962869">
        <w:rPr>
          <w:rFonts w:asciiTheme="majorHAnsi" w:hAnsiTheme="majorHAnsi"/>
          <w:spacing w:val="-8"/>
          <w:sz w:val="20"/>
          <w:szCs w:val="20"/>
          <w:lang w:val="es-ES_tradnl"/>
        </w:rPr>
        <w:t xml:space="preserve"> y en el POERTEO, así como aquellas acciones prioritarias para la conservación, restauración de ecosistemas, </w:t>
      </w:r>
      <w:r w:rsidR="004C3604" w:rsidRPr="00D17D6D">
        <w:rPr>
          <w:rFonts w:asciiTheme="majorHAnsi" w:hAnsiTheme="majorHAnsi"/>
          <w:spacing w:val="-8"/>
          <w:sz w:val="20"/>
          <w:szCs w:val="20"/>
          <w:lang w:val="es-ES_tradnl"/>
        </w:rPr>
        <w:t>y</w:t>
      </w:r>
      <w:r w:rsidRPr="0058546F">
        <w:rPr>
          <w:rFonts w:asciiTheme="majorHAnsi" w:hAnsiTheme="majorHAnsi"/>
          <w:spacing w:val="-8"/>
          <w:sz w:val="20"/>
          <w:szCs w:val="20"/>
          <w:lang w:val="es-ES_tradnl"/>
        </w:rPr>
        <w:t xml:space="preserve"> adaptación al cambio climático. </w:t>
      </w:r>
      <w:r w:rsidR="003359D2" w:rsidRPr="006C1EE3">
        <w:rPr>
          <w:rFonts w:asciiTheme="majorHAnsi" w:hAnsiTheme="majorHAnsi"/>
          <w:spacing w:val="-8"/>
          <w:sz w:val="20"/>
          <w:szCs w:val="20"/>
          <w:lang w:val="es-ES_tradnl"/>
        </w:rPr>
        <w:t>Sin embargo</w:t>
      </w:r>
      <w:r w:rsidR="00FA3442" w:rsidRPr="00964BA5">
        <w:rPr>
          <w:rFonts w:asciiTheme="majorHAnsi" w:hAnsiTheme="majorHAnsi"/>
          <w:spacing w:val="-8"/>
          <w:sz w:val="20"/>
          <w:szCs w:val="20"/>
          <w:lang w:val="es-ES_tradnl"/>
        </w:rPr>
        <w:t xml:space="preserve">, </w:t>
      </w:r>
      <w:r w:rsidR="003359D2" w:rsidRPr="00964BA5">
        <w:rPr>
          <w:rFonts w:asciiTheme="majorHAnsi" w:hAnsiTheme="majorHAnsi"/>
          <w:spacing w:val="-8"/>
          <w:sz w:val="20"/>
          <w:szCs w:val="20"/>
          <w:lang w:val="es-ES_tradnl"/>
        </w:rPr>
        <w:t>de igual manera que los</w:t>
      </w:r>
      <w:r w:rsidR="00FA3442" w:rsidRPr="00EF3674">
        <w:rPr>
          <w:rFonts w:asciiTheme="majorHAnsi" w:hAnsiTheme="majorHAnsi"/>
          <w:spacing w:val="-8"/>
          <w:sz w:val="20"/>
          <w:szCs w:val="20"/>
          <w:lang w:val="es-ES_tradnl"/>
        </w:rPr>
        <w:t xml:space="preserve"> otros </w:t>
      </w:r>
      <w:r w:rsidR="003359D2" w:rsidRPr="00EF3674">
        <w:rPr>
          <w:rFonts w:asciiTheme="majorHAnsi" w:hAnsiTheme="majorHAnsi"/>
          <w:spacing w:val="-8"/>
          <w:sz w:val="20"/>
          <w:szCs w:val="20"/>
          <w:lang w:val="es-ES_tradnl"/>
        </w:rPr>
        <w:t xml:space="preserve">fondos </w:t>
      </w:r>
      <w:r w:rsidR="00FA3442" w:rsidRPr="00EF3674">
        <w:rPr>
          <w:rFonts w:asciiTheme="majorHAnsi" w:hAnsiTheme="majorHAnsi"/>
          <w:spacing w:val="-8"/>
          <w:sz w:val="20"/>
          <w:szCs w:val="20"/>
          <w:lang w:val="es-ES_tradnl"/>
        </w:rPr>
        <w:t xml:space="preserve">mencionados, </w:t>
      </w:r>
      <w:r w:rsidR="003359D2" w:rsidRPr="00EF3674">
        <w:rPr>
          <w:rFonts w:asciiTheme="majorHAnsi" w:hAnsiTheme="majorHAnsi"/>
          <w:spacing w:val="-8"/>
          <w:sz w:val="20"/>
          <w:szCs w:val="20"/>
          <w:lang w:val="es-ES_tradnl"/>
        </w:rPr>
        <w:t xml:space="preserve">el FECC </w:t>
      </w:r>
      <w:r w:rsidR="00FA3442" w:rsidRPr="00EF3674">
        <w:rPr>
          <w:rFonts w:asciiTheme="majorHAnsi" w:hAnsiTheme="majorHAnsi"/>
          <w:spacing w:val="-8"/>
          <w:sz w:val="20"/>
          <w:szCs w:val="20"/>
          <w:lang w:val="es-ES_tradnl"/>
        </w:rPr>
        <w:t>responde a una visión sectorial</w:t>
      </w:r>
      <w:r w:rsidR="003E6D54">
        <w:rPr>
          <w:rFonts w:asciiTheme="majorHAnsi" w:hAnsiTheme="majorHAnsi"/>
          <w:spacing w:val="-8"/>
          <w:sz w:val="20"/>
          <w:szCs w:val="20"/>
          <w:lang w:val="es-ES_tradnl"/>
        </w:rPr>
        <w:t>, en este caso del sector ambiental</w:t>
      </w:r>
      <w:r w:rsidR="00FA3442" w:rsidRPr="00EF3674">
        <w:rPr>
          <w:rFonts w:asciiTheme="majorHAnsi" w:hAnsiTheme="majorHAnsi"/>
          <w:spacing w:val="-8"/>
          <w:sz w:val="20"/>
          <w:szCs w:val="20"/>
          <w:lang w:val="es-ES_tradnl"/>
        </w:rPr>
        <w:t xml:space="preserve">. </w:t>
      </w:r>
      <w:r w:rsidR="003359D2" w:rsidRPr="00EF3674">
        <w:rPr>
          <w:rFonts w:asciiTheme="majorHAnsi" w:hAnsiTheme="majorHAnsi"/>
          <w:spacing w:val="-8"/>
          <w:sz w:val="20"/>
          <w:szCs w:val="20"/>
          <w:lang w:val="es-ES_tradnl"/>
        </w:rPr>
        <w:t>Bajo un contexto de manejo integral del territorio, l</w:t>
      </w:r>
      <w:r w:rsidR="00FA3442" w:rsidRPr="00EF3674">
        <w:rPr>
          <w:rFonts w:asciiTheme="majorHAnsi" w:hAnsiTheme="majorHAnsi"/>
          <w:spacing w:val="-8"/>
          <w:sz w:val="20"/>
          <w:szCs w:val="20"/>
          <w:lang w:val="es-ES_tradnl"/>
        </w:rPr>
        <w:t xml:space="preserve">os objetivos de </w:t>
      </w:r>
      <w:r w:rsidR="003359D2" w:rsidRPr="00EF3674">
        <w:rPr>
          <w:rFonts w:asciiTheme="majorHAnsi" w:hAnsiTheme="majorHAnsi"/>
          <w:spacing w:val="-8"/>
          <w:sz w:val="20"/>
          <w:szCs w:val="20"/>
          <w:lang w:val="es-ES_tradnl"/>
        </w:rPr>
        <w:t xml:space="preserve">conservación, </w:t>
      </w:r>
      <w:r w:rsidR="00FA3442" w:rsidRPr="00EF3674">
        <w:rPr>
          <w:rFonts w:asciiTheme="majorHAnsi" w:hAnsiTheme="majorHAnsi"/>
          <w:spacing w:val="-8"/>
          <w:sz w:val="20"/>
          <w:szCs w:val="20"/>
          <w:lang w:val="es-ES_tradnl"/>
        </w:rPr>
        <w:t>desarrollo rural, fortalecimiento de cadenas</w:t>
      </w:r>
      <w:r w:rsidR="00EF7450" w:rsidRPr="00EF3674">
        <w:rPr>
          <w:rFonts w:asciiTheme="majorHAnsi" w:hAnsiTheme="majorHAnsi"/>
          <w:spacing w:val="-8"/>
          <w:sz w:val="20"/>
          <w:szCs w:val="20"/>
          <w:lang w:val="es-ES_tradnl"/>
        </w:rPr>
        <w:t xml:space="preserve"> productivas</w:t>
      </w:r>
      <w:r w:rsidR="003359D2" w:rsidRPr="00EF3674">
        <w:rPr>
          <w:rFonts w:asciiTheme="majorHAnsi" w:hAnsiTheme="majorHAnsi"/>
          <w:spacing w:val="-8"/>
          <w:sz w:val="20"/>
          <w:szCs w:val="20"/>
          <w:lang w:val="es-ES_tradnl"/>
        </w:rPr>
        <w:t xml:space="preserve"> sustentable</w:t>
      </w:r>
      <w:r w:rsidR="00EF7450" w:rsidRPr="00EF3674">
        <w:rPr>
          <w:rFonts w:asciiTheme="majorHAnsi" w:hAnsiTheme="majorHAnsi"/>
          <w:spacing w:val="-8"/>
          <w:sz w:val="20"/>
          <w:szCs w:val="20"/>
          <w:lang w:val="es-ES_tradnl"/>
        </w:rPr>
        <w:t>, acceso a mercados</w:t>
      </w:r>
      <w:r w:rsidR="003359D2" w:rsidRPr="00EF3674">
        <w:rPr>
          <w:rFonts w:asciiTheme="majorHAnsi" w:hAnsiTheme="majorHAnsi"/>
          <w:spacing w:val="-8"/>
          <w:sz w:val="20"/>
          <w:szCs w:val="20"/>
          <w:lang w:val="es-ES_tradnl"/>
        </w:rPr>
        <w:t xml:space="preserve"> y certificación</w:t>
      </w:r>
      <w:r w:rsidR="00FA3442" w:rsidRPr="00EF3674">
        <w:rPr>
          <w:rFonts w:asciiTheme="majorHAnsi" w:hAnsiTheme="majorHAnsi"/>
          <w:spacing w:val="-8"/>
          <w:sz w:val="20"/>
          <w:szCs w:val="20"/>
          <w:lang w:val="es-ES_tradnl"/>
        </w:rPr>
        <w:t xml:space="preserve"> no pueden ser atendidos </w:t>
      </w:r>
      <w:r w:rsidR="00EF7450" w:rsidRPr="00EF3674">
        <w:rPr>
          <w:rFonts w:asciiTheme="majorHAnsi" w:hAnsiTheme="majorHAnsi"/>
          <w:spacing w:val="-8"/>
          <w:sz w:val="20"/>
          <w:szCs w:val="20"/>
          <w:lang w:val="es-ES_tradnl"/>
        </w:rPr>
        <w:t>separadamente</w:t>
      </w:r>
      <w:r w:rsidR="00FA3442" w:rsidRPr="00EF3674">
        <w:rPr>
          <w:rFonts w:asciiTheme="majorHAnsi" w:hAnsiTheme="majorHAnsi"/>
          <w:spacing w:val="-8"/>
          <w:sz w:val="20"/>
          <w:szCs w:val="20"/>
          <w:lang w:val="es-ES_tradnl"/>
        </w:rPr>
        <w:t xml:space="preserve"> por </w:t>
      </w:r>
      <w:r w:rsidR="003359D2" w:rsidRPr="00EF3674">
        <w:rPr>
          <w:rFonts w:asciiTheme="majorHAnsi" w:hAnsiTheme="majorHAnsi"/>
          <w:spacing w:val="-8"/>
          <w:sz w:val="20"/>
          <w:szCs w:val="20"/>
          <w:lang w:val="es-ES_tradnl"/>
        </w:rPr>
        <w:t>varios</w:t>
      </w:r>
      <w:r w:rsidR="00FA3442" w:rsidRPr="00EF3674">
        <w:rPr>
          <w:rFonts w:asciiTheme="majorHAnsi" w:hAnsiTheme="majorHAnsi"/>
          <w:spacing w:val="-8"/>
          <w:sz w:val="20"/>
          <w:szCs w:val="20"/>
          <w:lang w:val="es-ES_tradnl"/>
        </w:rPr>
        <w:t xml:space="preserve"> fondos manejados por </w:t>
      </w:r>
      <w:r w:rsidR="003359D2" w:rsidRPr="00EF3674">
        <w:rPr>
          <w:rFonts w:asciiTheme="majorHAnsi" w:hAnsiTheme="majorHAnsi"/>
          <w:spacing w:val="-8"/>
          <w:sz w:val="20"/>
          <w:szCs w:val="20"/>
          <w:lang w:val="es-ES_tradnl"/>
        </w:rPr>
        <w:t>diferentes</w:t>
      </w:r>
      <w:r w:rsidR="00FA3442" w:rsidRPr="00EF3674">
        <w:rPr>
          <w:rFonts w:asciiTheme="majorHAnsi" w:hAnsiTheme="majorHAnsi"/>
          <w:spacing w:val="-8"/>
          <w:sz w:val="20"/>
          <w:szCs w:val="20"/>
          <w:lang w:val="es-ES_tradnl"/>
        </w:rPr>
        <w:t xml:space="preserve"> instancias estatales. Es necesario </w:t>
      </w:r>
      <w:r w:rsidR="00BF3E1C">
        <w:rPr>
          <w:rFonts w:asciiTheme="majorHAnsi" w:hAnsiTheme="majorHAnsi"/>
          <w:spacing w:val="-8"/>
          <w:sz w:val="20"/>
          <w:szCs w:val="20"/>
          <w:lang w:val="es-ES_tradnl"/>
        </w:rPr>
        <w:t xml:space="preserve">promover mayor </w:t>
      </w:r>
      <w:r w:rsidR="00FA3442" w:rsidRPr="00EF3674">
        <w:rPr>
          <w:rFonts w:asciiTheme="majorHAnsi" w:hAnsiTheme="majorHAnsi"/>
          <w:spacing w:val="-8"/>
          <w:sz w:val="20"/>
          <w:szCs w:val="20"/>
          <w:lang w:val="es-ES_tradnl"/>
        </w:rPr>
        <w:t>armoniza</w:t>
      </w:r>
      <w:r w:rsidR="00BF3E1C">
        <w:rPr>
          <w:rFonts w:asciiTheme="majorHAnsi" w:hAnsiTheme="majorHAnsi"/>
          <w:spacing w:val="-8"/>
          <w:sz w:val="20"/>
          <w:szCs w:val="20"/>
          <w:lang w:val="es-ES_tradnl"/>
        </w:rPr>
        <w:t>ción entre</w:t>
      </w:r>
      <w:r w:rsidR="00FA3442" w:rsidRPr="00EF3674">
        <w:rPr>
          <w:rFonts w:asciiTheme="majorHAnsi" w:hAnsiTheme="majorHAnsi"/>
          <w:spacing w:val="-8"/>
          <w:sz w:val="20"/>
          <w:szCs w:val="20"/>
          <w:lang w:val="es-ES_tradnl"/>
        </w:rPr>
        <w:t xml:space="preserve"> estos instrumentos financieros bajo una </w:t>
      </w:r>
      <w:r w:rsidR="00A844A8" w:rsidRPr="00EF3674">
        <w:rPr>
          <w:rFonts w:asciiTheme="majorHAnsi" w:hAnsiTheme="majorHAnsi"/>
          <w:spacing w:val="-8"/>
          <w:sz w:val="20"/>
          <w:szCs w:val="20"/>
          <w:lang w:val="es-ES_tradnl"/>
        </w:rPr>
        <w:t>estrategia</w:t>
      </w:r>
      <w:r w:rsidR="00FA3442" w:rsidRPr="00EF3674">
        <w:rPr>
          <w:rFonts w:asciiTheme="majorHAnsi" w:hAnsiTheme="majorHAnsi"/>
          <w:spacing w:val="-8"/>
          <w:sz w:val="20"/>
          <w:szCs w:val="20"/>
          <w:lang w:val="es-ES_tradnl"/>
        </w:rPr>
        <w:t xml:space="preserve"> de implementación y plan de </w:t>
      </w:r>
      <w:r w:rsidR="00A844A8" w:rsidRPr="00EF3674">
        <w:rPr>
          <w:rFonts w:asciiTheme="majorHAnsi" w:hAnsiTheme="majorHAnsi"/>
          <w:spacing w:val="-8"/>
          <w:sz w:val="20"/>
          <w:szCs w:val="20"/>
          <w:lang w:val="es-ES_tradnl"/>
        </w:rPr>
        <w:t>financiamiento</w:t>
      </w:r>
      <w:r w:rsidR="00FA3442" w:rsidRPr="00EF3674">
        <w:rPr>
          <w:rFonts w:asciiTheme="majorHAnsi" w:hAnsiTheme="majorHAnsi"/>
          <w:spacing w:val="-8"/>
          <w:sz w:val="20"/>
          <w:szCs w:val="20"/>
          <w:lang w:val="es-ES_tradnl"/>
        </w:rPr>
        <w:t xml:space="preserve"> </w:t>
      </w:r>
      <w:r w:rsidR="000E6983">
        <w:rPr>
          <w:rFonts w:asciiTheme="majorHAnsi" w:hAnsiTheme="majorHAnsi"/>
          <w:spacing w:val="-8"/>
          <w:sz w:val="20"/>
          <w:szCs w:val="20"/>
          <w:lang w:val="es-ES_tradnl"/>
        </w:rPr>
        <w:t>transversal</w:t>
      </w:r>
      <w:r w:rsidR="000E6983" w:rsidRPr="00EF3674">
        <w:rPr>
          <w:rFonts w:asciiTheme="majorHAnsi" w:hAnsiTheme="majorHAnsi"/>
          <w:spacing w:val="-8"/>
          <w:sz w:val="20"/>
          <w:szCs w:val="20"/>
          <w:lang w:val="es-ES_tradnl"/>
        </w:rPr>
        <w:t xml:space="preserve"> </w:t>
      </w:r>
      <w:r w:rsidR="00FA3442" w:rsidRPr="00EF3674">
        <w:rPr>
          <w:rFonts w:asciiTheme="majorHAnsi" w:hAnsiTheme="majorHAnsi"/>
          <w:spacing w:val="-8"/>
          <w:sz w:val="20"/>
          <w:szCs w:val="20"/>
          <w:lang w:val="es-ES_tradnl"/>
        </w:rPr>
        <w:t>que responda a</w:t>
      </w:r>
      <w:r w:rsidRPr="00EF3674">
        <w:rPr>
          <w:rFonts w:asciiTheme="majorHAnsi" w:hAnsiTheme="majorHAnsi"/>
          <w:spacing w:val="-8"/>
          <w:sz w:val="20"/>
          <w:szCs w:val="20"/>
          <w:lang w:val="es-ES_tradnl"/>
        </w:rPr>
        <w:t xml:space="preserve"> una visión </w:t>
      </w:r>
      <w:r w:rsidR="000E6983">
        <w:rPr>
          <w:rFonts w:asciiTheme="majorHAnsi" w:hAnsiTheme="majorHAnsi"/>
          <w:spacing w:val="-8"/>
          <w:sz w:val="20"/>
          <w:szCs w:val="20"/>
          <w:lang w:val="es-ES_tradnl"/>
        </w:rPr>
        <w:t>común sobre objetivos y prioridades de los diferentes sectores</w:t>
      </w:r>
      <w:r w:rsidR="00367EE1">
        <w:rPr>
          <w:rFonts w:asciiTheme="majorHAnsi" w:hAnsiTheme="majorHAnsi"/>
          <w:spacing w:val="-8"/>
          <w:sz w:val="20"/>
          <w:szCs w:val="20"/>
          <w:lang w:val="es-ES_tradnl"/>
        </w:rPr>
        <w:t>; lo cual se ha concebido a través de la presente propuesta</w:t>
      </w:r>
    </w:p>
    <w:p w14:paraId="3A4C85D0" w14:textId="78759FEB" w:rsidR="0083754B" w:rsidRPr="00EF3674" w:rsidRDefault="00B02CF4" w:rsidP="005A3B48">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Asimismo,</w:t>
      </w:r>
      <w:r w:rsidR="0083754B" w:rsidRPr="00EF3674">
        <w:rPr>
          <w:rFonts w:asciiTheme="majorHAnsi" w:hAnsiTheme="majorHAnsi"/>
          <w:spacing w:val="-8"/>
          <w:sz w:val="20"/>
          <w:szCs w:val="20"/>
          <w:lang w:val="es-ES_tradnl"/>
        </w:rPr>
        <w:t xml:space="preserve"> </w:t>
      </w:r>
      <w:r>
        <w:rPr>
          <w:rFonts w:asciiTheme="majorHAnsi" w:hAnsiTheme="majorHAnsi"/>
          <w:spacing w:val="-8"/>
          <w:sz w:val="20"/>
          <w:szCs w:val="20"/>
          <w:lang w:val="es-ES_tradnl"/>
        </w:rPr>
        <w:t xml:space="preserve">los </w:t>
      </w:r>
      <w:r w:rsidR="0083754B" w:rsidRPr="00EF3674">
        <w:rPr>
          <w:rFonts w:asciiTheme="majorHAnsi" w:hAnsiTheme="majorHAnsi"/>
          <w:spacing w:val="-8"/>
          <w:sz w:val="20"/>
          <w:szCs w:val="20"/>
          <w:lang w:val="es-ES_tradnl"/>
        </w:rPr>
        <w:t xml:space="preserve">programas de apoyo federales por parte de la SAGARPA y de la CONAFOR </w:t>
      </w:r>
      <w:r>
        <w:rPr>
          <w:rFonts w:asciiTheme="majorHAnsi" w:hAnsiTheme="majorHAnsi"/>
          <w:spacing w:val="-8"/>
          <w:sz w:val="20"/>
          <w:szCs w:val="20"/>
          <w:lang w:val="es-ES_tradnl"/>
        </w:rPr>
        <w:t>son</w:t>
      </w:r>
      <w:r w:rsidR="0083754B" w:rsidRPr="00EF3674">
        <w:rPr>
          <w:rFonts w:asciiTheme="majorHAnsi" w:hAnsiTheme="majorHAnsi"/>
          <w:spacing w:val="-8"/>
          <w:sz w:val="20"/>
          <w:szCs w:val="20"/>
          <w:lang w:val="es-ES_tradnl"/>
        </w:rPr>
        <w:t xml:space="preserve"> actualmente la </w:t>
      </w:r>
      <w:r w:rsidR="00A844A8" w:rsidRPr="00EF3674">
        <w:rPr>
          <w:rFonts w:asciiTheme="majorHAnsi" w:hAnsiTheme="majorHAnsi"/>
          <w:spacing w:val="-8"/>
          <w:sz w:val="20"/>
          <w:szCs w:val="20"/>
          <w:lang w:val="es-ES_tradnl"/>
        </w:rPr>
        <w:t>principal</w:t>
      </w:r>
      <w:r w:rsidR="0083754B" w:rsidRPr="00EF3674">
        <w:rPr>
          <w:rFonts w:asciiTheme="majorHAnsi" w:hAnsiTheme="majorHAnsi"/>
          <w:spacing w:val="-8"/>
          <w:sz w:val="20"/>
          <w:szCs w:val="20"/>
          <w:lang w:val="es-ES_tradnl"/>
        </w:rPr>
        <w:t xml:space="preserve"> fuente de financiamiento </w:t>
      </w:r>
      <w:r w:rsidR="00A844A8" w:rsidRPr="00EF3674">
        <w:rPr>
          <w:rFonts w:asciiTheme="majorHAnsi" w:hAnsiTheme="majorHAnsi"/>
          <w:spacing w:val="-8"/>
          <w:sz w:val="20"/>
          <w:szCs w:val="20"/>
          <w:lang w:val="es-ES_tradnl"/>
        </w:rPr>
        <w:t>de</w:t>
      </w:r>
      <w:r w:rsidR="0083754B" w:rsidRPr="00EF3674">
        <w:rPr>
          <w:rFonts w:asciiTheme="majorHAnsi" w:hAnsiTheme="majorHAnsi"/>
          <w:spacing w:val="-8"/>
          <w:sz w:val="20"/>
          <w:szCs w:val="20"/>
          <w:lang w:val="es-ES_tradnl"/>
        </w:rPr>
        <w:t xml:space="preserve"> </w:t>
      </w:r>
      <w:r w:rsidR="00130068" w:rsidRPr="00EF3674">
        <w:rPr>
          <w:rFonts w:asciiTheme="majorHAnsi" w:hAnsiTheme="majorHAnsi"/>
          <w:spacing w:val="-8"/>
          <w:sz w:val="20"/>
          <w:szCs w:val="20"/>
          <w:lang w:val="es-ES_tradnl"/>
        </w:rPr>
        <w:t>los</w:t>
      </w:r>
      <w:r w:rsidR="0083754B" w:rsidRPr="00EF3674">
        <w:rPr>
          <w:rFonts w:asciiTheme="majorHAnsi" w:hAnsiTheme="majorHAnsi"/>
          <w:spacing w:val="-8"/>
          <w:sz w:val="20"/>
          <w:szCs w:val="20"/>
          <w:lang w:val="es-ES_tradnl"/>
        </w:rPr>
        <w:t xml:space="preserve"> sectores agropecuario y forestal, </w:t>
      </w:r>
      <w:r w:rsidR="00A844A8" w:rsidRPr="00EF3674">
        <w:rPr>
          <w:rFonts w:asciiTheme="majorHAnsi" w:hAnsiTheme="majorHAnsi"/>
          <w:spacing w:val="-8"/>
          <w:sz w:val="20"/>
          <w:szCs w:val="20"/>
          <w:lang w:val="es-ES_tradnl"/>
        </w:rPr>
        <w:t>además de promover</w:t>
      </w:r>
      <w:r w:rsidR="0083754B" w:rsidRPr="00EF3674">
        <w:rPr>
          <w:rFonts w:asciiTheme="majorHAnsi" w:hAnsiTheme="majorHAnsi"/>
          <w:spacing w:val="-8"/>
          <w:sz w:val="20"/>
          <w:szCs w:val="20"/>
          <w:lang w:val="es-ES_tradnl"/>
        </w:rPr>
        <w:t xml:space="preserve"> la conservación a través del Programa de </w:t>
      </w:r>
      <w:r w:rsidR="001B565F" w:rsidRPr="00EF3674">
        <w:rPr>
          <w:rFonts w:asciiTheme="majorHAnsi" w:hAnsiTheme="majorHAnsi"/>
          <w:spacing w:val="-8"/>
          <w:sz w:val="20"/>
          <w:szCs w:val="20"/>
          <w:lang w:val="es-ES_tradnl"/>
        </w:rPr>
        <w:t xml:space="preserve">Pago por </w:t>
      </w:r>
      <w:r w:rsidR="0083754B" w:rsidRPr="00EF3674">
        <w:rPr>
          <w:rFonts w:asciiTheme="majorHAnsi" w:hAnsiTheme="majorHAnsi"/>
          <w:spacing w:val="-8"/>
          <w:sz w:val="20"/>
          <w:szCs w:val="20"/>
          <w:lang w:val="es-ES_tradnl"/>
        </w:rPr>
        <w:t>Servicios Ambientales de la CONAFOR.</w:t>
      </w:r>
      <w:r w:rsidR="00E44FA0" w:rsidRPr="00EF3674">
        <w:rPr>
          <w:rFonts w:asciiTheme="majorHAnsi" w:hAnsiTheme="majorHAnsi"/>
          <w:spacing w:val="-8"/>
          <w:sz w:val="20"/>
          <w:szCs w:val="20"/>
          <w:lang w:val="es-ES_tradnl"/>
        </w:rPr>
        <w:t xml:space="preserve"> Estos programas </w:t>
      </w:r>
      <w:r w:rsidR="00AC10E0">
        <w:rPr>
          <w:rFonts w:asciiTheme="majorHAnsi" w:hAnsiTheme="majorHAnsi"/>
          <w:spacing w:val="-8"/>
          <w:sz w:val="20"/>
          <w:szCs w:val="20"/>
          <w:lang w:val="es-ES_tradnl"/>
        </w:rPr>
        <w:t xml:space="preserve">federales </w:t>
      </w:r>
      <w:r w:rsidR="00E44FA0" w:rsidRPr="00EF3674">
        <w:rPr>
          <w:rFonts w:asciiTheme="majorHAnsi" w:hAnsiTheme="majorHAnsi"/>
          <w:spacing w:val="-8"/>
          <w:sz w:val="20"/>
          <w:szCs w:val="20"/>
          <w:lang w:val="es-ES_tradnl"/>
        </w:rPr>
        <w:t xml:space="preserve">no se implementan de forma coordinada y en </w:t>
      </w:r>
      <w:r w:rsidR="001B565F" w:rsidRPr="00EF3674">
        <w:rPr>
          <w:rFonts w:asciiTheme="majorHAnsi" w:hAnsiTheme="majorHAnsi"/>
          <w:spacing w:val="-8"/>
          <w:sz w:val="20"/>
          <w:szCs w:val="20"/>
          <w:lang w:val="es-ES_tradnl"/>
        </w:rPr>
        <w:t>algunos</w:t>
      </w:r>
      <w:r w:rsidR="00E44FA0" w:rsidRPr="00EF3674">
        <w:rPr>
          <w:rFonts w:asciiTheme="majorHAnsi" w:hAnsiTheme="majorHAnsi"/>
          <w:spacing w:val="-8"/>
          <w:sz w:val="20"/>
          <w:szCs w:val="20"/>
          <w:lang w:val="es-ES_tradnl"/>
        </w:rPr>
        <w:t xml:space="preserve"> casos </w:t>
      </w:r>
      <w:r w:rsidR="001B565F" w:rsidRPr="00EF3674">
        <w:rPr>
          <w:rFonts w:asciiTheme="majorHAnsi" w:hAnsiTheme="majorHAnsi"/>
          <w:spacing w:val="-8"/>
          <w:sz w:val="20"/>
          <w:szCs w:val="20"/>
          <w:lang w:val="es-ES_tradnl"/>
        </w:rPr>
        <w:t>pueden generar</w:t>
      </w:r>
      <w:r w:rsidR="00E44FA0" w:rsidRPr="00EF3674">
        <w:rPr>
          <w:rFonts w:asciiTheme="majorHAnsi" w:hAnsiTheme="majorHAnsi"/>
          <w:spacing w:val="-8"/>
          <w:sz w:val="20"/>
          <w:szCs w:val="20"/>
          <w:lang w:val="es-ES_tradnl"/>
        </w:rPr>
        <w:t xml:space="preserve"> presión sobre los recursos naturales</w:t>
      </w:r>
      <w:r w:rsidR="00EB25F5" w:rsidRPr="00EF3674">
        <w:rPr>
          <w:rFonts w:asciiTheme="majorHAnsi" w:hAnsiTheme="majorHAnsi"/>
          <w:spacing w:val="-8"/>
          <w:sz w:val="20"/>
          <w:szCs w:val="20"/>
          <w:lang w:val="es-ES_tradnl"/>
        </w:rPr>
        <w:t>,</w:t>
      </w:r>
      <w:r w:rsidR="00E44FA0" w:rsidRPr="00EF3674">
        <w:rPr>
          <w:rFonts w:asciiTheme="majorHAnsi" w:hAnsiTheme="majorHAnsi"/>
          <w:spacing w:val="-8"/>
          <w:sz w:val="20"/>
          <w:szCs w:val="20"/>
          <w:lang w:val="es-ES_tradnl"/>
        </w:rPr>
        <w:t xml:space="preserve"> como </w:t>
      </w:r>
      <w:r w:rsidR="008804DB">
        <w:rPr>
          <w:rFonts w:asciiTheme="majorHAnsi" w:hAnsiTheme="majorHAnsi"/>
          <w:spacing w:val="-8"/>
          <w:sz w:val="20"/>
          <w:szCs w:val="20"/>
          <w:lang w:val="es-ES_tradnl"/>
        </w:rPr>
        <w:t>por ejemplo</w:t>
      </w:r>
      <w:r w:rsidR="001B565F" w:rsidRPr="00EF3674">
        <w:rPr>
          <w:rFonts w:asciiTheme="majorHAnsi" w:hAnsiTheme="majorHAnsi"/>
          <w:spacing w:val="-8"/>
          <w:sz w:val="20"/>
          <w:szCs w:val="20"/>
          <w:lang w:val="es-ES_tradnl"/>
        </w:rPr>
        <w:t xml:space="preserve"> </w:t>
      </w:r>
      <w:r w:rsidR="00E44FA0" w:rsidRPr="00EF3674">
        <w:rPr>
          <w:rFonts w:asciiTheme="majorHAnsi" w:hAnsiTheme="majorHAnsi"/>
          <w:spacing w:val="-8"/>
          <w:sz w:val="20"/>
          <w:szCs w:val="20"/>
          <w:lang w:val="es-ES_tradnl"/>
        </w:rPr>
        <w:t xml:space="preserve">algunos subsidios de </w:t>
      </w:r>
      <w:r>
        <w:rPr>
          <w:rFonts w:asciiTheme="majorHAnsi" w:hAnsiTheme="majorHAnsi"/>
          <w:spacing w:val="-8"/>
          <w:sz w:val="20"/>
          <w:szCs w:val="20"/>
          <w:lang w:val="es-ES_tradnl"/>
        </w:rPr>
        <w:t xml:space="preserve">la </w:t>
      </w:r>
      <w:r w:rsidR="00E44FA0" w:rsidRPr="00EF3674">
        <w:rPr>
          <w:rFonts w:asciiTheme="majorHAnsi" w:hAnsiTheme="majorHAnsi"/>
          <w:spacing w:val="-8"/>
          <w:sz w:val="20"/>
          <w:szCs w:val="20"/>
          <w:lang w:val="es-ES_tradnl"/>
        </w:rPr>
        <w:t xml:space="preserve">SAGARPA. </w:t>
      </w:r>
      <w:r w:rsidR="002041E9" w:rsidRPr="00EF3674">
        <w:rPr>
          <w:rFonts w:asciiTheme="majorHAnsi" w:hAnsiTheme="majorHAnsi"/>
          <w:spacing w:val="-8"/>
          <w:sz w:val="20"/>
          <w:szCs w:val="20"/>
          <w:lang w:val="es-ES_tradnl"/>
        </w:rPr>
        <w:t xml:space="preserve">La alineación de los programas de apoyo de </w:t>
      </w:r>
      <w:r>
        <w:rPr>
          <w:rFonts w:asciiTheme="majorHAnsi" w:hAnsiTheme="majorHAnsi"/>
          <w:spacing w:val="-8"/>
          <w:sz w:val="20"/>
          <w:szCs w:val="20"/>
          <w:lang w:val="es-ES_tradnl"/>
        </w:rPr>
        <w:t xml:space="preserve">la </w:t>
      </w:r>
      <w:r w:rsidR="002041E9" w:rsidRPr="00EF3674">
        <w:rPr>
          <w:rFonts w:asciiTheme="majorHAnsi" w:hAnsiTheme="majorHAnsi"/>
          <w:spacing w:val="-8"/>
          <w:sz w:val="20"/>
          <w:szCs w:val="20"/>
          <w:lang w:val="es-ES_tradnl"/>
        </w:rPr>
        <w:t xml:space="preserve">SAGARPA y </w:t>
      </w:r>
      <w:r>
        <w:rPr>
          <w:rFonts w:asciiTheme="majorHAnsi" w:hAnsiTheme="majorHAnsi"/>
          <w:spacing w:val="-8"/>
          <w:sz w:val="20"/>
          <w:szCs w:val="20"/>
          <w:lang w:val="es-ES_tradnl"/>
        </w:rPr>
        <w:t xml:space="preserve">la </w:t>
      </w:r>
      <w:r w:rsidR="002041E9" w:rsidRPr="00EF3674">
        <w:rPr>
          <w:rFonts w:asciiTheme="majorHAnsi" w:hAnsiTheme="majorHAnsi"/>
          <w:spacing w:val="-8"/>
          <w:sz w:val="20"/>
          <w:szCs w:val="20"/>
          <w:lang w:val="es-ES_tradnl"/>
        </w:rPr>
        <w:t>CONAFOR</w:t>
      </w:r>
      <w:r w:rsidR="00EB25F5" w:rsidRPr="00EF3674">
        <w:rPr>
          <w:rFonts w:asciiTheme="majorHAnsi" w:hAnsiTheme="majorHAnsi"/>
          <w:spacing w:val="-8"/>
          <w:sz w:val="20"/>
          <w:szCs w:val="20"/>
          <w:lang w:val="es-ES_tradnl"/>
        </w:rPr>
        <w:t>,</w:t>
      </w:r>
      <w:r w:rsidR="002041E9" w:rsidRPr="00EF3674">
        <w:rPr>
          <w:rFonts w:asciiTheme="majorHAnsi" w:hAnsiTheme="majorHAnsi"/>
          <w:spacing w:val="-8"/>
          <w:sz w:val="20"/>
          <w:szCs w:val="20"/>
          <w:lang w:val="es-ES_tradnl"/>
        </w:rPr>
        <w:t xml:space="preserve"> y la</w:t>
      </w:r>
      <w:r w:rsidR="003C46BA" w:rsidRPr="00EF3674">
        <w:rPr>
          <w:rFonts w:asciiTheme="majorHAnsi" w:hAnsiTheme="majorHAnsi"/>
          <w:spacing w:val="-8"/>
          <w:sz w:val="20"/>
          <w:szCs w:val="20"/>
          <w:lang w:val="es-ES_tradnl"/>
        </w:rPr>
        <w:t xml:space="preserve"> complementariedad con la inversión de los Fondos Estatales</w:t>
      </w:r>
      <w:r w:rsidR="00EC60AA" w:rsidRPr="00EF3674">
        <w:rPr>
          <w:rFonts w:asciiTheme="majorHAnsi" w:hAnsiTheme="majorHAnsi"/>
          <w:spacing w:val="-8"/>
          <w:sz w:val="20"/>
          <w:szCs w:val="20"/>
          <w:lang w:val="es-ES_tradnl"/>
        </w:rPr>
        <w:t>,</w:t>
      </w:r>
      <w:r w:rsidR="003C46BA" w:rsidRPr="00EF3674">
        <w:rPr>
          <w:rFonts w:asciiTheme="majorHAnsi" w:hAnsiTheme="majorHAnsi"/>
          <w:spacing w:val="-8"/>
          <w:sz w:val="20"/>
          <w:szCs w:val="20"/>
          <w:lang w:val="es-ES_tradnl"/>
        </w:rPr>
        <w:t xml:space="preserve"> de la banca de desarrollo</w:t>
      </w:r>
      <w:r w:rsidR="00EC60AA" w:rsidRPr="00EF3674">
        <w:rPr>
          <w:rFonts w:asciiTheme="majorHAnsi" w:hAnsiTheme="majorHAnsi"/>
          <w:spacing w:val="-8"/>
          <w:sz w:val="20"/>
          <w:szCs w:val="20"/>
          <w:lang w:val="es-ES_tradnl"/>
        </w:rPr>
        <w:t xml:space="preserve"> y de la inversión privada</w:t>
      </w:r>
      <w:r w:rsidR="004A1378">
        <w:rPr>
          <w:rFonts w:asciiTheme="majorHAnsi" w:hAnsiTheme="majorHAnsi"/>
          <w:spacing w:val="-8"/>
          <w:sz w:val="20"/>
          <w:szCs w:val="20"/>
          <w:lang w:val="es-ES_tradnl"/>
        </w:rPr>
        <w:t>,</w:t>
      </w:r>
      <w:r w:rsidR="003C46BA" w:rsidRPr="00EF3674">
        <w:rPr>
          <w:rFonts w:asciiTheme="majorHAnsi" w:hAnsiTheme="majorHAnsi"/>
          <w:spacing w:val="-8"/>
          <w:sz w:val="20"/>
          <w:szCs w:val="20"/>
          <w:lang w:val="es-ES_tradnl"/>
        </w:rPr>
        <w:t xml:space="preserve"> </w:t>
      </w:r>
      <w:r>
        <w:rPr>
          <w:rFonts w:asciiTheme="majorHAnsi" w:hAnsiTheme="majorHAnsi"/>
          <w:spacing w:val="-8"/>
          <w:sz w:val="20"/>
          <w:szCs w:val="20"/>
          <w:lang w:val="es-ES_tradnl"/>
        </w:rPr>
        <w:t>constituyen una</w:t>
      </w:r>
      <w:r w:rsidR="003C46BA" w:rsidRPr="00EF3674">
        <w:rPr>
          <w:rFonts w:asciiTheme="majorHAnsi" w:hAnsiTheme="majorHAnsi"/>
          <w:spacing w:val="-8"/>
          <w:sz w:val="20"/>
          <w:szCs w:val="20"/>
          <w:lang w:val="es-ES_tradnl"/>
        </w:rPr>
        <w:t xml:space="preserve"> opción </w:t>
      </w:r>
      <w:r w:rsidR="00C505D0" w:rsidRPr="00EF3674">
        <w:rPr>
          <w:rFonts w:asciiTheme="majorHAnsi" w:hAnsiTheme="majorHAnsi"/>
          <w:spacing w:val="-8"/>
          <w:sz w:val="20"/>
          <w:szCs w:val="20"/>
          <w:lang w:val="es-ES_tradnl"/>
        </w:rPr>
        <w:t xml:space="preserve">viable </w:t>
      </w:r>
      <w:r w:rsidR="003C46BA" w:rsidRPr="00EF3674">
        <w:rPr>
          <w:rFonts w:asciiTheme="majorHAnsi" w:hAnsiTheme="majorHAnsi"/>
          <w:spacing w:val="-8"/>
          <w:sz w:val="20"/>
          <w:szCs w:val="20"/>
          <w:lang w:val="es-ES_tradnl"/>
        </w:rPr>
        <w:t xml:space="preserve">para el diseño de un plan de inversión </w:t>
      </w:r>
      <w:r w:rsidR="00EB25F5" w:rsidRPr="00EF3674">
        <w:rPr>
          <w:rFonts w:asciiTheme="majorHAnsi" w:hAnsiTheme="majorHAnsi"/>
          <w:spacing w:val="-8"/>
          <w:sz w:val="20"/>
          <w:szCs w:val="20"/>
          <w:lang w:val="es-ES_tradnl"/>
        </w:rPr>
        <w:t>que permita</w:t>
      </w:r>
      <w:r w:rsidR="003C46BA" w:rsidRPr="00EF3674">
        <w:rPr>
          <w:rFonts w:asciiTheme="majorHAnsi" w:hAnsiTheme="majorHAnsi"/>
          <w:spacing w:val="-8"/>
          <w:sz w:val="20"/>
          <w:szCs w:val="20"/>
          <w:lang w:val="es-ES_tradnl"/>
        </w:rPr>
        <w:t xml:space="preserve"> la implementación</w:t>
      </w:r>
      <w:r>
        <w:rPr>
          <w:rFonts w:asciiTheme="majorHAnsi" w:hAnsiTheme="majorHAnsi"/>
          <w:spacing w:val="-8"/>
          <w:sz w:val="20"/>
          <w:szCs w:val="20"/>
          <w:lang w:val="es-ES_tradnl"/>
        </w:rPr>
        <w:t xml:space="preserve">, en forma convergente, </w:t>
      </w:r>
      <w:r w:rsidR="003C46BA" w:rsidRPr="00EF3674">
        <w:rPr>
          <w:rFonts w:asciiTheme="majorHAnsi" w:hAnsiTheme="majorHAnsi"/>
          <w:spacing w:val="-8"/>
          <w:sz w:val="20"/>
          <w:szCs w:val="20"/>
          <w:lang w:val="es-ES_tradnl"/>
        </w:rPr>
        <w:t xml:space="preserve"> de</w:t>
      </w:r>
      <w:r w:rsidR="00FE54FF">
        <w:rPr>
          <w:rFonts w:asciiTheme="majorHAnsi" w:hAnsiTheme="majorHAnsi"/>
          <w:spacing w:val="-8"/>
          <w:sz w:val="20"/>
          <w:szCs w:val="20"/>
          <w:lang w:val="es-ES_tradnl"/>
        </w:rPr>
        <w:t xml:space="preserve"> la</w:t>
      </w:r>
      <w:r w:rsidR="003C46BA" w:rsidRPr="00EF3674">
        <w:rPr>
          <w:rFonts w:asciiTheme="majorHAnsi" w:hAnsiTheme="majorHAnsi"/>
          <w:spacing w:val="-8"/>
          <w:sz w:val="20"/>
          <w:szCs w:val="20"/>
          <w:lang w:val="es-ES_tradnl"/>
        </w:rPr>
        <w:t xml:space="preserve"> </w:t>
      </w:r>
      <w:r w:rsidR="00FE54FF">
        <w:rPr>
          <w:rFonts w:asciiTheme="majorHAnsi" w:hAnsiTheme="majorHAnsi"/>
          <w:spacing w:val="-8"/>
          <w:sz w:val="20"/>
          <w:szCs w:val="20"/>
          <w:lang w:val="es-ES_tradnl"/>
        </w:rPr>
        <w:t>EE</w:t>
      </w:r>
      <w:r w:rsidR="003C46BA" w:rsidRPr="00EF3674">
        <w:rPr>
          <w:rFonts w:asciiTheme="majorHAnsi" w:hAnsiTheme="majorHAnsi"/>
          <w:spacing w:val="-8"/>
          <w:sz w:val="20"/>
          <w:szCs w:val="20"/>
          <w:lang w:val="es-ES_tradnl"/>
        </w:rPr>
        <w:t>REDD+</w:t>
      </w:r>
      <w:r w:rsidR="00FE54FF">
        <w:rPr>
          <w:rFonts w:asciiTheme="majorHAnsi" w:hAnsiTheme="majorHAnsi"/>
          <w:spacing w:val="-8"/>
          <w:sz w:val="20"/>
          <w:szCs w:val="20"/>
          <w:lang w:val="es-ES_tradnl"/>
        </w:rPr>
        <w:t>,</w:t>
      </w:r>
      <w:r w:rsidR="003C46BA" w:rsidRPr="00EF3674">
        <w:rPr>
          <w:rFonts w:asciiTheme="majorHAnsi" w:hAnsiTheme="majorHAnsi"/>
          <w:spacing w:val="-8"/>
          <w:sz w:val="20"/>
          <w:szCs w:val="20"/>
          <w:lang w:val="es-ES_tradnl"/>
        </w:rPr>
        <w:t xml:space="preserve"> </w:t>
      </w:r>
      <w:r>
        <w:rPr>
          <w:rFonts w:asciiTheme="majorHAnsi" w:hAnsiTheme="majorHAnsi"/>
          <w:spacing w:val="-8"/>
          <w:sz w:val="20"/>
          <w:szCs w:val="20"/>
          <w:lang w:val="es-ES_tradnl"/>
        </w:rPr>
        <w:t xml:space="preserve">y </w:t>
      </w:r>
      <w:r w:rsidR="00FE54FF">
        <w:rPr>
          <w:rFonts w:asciiTheme="majorHAnsi" w:hAnsiTheme="majorHAnsi"/>
          <w:spacing w:val="-8"/>
          <w:sz w:val="20"/>
          <w:szCs w:val="20"/>
          <w:lang w:val="es-ES_tradnl"/>
        </w:rPr>
        <w:t xml:space="preserve">de la Iniciativa de Reducción de Emisiones (IRE) bajo el </w:t>
      </w:r>
      <w:proofErr w:type="spellStart"/>
      <w:r w:rsidR="00FE54FF">
        <w:rPr>
          <w:rFonts w:asciiTheme="majorHAnsi" w:hAnsiTheme="majorHAnsi"/>
          <w:spacing w:val="-8"/>
          <w:sz w:val="20"/>
          <w:szCs w:val="20"/>
          <w:lang w:val="es-ES_tradnl"/>
        </w:rPr>
        <w:t>Forest</w:t>
      </w:r>
      <w:proofErr w:type="spellEnd"/>
      <w:r w:rsidR="00FE54FF">
        <w:rPr>
          <w:rFonts w:asciiTheme="majorHAnsi" w:hAnsiTheme="majorHAnsi"/>
          <w:spacing w:val="-8"/>
          <w:sz w:val="20"/>
          <w:szCs w:val="20"/>
          <w:lang w:val="es-ES_tradnl"/>
        </w:rPr>
        <w:t xml:space="preserve"> </w:t>
      </w:r>
      <w:proofErr w:type="spellStart"/>
      <w:r w:rsidR="00FE54FF">
        <w:rPr>
          <w:rFonts w:asciiTheme="majorHAnsi" w:hAnsiTheme="majorHAnsi"/>
          <w:spacing w:val="-8"/>
          <w:sz w:val="20"/>
          <w:szCs w:val="20"/>
          <w:lang w:val="es-ES_tradnl"/>
        </w:rPr>
        <w:t>Carbon</w:t>
      </w:r>
      <w:proofErr w:type="spellEnd"/>
      <w:r w:rsidR="00FE54FF">
        <w:rPr>
          <w:rFonts w:asciiTheme="majorHAnsi" w:hAnsiTheme="majorHAnsi"/>
          <w:spacing w:val="-8"/>
          <w:sz w:val="20"/>
          <w:szCs w:val="20"/>
          <w:lang w:val="es-ES_tradnl"/>
        </w:rPr>
        <w:t xml:space="preserve"> </w:t>
      </w:r>
      <w:proofErr w:type="spellStart"/>
      <w:r w:rsidR="005624D4">
        <w:rPr>
          <w:rFonts w:asciiTheme="majorHAnsi" w:hAnsiTheme="majorHAnsi"/>
          <w:spacing w:val="-8"/>
          <w:sz w:val="20"/>
          <w:szCs w:val="20"/>
          <w:lang w:val="es-ES_tradnl"/>
        </w:rPr>
        <w:t>Partnership</w:t>
      </w:r>
      <w:proofErr w:type="spellEnd"/>
      <w:r w:rsidR="005624D4">
        <w:rPr>
          <w:rFonts w:asciiTheme="majorHAnsi" w:hAnsiTheme="majorHAnsi"/>
          <w:spacing w:val="-8"/>
          <w:sz w:val="20"/>
          <w:szCs w:val="20"/>
          <w:lang w:val="es-ES_tradnl"/>
        </w:rPr>
        <w:t xml:space="preserve"> </w:t>
      </w:r>
      <w:proofErr w:type="spellStart"/>
      <w:r w:rsidR="00FE54FF">
        <w:rPr>
          <w:rFonts w:asciiTheme="majorHAnsi" w:hAnsiTheme="majorHAnsi"/>
          <w:spacing w:val="-8"/>
          <w:sz w:val="20"/>
          <w:szCs w:val="20"/>
          <w:lang w:val="es-ES_tradnl"/>
        </w:rPr>
        <w:t>Facility</w:t>
      </w:r>
      <w:proofErr w:type="spellEnd"/>
      <w:r w:rsidR="00FE54FF">
        <w:rPr>
          <w:rFonts w:asciiTheme="majorHAnsi" w:hAnsiTheme="majorHAnsi"/>
          <w:spacing w:val="-8"/>
          <w:sz w:val="20"/>
          <w:szCs w:val="20"/>
          <w:lang w:val="es-ES_tradnl"/>
        </w:rPr>
        <w:t xml:space="preserve"> (FCPF)</w:t>
      </w:r>
      <w:r w:rsidR="003C46BA" w:rsidRPr="00EF3674">
        <w:rPr>
          <w:rFonts w:asciiTheme="majorHAnsi" w:hAnsiTheme="majorHAnsi"/>
          <w:spacing w:val="-8"/>
          <w:sz w:val="20"/>
          <w:szCs w:val="20"/>
          <w:lang w:val="es-ES_tradnl"/>
        </w:rPr>
        <w:t>.</w:t>
      </w:r>
    </w:p>
    <w:p w14:paraId="661217CD" w14:textId="77777777" w:rsidR="0083754B" w:rsidRPr="00EF3674" w:rsidRDefault="0083754B" w:rsidP="00EF4506">
      <w:pPr>
        <w:widowControl w:val="0"/>
        <w:autoSpaceDE w:val="0"/>
        <w:autoSpaceDN w:val="0"/>
        <w:adjustRightInd w:val="0"/>
        <w:rPr>
          <w:rFonts w:asciiTheme="majorHAnsi" w:hAnsiTheme="majorHAnsi"/>
          <w:spacing w:val="-8"/>
          <w:sz w:val="20"/>
          <w:szCs w:val="20"/>
          <w:lang w:val="es-ES_tradnl"/>
        </w:rPr>
      </w:pPr>
    </w:p>
    <w:p w14:paraId="720C4A26" w14:textId="3D7B77E3" w:rsidR="00160D8D" w:rsidRPr="00EF3674" w:rsidRDefault="00160D8D" w:rsidP="008723CB">
      <w:pPr>
        <w:autoSpaceDE w:val="0"/>
        <w:autoSpaceDN w:val="0"/>
        <w:adjustRightInd w:val="0"/>
        <w:ind w:firstLine="284"/>
        <w:rPr>
          <w:rFonts w:asciiTheme="majorHAnsi" w:hAnsiTheme="majorHAnsi"/>
          <w:b/>
          <w:spacing w:val="-8"/>
          <w:sz w:val="20"/>
          <w:szCs w:val="20"/>
          <w:lang w:val="es-ES_tradnl"/>
        </w:rPr>
      </w:pPr>
      <w:r w:rsidRPr="00EF3674">
        <w:rPr>
          <w:rFonts w:asciiTheme="majorHAnsi" w:hAnsiTheme="majorHAnsi"/>
          <w:b/>
          <w:spacing w:val="-8"/>
          <w:sz w:val="20"/>
          <w:szCs w:val="20"/>
          <w:lang w:val="es-ES_tradnl"/>
        </w:rPr>
        <w:t>1.2.5. Aprendizaje</w:t>
      </w:r>
    </w:p>
    <w:p w14:paraId="2B826C86" w14:textId="203AE274" w:rsidR="001360E3" w:rsidRPr="00EF3674" w:rsidRDefault="00C70CDE" w:rsidP="001360E3">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0"/>
          <w:szCs w:val="20"/>
          <w:lang w:val="es-ES_tradnl"/>
        </w:rPr>
        <w:t>En el estado de Oaxaca</w:t>
      </w:r>
      <w:r w:rsidR="00F37AF6" w:rsidRPr="00EF3674">
        <w:rPr>
          <w:rFonts w:asciiTheme="majorHAnsi" w:eastAsiaTheme="minorEastAsia" w:hAnsiTheme="majorHAnsi"/>
          <w:color w:val="auto"/>
          <w:spacing w:val="-8"/>
          <w:sz w:val="20"/>
          <w:szCs w:val="20"/>
          <w:lang w:val="es-ES_tradnl"/>
        </w:rPr>
        <w:t xml:space="preserve"> existe </w:t>
      </w:r>
      <w:r w:rsidRPr="00EF3674">
        <w:rPr>
          <w:rFonts w:asciiTheme="majorHAnsi" w:hAnsiTheme="majorHAnsi"/>
          <w:spacing w:val="-8"/>
          <w:sz w:val="20"/>
          <w:szCs w:val="20"/>
          <w:lang w:val="es-ES_tradnl"/>
        </w:rPr>
        <w:t xml:space="preserve">actualmente </w:t>
      </w:r>
      <w:r w:rsidR="00F37AF6" w:rsidRPr="00EF3674">
        <w:rPr>
          <w:rFonts w:asciiTheme="majorHAnsi" w:eastAsiaTheme="minorEastAsia" w:hAnsiTheme="majorHAnsi"/>
          <w:color w:val="auto"/>
          <w:spacing w:val="-8"/>
          <w:sz w:val="20"/>
          <w:szCs w:val="20"/>
          <w:lang w:val="es-ES_tradnl"/>
        </w:rPr>
        <w:t>un marco legal para implementar la EEREDD+</w:t>
      </w:r>
      <w:r w:rsidR="001B565F" w:rsidRPr="00EF3674">
        <w:rPr>
          <w:rFonts w:asciiTheme="majorHAnsi" w:eastAsiaTheme="minorEastAsia" w:hAnsiTheme="majorHAnsi"/>
          <w:color w:val="auto"/>
          <w:spacing w:val="-8"/>
          <w:sz w:val="20"/>
          <w:szCs w:val="20"/>
          <w:lang w:val="es-ES_tradnl"/>
        </w:rPr>
        <w:t xml:space="preserve">. </w:t>
      </w:r>
      <w:r w:rsidR="009C6F81">
        <w:rPr>
          <w:rFonts w:asciiTheme="majorHAnsi" w:eastAsiaTheme="minorEastAsia" w:hAnsiTheme="majorHAnsi"/>
          <w:color w:val="auto"/>
          <w:spacing w:val="-8"/>
          <w:sz w:val="20"/>
          <w:szCs w:val="20"/>
          <w:lang w:val="es-ES_tradnl"/>
        </w:rPr>
        <w:t>Bajo este marco</w:t>
      </w:r>
      <w:r w:rsidR="009C2160">
        <w:rPr>
          <w:rFonts w:asciiTheme="majorHAnsi" w:eastAsiaTheme="minorEastAsia" w:hAnsiTheme="majorHAnsi"/>
          <w:color w:val="auto"/>
          <w:spacing w:val="-8"/>
          <w:sz w:val="20"/>
          <w:szCs w:val="20"/>
          <w:lang w:val="es-ES_tradnl"/>
        </w:rPr>
        <w:t xml:space="preserve"> </w:t>
      </w:r>
      <w:r w:rsidR="00F37AF6" w:rsidRPr="00EF3674">
        <w:rPr>
          <w:rFonts w:asciiTheme="majorHAnsi" w:eastAsiaTheme="minorEastAsia" w:hAnsiTheme="majorHAnsi"/>
          <w:color w:val="auto"/>
          <w:spacing w:val="-8"/>
          <w:sz w:val="20"/>
          <w:szCs w:val="20"/>
          <w:lang w:val="es-ES_tradnl"/>
        </w:rPr>
        <w:t xml:space="preserve">se definen funciones y atribuciones generales para ejecutar la estrategia de cambio climático, en especial para la SEMAEDESO en la LCCO y </w:t>
      </w:r>
      <w:r w:rsidR="001B565F" w:rsidRPr="00EF3674">
        <w:rPr>
          <w:rFonts w:asciiTheme="majorHAnsi" w:eastAsiaTheme="minorEastAsia" w:hAnsiTheme="majorHAnsi"/>
          <w:color w:val="auto"/>
          <w:spacing w:val="-8"/>
          <w:sz w:val="20"/>
          <w:szCs w:val="20"/>
          <w:lang w:val="es-ES_tradnl"/>
        </w:rPr>
        <w:t xml:space="preserve">para </w:t>
      </w:r>
      <w:r w:rsidR="00F37AF6" w:rsidRPr="00EF3674">
        <w:rPr>
          <w:rFonts w:asciiTheme="majorHAnsi" w:eastAsiaTheme="minorEastAsia" w:hAnsiTheme="majorHAnsi"/>
          <w:color w:val="auto"/>
          <w:spacing w:val="-8"/>
          <w:sz w:val="20"/>
          <w:szCs w:val="20"/>
          <w:lang w:val="es-ES_tradnl"/>
        </w:rPr>
        <w:t>la COESFO en temas forestales y REDD+ en la LDFS</w:t>
      </w:r>
      <w:r w:rsidRPr="00EF3674">
        <w:rPr>
          <w:rFonts w:asciiTheme="majorHAnsi" w:hAnsiTheme="majorHAnsi"/>
          <w:spacing w:val="-8"/>
          <w:sz w:val="20"/>
          <w:szCs w:val="20"/>
          <w:lang w:val="es-ES_tradnl"/>
        </w:rPr>
        <w:t>. Estas leyes han dado paso a la creación de diversos instrumentos de política</w:t>
      </w:r>
      <w:r w:rsidR="001B565F" w:rsidRPr="00EF3674">
        <w:rPr>
          <w:rFonts w:asciiTheme="majorHAnsi" w:hAnsiTheme="majorHAnsi"/>
          <w:spacing w:val="-8"/>
          <w:sz w:val="20"/>
          <w:szCs w:val="20"/>
          <w:lang w:val="es-ES_tradnl"/>
        </w:rPr>
        <w:t>. S</w:t>
      </w:r>
      <w:r w:rsidRPr="00EF3674">
        <w:rPr>
          <w:rFonts w:asciiTheme="majorHAnsi" w:hAnsiTheme="majorHAnsi"/>
          <w:spacing w:val="-8"/>
          <w:sz w:val="20"/>
          <w:szCs w:val="20"/>
          <w:lang w:val="es-ES_tradnl"/>
        </w:rPr>
        <w:t xml:space="preserve">in embargo, </w:t>
      </w:r>
      <w:r w:rsidRPr="00B81B9F">
        <w:rPr>
          <w:rFonts w:asciiTheme="majorHAnsi" w:hAnsiTheme="majorHAnsi"/>
          <w:i/>
          <w:spacing w:val="-8"/>
          <w:sz w:val="20"/>
          <w:szCs w:val="20"/>
          <w:lang w:val="es-ES_tradnl"/>
        </w:rPr>
        <w:t xml:space="preserve">se requiere seguir fortaleciendo el marco legal en un contexto </w:t>
      </w:r>
      <w:r w:rsidR="004304A8" w:rsidRPr="00B81B9F">
        <w:rPr>
          <w:rFonts w:asciiTheme="majorHAnsi" w:hAnsiTheme="majorHAnsi"/>
          <w:i/>
          <w:spacing w:val="-8"/>
          <w:sz w:val="20"/>
          <w:szCs w:val="20"/>
          <w:lang w:val="es-ES_tradnl"/>
        </w:rPr>
        <w:t xml:space="preserve">intersectorial y de manejo integral del paisaje, </w:t>
      </w:r>
      <w:r w:rsidR="007B1F2A" w:rsidRPr="00B81B9F">
        <w:rPr>
          <w:rFonts w:asciiTheme="majorHAnsi" w:hAnsiTheme="majorHAnsi"/>
          <w:i/>
          <w:spacing w:val="-8"/>
          <w:sz w:val="20"/>
          <w:szCs w:val="20"/>
          <w:lang w:val="es-ES_tradnl"/>
        </w:rPr>
        <w:t>promoviendo</w:t>
      </w:r>
      <w:r w:rsidRPr="00B81B9F">
        <w:rPr>
          <w:rFonts w:asciiTheme="majorHAnsi" w:hAnsiTheme="majorHAnsi"/>
          <w:i/>
          <w:spacing w:val="-8"/>
          <w:sz w:val="20"/>
          <w:szCs w:val="20"/>
          <w:lang w:val="es-ES_tradnl"/>
        </w:rPr>
        <w:t xml:space="preserve"> su reglamentación para contar con mejores herramientas legales e institucionales para la implementación integrada de la EEREDD+, PORTEO</w:t>
      </w:r>
      <w:r w:rsidR="004304A8" w:rsidRPr="00B81B9F">
        <w:rPr>
          <w:rFonts w:asciiTheme="majorHAnsi" w:hAnsiTheme="majorHAnsi"/>
          <w:i/>
          <w:spacing w:val="-8"/>
          <w:sz w:val="20"/>
          <w:szCs w:val="20"/>
          <w:lang w:val="es-ES_tradnl"/>
        </w:rPr>
        <w:t>,</w:t>
      </w:r>
      <w:r w:rsidRPr="00B81B9F">
        <w:rPr>
          <w:rFonts w:asciiTheme="majorHAnsi" w:hAnsiTheme="majorHAnsi"/>
          <w:i/>
          <w:spacing w:val="-8"/>
          <w:sz w:val="20"/>
          <w:szCs w:val="20"/>
          <w:lang w:val="es-ES_tradnl"/>
        </w:rPr>
        <w:t xml:space="preserve"> PECC, ECUSBEO y </w:t>
      </w:r>
      <w:r w:rsidRPr="00B81B9F">
        <w:rPr>
          <w:rFonts w:asciiTheme="majorHAnsi" w:hAnsiTheme="majorHAnsi"/>
          <w:i/>
          <w:spacing w:val="-8"/>
          <w:sz w:val="20"/>
          <w:szCs w:val="20"/>
          <w:lang w:val="es-ES_tradnl"/>
        </w:rPr>
        <w:lastRenderedPageBreak/>
        <w:t>del Plan Estratégico Sectorial Agropecuario</w:t>
      </w:r>
      <w:r w:rsidR="00B10C7A" w:rsidRPr="00B81B9F">
        <w:rPr>
          <w:rStyle w:val="FootnoteReference"/>
          <w:rFonts w:asciiTheme="majorHAnsi" w:hAnsiTheme="majorHAnsi"/>
          <w:i/>
          <w:spacing w:val="-8"/>
          <w:sz w:val="20"/>
          <w:szCs w:val="20"/>
          <w:lang w:val="es-ES_tradnl"/>
        </w:rPr>
        <w:footnoteReference w:id="8"/>
      </w:r>
      <w:r w:rsidRPr="00B81B9F">
        <w:rPr>
          <w:rFonts w:asciiTheme="majorHAnsi" w:hAnsiTheme="majorHAnsi"/>
          <w:i/>
          <w:spacing w:val="-8"/>
          <w:sz w:val="20"/>
          <w:szCs w:val="20"/>
          <w:lang w:val="es-ES_tradnl"/>
        </w:rPr>
        <w:t xml:space="preserve"> de la </w:t>
      </w:r>
      <w:r w:rsidR="00100B79" w:rsidRPr="00B81B9F">
        <w:rPr>
          <w:rFonts w:asciiTheme="majorHAnsi" w:hAnsiTheme="majorHAnsi"/>
          <w:i/>
          <w:spacing w:val="-8"/>
          <w:sz w:val="20"/>
          <w:szCs w:val="20"/>
          <w:lang w:val="es-ES_tradnl"/>
        </w:rPr>
        <w:t>Secretaría de Desarrollo Agropecuario, Pesca y Acuicultura (SEDAPA)</w:t>
      </w:r>
      <w:r w:rsidR="00832A0C" w:rsidRPr="00B81B9F">
        <w:rPr>
          <w:rFonts w:asciiTheme="majorHAnsi" w:hAnsiTheme="majorHAnsi"/>
          <w:i/>
          <w:spacing w:val="-8"/>
          <w:sz w:val="20"/>
          <w:szCs w:val="20"/>
          <w:lang w:val="es-ES_tradnl"/>
        </w:rPr>
        <w:t xml:space="preserve"> </w:t>
      </w:r>
      <w:r w:rsidR="00832A0C" w:rsidRPr="00B81B9F">
        <w:rPr>
          <w:rFonts w:asciiTheme="majorHAnsi" w:hAnsiTheme="majorHAnsi"/>
          <w:i/>
          <w:color w:val="auto"/>
          <w:spacing w:val="-8"/>
          <w:sz w:val="20"/>
          <w:szCs w:val="20"/>
          <w:lang w:val="es-ES_tradnl"/>
        </w:rPr>
        <w:t>en un marco de armonización</w:t>
      </w:r>
      <w:r w:rsidR="00832A0C" w:rsidRPr="00B81B9F">
        <w:rPr>
          <w:rFonts w:asciiTheme="majorHAnsi" w:hAnsiTheme="majorHAnsi"/>
          <w:i/>
          <w:spacing w:val="-8"/>
          <w:sz w:val="20"/>
          <w:szCs w:val="20"/>
          <w:lang w:val="es-ES_tradnl"/>
        </w:rPr>
        <w:t>.</w:t>
      </w:r>
    </w:p>
    <w:p w14:paraId="45EE2D91" w14:textId="131919C8" w:rsidR="001360E3" w:rsidRDefault="00B10C7A" w:rsidP="00907C4B">
      <w:pPr>
        <w:pStyle w:val="Normal1"/>
        <w:spacing w:after="0" w:line="240" w:lineRule="auto"/>
        <w:ind w:firstLine="284"/>
        <w:jc w:val="both"/>
        <w:rPr>
          <w:rFonts w:asciiTheme="majorHAnsi" w:hAnsiTheme="majorHAnsi"/>
          <w:spacing w:val="-8"/>
          <w:sz w:val="20"/>
          <w:szCs w:val="20"/>
          <w:lang w:val="es-ES_tradnl"/>
        </w:rPr>
      </w:pPr>
      <w:r w:rsidRPr="00B81B9F">
        <w:rPr>
          <w:rFonts w:asciiTheme="majorHAnsi" w:hAnsiTheme="majorHAnsi"/>
          <w:spacing w:val="-8"/>
          <w:sz w:val="20"/>
          <w:szCs w:val="20"/>
          <w:lang w:val="es-ES_tradnl"/>
        </w:rPr>
        <w:t xml:space="preserve">En particular, el </w:t>
      </w:r>
      <w:r w:rsidR="00D67782" w:rsidRPr="00EF3674">
        <w:rPr>
          <w:rFonts w:asciiTheme="majorHAnsi" w:hAnsiTheme="majorHAnsi"/>
          <w:spacing w:val="-8"/>
          <w:sz w:val="20"/>
          <w:szCs w:val="20"/>
          <w:lang w:val="es-ES_tradnl"/>
        </w:rPr>
        <w:t>Plan Estr</w:t>
      </w:r>
      <w:r w:rsidRPr="00EF3674">
        <w:rPr>
          <w:rFonts w:asciiTheme="majorHAnsi" w:hAnsiTheme="majorHAnsi"/>
          <w:spacing w:val="-8"/>
          <w:sz w:val="20"/>
          <w:szCs w:val="20"/>
          <w:lang w:val="es-ES_tradnl"/>
        </w:rPr>
        <w:t xml:space="preserve">atégico Sectorial Agropecuario </w:t>
      </w:r>
      <w:r w:rsidR="00D67782" w:rsidRPr="00EF3674">
        <w:rPr>
          <w:rFonts w:asciiTheme="majorHAnsi" w:hAnsiTheme="majorHAnsi"/>
          <w:spacing w:val="-8"/>
          <w:sz w:val="20"/>
          <w:szCs w:val="20"/>
          <w:lang w:val="es-ES_tradnl"/>
        </w:rPr>
        <w:t xml:space="preserve">de la SEDAPA menciona como reto la coordinación </w:t>
      </w:r>
      <w:proofErr w:type="spellStart"/>
      <w:r w:rsidR="00D67782" w:rsidRPr="00EF3674">
        <w:rPr>
          <w:rFonts w:asciiTheme="majorHAnsi" w:hAnsiTheme="majorHAnsi"/>
          <w:spacing w:val="-8"/>
          <w:sz w:val="20"/>
          <w:szCs w:val="20"/>
          <w:lang w:val="es-ES_tradnl"/>
        </w:rPr>
        <w:t>intra</w:t>
      </w:r>
      <w:proofErr w:type="spellEnd"/>
      <w:r w:rsidR="00D67782" w:rsidRPr="00EF3674">
        <w:rPr>
          <w:rFonts w:asciiTheme="majorHAnsi" w:hAnsiTheme="majorHAnsi"/>
          <w:spacing w:val="-8"/>
          <w:sz w:val="20"/>
          <w:szCs w:val="20"/>
          <w:lang w:val="es-ES_tradnl"/>
        </w:rPr>
        <w:t xml:space="preserve"> e intersectorial para </w:t>
      </w:r>
      <w:r w:rsidR="004E6425">
        <w:rPr>
          <w:rFonts w:asciiTheme="majorHAnsi" w:hAnsiTheme="majorHAnsi"/>
          <w:spacing w:val="-8"/>
          <w:sz w:val="20"/>
          <w:szCs w:val="20"/>
          <w:lang w:val="es-ES_tradnl"/>
        </w:rPr>
        <w:t>desincentivar el</w:t>
      </w:r>
      <w:r w:rsidR="001B565F" w:rsidRPr="00EF3674">
        <w:rPr>
          <w:rFonts w:asciiTheme="majorHAnsi" w:hAnsiTheme="majorHAnsi"/>
          <w:spacing w:val="-8"/>
          <w:sz w:val="20"/>
          <w:szCs w:val="20"/>
          <w:lang w:val="es-ES_tradnl"/>
        </w:rPr>
        <w:t xml:space="preserve"> </w:t>
      </w:r>
      <w:r w:rsidR="00D67782" w:rsidRPr="00EF3674">
        <w:rPr>
          <w:rFonts w:asciiTheme="majorHAnsi" w:hAnsiTheme="majorHAnsi"/>
          <w:spacing w:val="-8"/>
          <w:sz w:val="20"/>
          <w:szCs w:val="20"/>
          <w:lang w:val="es-ES_tradnl"/>
        </w:rPr>
        <w:t>uso</w:t>
      </w:r>
      <w:r w:rsidR="004E6425">
        <w:rPr>
          <w:rFonts w:asciiTheme="majorHAnsi" w:hAnsiTheme="majorHAnsi"/>
          <w:spacing w:val="-8"/>
          <w:sz w:val="20"/>
          <w:szCs w:val="20"/>
          <w:lang w:val="es-ES_tradnl"/>
        </w:rPr>
        <w:t xml:space="preserve"> agropecuario en</w:t>
      </w:r>
      <w:r w:rsidR="00D67782" w:rsidRPr="00EF3674">
        <w:rPr>
          <w:rFonts w:asciiTheme="majorHAnsi" w:hAnsiTheme="majorHAnsi"/>
          <w:spacing w:val="-8"/>
          <w:sz w:val="20"/>
          <w:szCs w:val="20"/>
          <w:lang w:val="es-ES_tradnl"/>
        </w:rPr>
        <w:t xml:space="preserve"> pendientes</w:t>
      </w:r>
      <w:r w:rsidR="004E6425">
        <w:rPr>
          <w:rFonts w:asciiTheme="majorHAnsi" w:hAnsiTheme="majorHAnsi"/>
          <w:spacing w:val="-8"/>
          <w:sz w:val="20"/>
          <w:szCs w:val="20"/>
          <w:lang w:val="es-ES_tradnl"/>
        </w:rPr>
        <w:t xml:space="preserve"> marcadas</w:t>
      </w:r>
      <w:r w:rsidR="00D67782" w:rsidRPr="00EF3674">
        <w:rPr>
          <w:rFonts w:asciiTheme="majorHAnsi" w:hAnsiTheme="majorHAnsi"/>
          <w:spacing w:val="-8"/>
          <w:sz w:val="20"/>
          <w:szCs w:val="20"/>
          <w:lang w:val="es-ES_tradnl"/>
        </w:rPr>
        <w:t xml:space="preserve">, reducir la ganadería extensiva y </w:t>
      </w:r>
      <w:r w:rsidR="004E6425">
        <w:rPr>
          <w:rFonts w:asciiTheme="majorHAnsi" w:hAnsiTheme="majorHAnsi"/>
          <w:spacing w:val="-8"/>
          <w:sz w:val="20"/>
          <w:szCs w:val="20"/>
          <w:lang w:val="es-ES_tradnl"/>
        </w:rPr>
        <w:t>promover</w:t>
      </w:r>
      <w:r w:rsidR="004E6425" w:rsidRPr="00EF3674">
        <w:rPr>
          <w:rFonts w:asciiTheme="majorHAnsi" w:hAnsiTheme="majorHAnsi"/>
          <w:spacing w:val="-8"/>
          <w:sz w:val="20"/>
          <w:szCs w:val="20"/>
          <w:lang w:val="es-ES_tradnl"/>
        </w:rPr>
        <w:t xml:space="preserve"> </w:t>
      </w:r>
      <w:r w:rsidR="00FE3731" w:rsidRPr="00EF3674">
        <w:rPr>
          <w:rFonts w:asciiTheme="majorHAnsi" w:hAnsiTheme="majorHAnsi"/>
          <w:spacing w:val="-8"/>
          <w:sz w:val="20"/>
          <w:szCs w:val="20"/>
          <w:lang w:val="es-ES_tradnl"/>
        </w:rPr>
        <w:t xml:space="preserve">el </w:t>
      </w:r>
      <w:r w:rsidR="00D67782" w:rsidRPr="00EF3674">
        <w:rPr>
          <w:rFonts w:asciiTheme="majorHAnsi" w:hAnsiTheme="majorHAnsi"/>
          <w:spacing w:val="-8"/>
          <w:sz w:val="20"/>
          <w:szCs w:val="20"/>
          <w:lang w:val="es-ES_tradnl"/>
        </w:rPr>
        <w:t xml:space="preserve">uso sustentable de </w:t>
      </w:r>
      <w:r w:rsidR="004E6425">
        <w:rPr>
          <w:rFonts w:asciiTheme="majorHAnsi" w:hAnsiTheme="majorHAnsi"/>
          <w:spacing w:val="-8"/>
          <w:sz w:val="20"/>
          <w:szCs w:val="20"/>
          <w:lang w:val="es-ES_tradnl"/>
        </w:rPr>
        <w:t xml:space="preserve">los </w:t>
      </w:r>
      <w:r w:rsidR="00D67782" w:rsidRPr="00EF3674">
        <w:rPr>
          <w:rFonts w:asciiTheme="majorHAnsi" w:hAnsiTheme="majorHAnsi"/>
          <w:spacing w:val="-8"/>
          <w:sz w:val="20"/>
          <w:szCs w:val="20"/>
          <w:lang w:val="es-ES_tradnl"/>
        </w:rPr>
        <w:t>recursos productivos.</w:t>
      </w:r>
      <w:r w:rsidRPr="00B81B9F">
        <w:rPr>
          <w:rFonts w:asciiTheme="majorHAnsi" w:hAnsiTheme="majorHAnsi"/>
          <w:spacing w:val="-8"/>
          <w:sz w:val="20"/>
          <w:szCs w:val="20"/>
          <w:lang w:val="es-ES_tradnl"/>
        </w:rPr>
        <w:t xml:space="preserve"> </w:t>
      </w:r>
      <w:r w:rsidR="00B02CF4" w:rsidRPr="00B81B9F">
        <w:rPr>
          <w:rFonts w:asciiTheme="majorHAnsi" w:hAnsiTheme="majorHAnsi"/>
          <w:spacing w:val="-8"/>
          <w:sz w:val="20"/>
          <w:szCs w:val="20"/>
          <w:lang w:val="es-ES_tradnl"/>
        </w:rPr>
        <w:t>L</w:t>
      </w:r>
      <w:r w:rsidR="003A49D9" w:rsidRPr="00B81B9F">
        <w:rPr>
          <w:rFonts w:asciiTheme="majorHAnsi" w:hAnsiTheme="majorHAnsi"/>
          <w:spacing w:val="-8"/>
          <w:sz w:val="20"/>
          <w:szCs w:val="20"/>
          <w:lang w:val="es-ES_tradnl"/>
        </w:rPr>
        <w:t>a EEREDD+ en Oaxaca se construyó mediante un proceso participativo</w:t>
      </w:r>
      <w:r w:rsidR="005D4095" w:rsidRPr="00B81B9F">
        <w:rPr>
          <w:rFonts w:asciiTheme="majorHAnsi" w:hAnsiTheme="majorHAnsi"/>
          <w:spacing w:val="-8"/>
          <w:sz w:val="20"/>
          <w:szCs w:val="20"/>
          <w:lang w:val="es-ES_tradnl"/>
        </w:rPr>
        <w:t xml:space="preserve"> y con el apoyo y orientación del Grupo Focal Institucional (GFI REDD</w:t>
      </w:r>
      <w:r w:rsidR="00233044" w:rsidRPr="00B81B9F">
        <w:rPr>
          <w:rFonts w:asciiTheme="majorHAnsi" w:hAnsiTheme="majorHAnsi"/>
          <w:spacing w:val="-8"/>
          <w:sz w:val="20"/>
          <w:szCs w:val="20"/>
          <w:lang w:val="es-ES_tradnl"/>
        </w:rPr>
        <w:t>)</w:t>
      </w:r>
      <w:r w:rsidR="00FE3731" w:rsidRPr="00B81B9F">
        <w:rPr>
          <w:rFonts w:asciiTheme="majorHAnsi" w:hAnsiTheme="majorHAnsi"/>
          <w:spacing w:val="-8"/>
          <w:sz w:val="20"/>
          <w:szCs w:val="20"/>
          <w:lang w:val="es-ES_tradnl"/>
        </w:rPr>
        <w:t xml:space="preserve">. </w:t>
      </w:r>
      <w:r w:rsidR="00B02CF4" w:rsidRPr="00B81B9F">
        <w:rPr>
          <w:rFonts w:asciiTheme="majorHAnsi" w:hAnsiTheme="majorHAnsi"/>
          <w:spacing w:val="-8"/>
          <w:sz w:val="20"/>
          <w:szCs w:val="20"/>
          <w:lang w:val="es-ES_tradnl"/>
        </w:rPr>
        <w:t xml:space="preserve">Pese a ello, </w:t>
      </w:r>
      <w:r w:rsidR="00271549" w:rsidRPr="00B81B9F">
        <w:rPr>
          <w:rFonts w:asciiTheme="majorHAnsi" w:hAnsiTheme="majorHAnsi"/>
          <w:spacing w:val="-8"/>
          <w:sz w:val="20"/>
          <w:szCs w:val="20"/>
          <w:lang w:val="es-ES_tradnl"/>
        </w:rPr>
        <w:t xml:space="preserve"> es posible </w:t>
      </w:r>
      <w:r w:rsidR="00FE3731" w:rsidRPr="00B81B9F">
        <w:rPr>
          <w:rFonts w:asciiTheme="majorHAnsi" w:hAnsiTheme="majorHAnsi"/>
          <w:spacing w:val="-8"/>
          <w:sz w:val="20"/>
          <w:szCs w:val="20"/>
          <w:lang w:val="es-ES_tradnl"/>
        </w:rPr>
        <w:t xml:space="preserve">fortalecer el involucramiento del </w:t>
      </w:r>
      <w:r w:rsidR="00A93EFF" w:rsidRPr="00B81B9F">
        <w:rPr>
          <w:rFonts w:asciiTheme="majorHAnsi" w:hAnsiTheme="majorHAnsi"/>
          <w:spacing w:val="-8"/>
          <w:sz w:val="20"/>
          <w:szCs w:val="20"/>
          <w:lang w:val="es-ES_tradnl"/>
        </w:rPr>
        <w:t xml:space="preserve">sector agropecuario </w:t>
      </w:r>
      <w:r w:rsidR="00FE3731" w:rsidRPr="00B81B9F">
        <w:rPr>
          <w:rFonts w:asciiTheme="majorHAnsi" w:hAnsiTheme="majorHAnsi"/>
          <w:spacing w:val="-8"/>
          <w:sz w:val="20"/>
          <w:szCs w:val="20"/>
          <w:lang w:val="es-ES_tradnl"/>
        </w:rPr>
        <w:t>representado por</w:t>
      </w:r>
      <w:r w:rsidRPr="00B81B9F">
        <w:rPr>
          <w:rFonts w:asciiTheme="majorHAnsi" w:hAnsiTheme="majorHAnsi"/>
          <w:spacing w:val="-8"/>
          <w:sz w:val="20"/>
          <w:szCs w:val="20"/>
          <w:lang w:val="es-ES_tradnl"/>
        </w:rPr>
        <w:t xml:space="preserve"> la SEDAPA </w:t>
      </w:r>
      <w:r w:rsidR="00233044" w:rsidRPr="00B81B9F">
        <w:rPr>
          <w:rFonts w:asciiTheme="majorHAnsi" w:hAnsiTheme="majorHAnsi"/>
          <w:spacing w:val="-8"/>
          <w:sz w:val="20"/>
          <w:szCs w:val="20"/>
          <w:lang w:val="es-ES_tradnl"/>
        </w:rPr>
        <w:t>con el fin de</w:t>
      </w:r>
      <w:r w:rsidR="00A93EFF" w:rsidRPr="00B81B9F">
        <w:rPr>
          <w:rFonts w:asciiTheme="majorHAnsi" w:hAnsiTheme="majorHAnsi"/>
          <w:spacing w:val="-8"/>
          <w:sz w:val="20"/>
          <w:szCs w:val="20"/>
          <w:lang w:val="es-ES_tradnl"/>
        </w:rPr>
        <w:t xml:space="preserve"> incidir en el diseño de </w:t>
      </w:r>
      <w:r w:rsidRPr="00B81B9F">
        <w:rPr>
          <w:rFonts w:asciiTheme="majorHAnsi" w:hAnsiTheme="majorHAnsi"/>
          <w:spacing w:val="-8"/>
          <w:sz w:val="20"/>
          <w:szCs w:val="20"/>
          <w:lang w:val="es-ES_tradnl"/>
        </w:rPr>
        <w:t>sus</w:t>
      </w:r>
      <w:r w:rsidR="00A93EFF" w:rsidRPr="00B81B9F">
        <w:rPr>
          <w:rFonts w:asciiTheme="majorHAnsi" w:hAnsiTheme="majorHAnsi"/>
          <w:spacing w:val="-8"/>
          <w:sz w:val="20"/>
          <w:szCs w:val="20"/>
          <w:lang w:val="es-ES_tradnl"/>
        </w:rPr>
        <w:t xml:space="preserve"> políticas y </w:t>
      </w:r>
      <w:r w:rsidR="00A35375" w:rsidRPr="00B81B9F">
        <w:rPr>
          <w:rFonts w:asciiTheme="majorHAnsi" w:hAnsiTheme="majorHAnsi"/>
          <w:spacing w:val="-8"/>
          <w:sz w:val="20"/>
          <w:szCs w:val="20"/>
          <w:lang w:val="es-ES_tradnl"/>
        </w:rPr>
        <w:t>flujo de financiamiento</w:t>
      </w:r>
      <w:r w:rsidRPr="00B81B9F">
        <w:rPr>
          <w:rFonts w:asciiTheme="majorHAnsi" w:hAnsiTheme="majorHAnsi"/>
          <w:spacing w:val="-8"/>
          <w:sz w:val="20"/>
          <w:szCs w:val="20"/>
          <w:lang w:val="es-ES_tradnl"/>
        </w:rPr>
        <w:t>.</w:t>
      </w:r>
      <w:r w:rsidR="00A35375" w:rsidRPr="00B81B9F">
        <w:rPr>
          <w:rFonts w:asciiTheme="majorHAnsi" w:hAnsiTheme="majorHAnsi"/>
          <w:spacing w:val="-8"/>
          <w:sz w:val="20"/>
          <w:szCs w:val="20"/>
          <w:lang w:val="es-ES_tradnl"/>
        </w:rPr>
        <w:t xml:space="preserve"> </w:t>
      </w:r>
      <w:r w:rsidR="003E7EBB" w:rsidRPr="00B81B9F">
        <w:rPr>
          <w:rFonts w:asciiTheme="majorHAnsi" w:hAnsiTheme="majorHAnsi"/>
          <w:spacing w:val="-8"/>
          <w:sz w:val="20"/>
          <w:szCs w:val="20"/>
          <w:lang w:val="es-ES_tradnl"/>
        </w:rPr>
        <w:t xml:space="preserve">De igual forma es recomendable promover el </w:t>
      </w:r>
      <w:r w:rsidR="00F37F97" w:rsidRPr="00B81B9F">
        <w:rPr>
          <w:rFonts w:asciiTheme="majorHAnsi" w:hAnsiTheme="majorHAnsi"/>
          <w:spacing w:val="-8"/>
          <w:sz w:val="20"/>
          <w:szCs w:val="20"/>
          <w:lang w:val="es-ES_tradnl"/>
        </w:rPr>
        <w:t>involucramiento</w:t>
      </w:r>
      <w:r w:rsidR="003E7EBB" w:rsidRPr="00B81B9F">
        <w:rPr>
          <w:rFonts w:asciiTheme="majorHAnsi" w:hAnsiTheme="majorHAnsi"/>
          <w:spacing w:val="-8"/>
          <w:sz w:val="20"/>
          <w:szCs w:val="20"/>
          <w:lang w:val="es-ES_tradnl"/>
        </w:rPr>
        <w:t xml:space="preserve"> de</w:t>
      </w:r>
      <w:r w:rsidR="00FE3731" w:rsidRPr="00B81B9F">
        <w:rPr>
          <w:rFonts w:asciiTheme="majorHAnsi" w:hAnsiTheme="majorHAnsi"/>
          <w:spacing w:val="-8"/>
          <w:sz w:val="20"/>
          <w:szCs w:val="20"/>
          <w:lang w:val="es-ES_tradnl"/>
        </w:rPr>
        <w:t xml:space="preserve"> </w:t>
      </w:r>
      <w:r w:rsidR="003E7EBB" w:rsidRPr="00B81B9F">
        <w:rPr>
          <w:rFonts w:asciiTheme="majorHAnsi" w:hAnsiTheme="majorHAnsi"/>
          <w:spacing w:val="-8"/>
          <w:sz w:val="20"/>
          <w:szCs w:val="20"/>
          <w:lang w:val="es-ES_tradnl"/>
        </w:rPr>
        <w:t>l</w:t>
      </w:r>
      <w:r w:rsidR="00FE3731" w:rsidRPr="00B81B9F">
        <w:rPr>
          <w:rFonts w:asciiTheme="majorHAnsi" w:hAnsiTheme="majorHAnsi"/>
          <w:spacing w:val="-8"/>
          <w:sz w:val="20"/>
          <w:szCs w:val="20"/>
          <w:lang w:val="es-ES_tradnl"/>
        </w:rPr>
        <w:t>a</w:t>
      </w:r>
      <w:r w:rsidR="003E7EBB" w:rsidRPr="00B81B9F">
        <w:rPr>
          <w:rFonts w:asciiTheme="majorHAnsi" w:hAnsiTheme="majorHAnsi"/>
          <w:spacing w:val="-8"/>
          <w:sz w:val="20"/>
          <w:szCs w:val="20"/>
          <w:lang w:val="es-ES_tradnl"/>
        </w:rPr>
        <w:t xml:space="preserve"> COPLADE</w:t>
      </w:r>
      <w:r w:rsidR="00F37F97" w:rsidRPr="00B81B9F">
        <w:rPr>
          <w:rFonts w:asciiTheme="majorHAnsi" w:hAnsiTheme="majorHAnsi"/>
          <w:spacing w:val="-8"/>
          <w:sz w:val="20"/>
          <w:szCs w:val="20"/>
          <w:lang w:val="es-ES_tradnl"/>
        </w:rPr>
        <w:t xml:space="preserve"> en los diferentes espacios institucional</w:t>
      </w:r>
      <w:r w:rsidR="00233044" w:rsidRPr="00B81B9F">
        <w:rPr>
          <w:rFonts w:asciiTheme="majorHAnsi" w:hAnsiTheme="majorHAnsi"/>
          <w:spacing w:val="-8"/>
          <w:sz w:val="20"/>
          <w:szCs w:val="20"/>
          <w:lang w:val="es-ES_tradnl"/>
        </w:rPr>
        <w:t>es</w:t>
      </w:r>
      <w:r w:rsidR="00F37F97" w:rsidRPr="00B81B9F">
        <w:rPr>
          <w:rFonts w:asciiTheme="majorHAnsi" w:hAnsiTheme="majorHAnsi"/>
          <w:spacing w:val="-8"/>
          <w:sz w:val="20"/>
          <w:szCs w:val="20"/>
          <w:lang w:val="es-ES_tradnl"/>
        </w:rPr>
        <w:t xml:space="preserve"> mandatado</w:t>
      </w:r>
      <w:r w:rsidR="00233044" w:rsidRPr="00B81B9F">
        <w:rPr>
          <w:rFonts w:asciiTheme="majorHAnsi" w:hAnsiTheme="majorHAnsi"/>
          <w:spacing w:val="-8"/>
          <w:sz w:val="20"/>
          <w:szCs w:val="20"/>
          <w:lang w:val="es-ES_tradnl"/>
        </w:rPr>
        <w:t>s</w:t>
      </w:r>
      <w:r w:rsidR="00F37F97" w:rsidRPr="00B81B9F">
        <w:rPr>
          <w:rFonts w:asciiTheme="majorHAnsi" w:hAnsiTheme="majorHAnsi"/>
          <w:spacing w:val="-8"/>
          <w:sz w:val="20"/>
          <w:szCs w:val="20"/>
          <w:lang w:val="es-ES_tradnl"/>
        </w:rPr>
        <w:t xml:space="preserve"> por la Ley de Cambio Climático para el Estado de Oaxaca (CICC, CTCC y CC REDD+)</w:t>
      </w:r>
      <w:r w:rsidR="00FE3731" w:rsidRPr="00B81B9F">
        <w:rPr>
          <w:rFonts w:asciiTheme="majorHAnsi" w:hAnsiTheme="majorHAnsi"/>
          <w:spacing w:val="-8"/>
          <w:sz w:val="20"/>
          <w:szCs w:val="20"/>
          <w:lang w:val="es-ES_tradnl"/>
        </w:rPr>
        <w:t>. Esto facilitará</w:t>
      </w:r>
      <w:r w:rsidR="003E7EBB" w:rsidRPr="00B81B9F">
        <w:rPr>
          <w:rFonts w:asciiTheme="majorHAnsi" w:hAnsiTheme="majorHAnsi"/>
          <w:spacing w:val="-8"/>
          <w:sz w:val="20"/>
          <w:szCs w:val="20"/>
          <w:lang w:val="es-ES_tradnl"/>
        </w:rPr>
        <w:t xml:space="preserve"> dar seguimiento a la elaboración del Mecanismo de Seguimiento y Evaluación de la EEREDD+, </w:t>
      </w:r>
      <w:r w:rsidR="00640823" w:rsidRPr="00B81B9F">
        <w:rPr>
          <w:rFonts w:asciiTheme="majorHAnsi" w:hAnsiTheme="majorHAnsi"/>
          <w:spacing w:val="-8"/>
          <w:sz w:val="20"/>
          <w:szCs w:val="20"/>
          <w:lang w:val="es-ES_tradnl"/>
        </w:rPr>
        <w:t xml:space="preserve">considerando que </w:t>
      </w:r>
      <w:r w:rsidR="00FE3731" w:rsidRPr="00B81B9F">
        <w:rPr>
          <w:rFonts w:asciiTheme="majorHAnsi" w:hAnsiTheme="majorHAnsi"/>
          <w:spacing w:val="-8"/>
          <w:sz w:val="20"/>
          <w:szCs w:val="20"/>
          <w:lang w:val="es-ES_tradnl"/>
        </w:rPr>
        <w:t xml:space="preserve">la COPLADE puede </w:t>
      </w:r>
      <w:r w:rsidR="003E7EBB" w:rsidRPr="00B81B9F">
        <w:rPr>
          <w:rFonts w:asciiTheme="majorHAnsi" w:hAnsiTheme="majorHAnsi"/>
          <w:spacing w:val="-8"/>
          <w:sz w:val="20"/>
          <w:szCs w:val="20"/>
          <w:lang w:val="es-ES_tradnl"/>
        </w:rPr>
        <w:t>colaborar en el desarrollo de indicadores y en su inclusión en los marcos programático</w:t>
      </w:r>
      <w:r w:rsidR="00640823" w:rsidRPr="00B81B9F">
        <w:rPr>
          <w:rFonts w:asciiTheme="majorHAnsi" w:hAnsiTheme="majorHAnsi"/>
          <w:spacing w:val="-8"/>
          <w:sz w:val="20"/>
          <w:szCs w:val="20"/>
          <w:lang w:val="es-ES_tradnl"/>
        </w:rPr>
        <w:t>s</w:t>
      </w:r>
      <w:r w:rsidR="003E7EBB" w:rsidRPr="00B81B9F">
        <w:rPr>
          <w:rFonts w:asciiTheme="majorHAnsi" w:hAnsiTheme="majorHAnsi"/>
          <w:spacing w:val="-8"/>
          <w:sz w:val="20"/>
          <w:szCs w:val="20"/>
          <w:lang w:val="es-ES_tradnl"/>
        </w:rPr>
        <w:t xml:space="preserve"> de las instituciones gubernamentales. </w:t>
      </w:r>
      <w:r w:rsidR="008424CA" w:rsidRPr="00B81B9F">
        <w:rPr>
          <w:rFonts w:asciiTheme="majorHAnsi" w:hAnsiTheme="majorHAnsi"/>
          <w:spacing w:val="-8"/>
          <w:sz w:val="20"/>
          <w:szCs w:val="20"/>
          <w:lang w:val="es-ES_tradnl"/>
        </w:rPr>
        <w:t xml:space="preserve">Entre las plataformas de dialogo instituidas por la LCCO </w:t>
      </w:r>
      <w:r w:rsidR="009D793C" w:rsidRPr="00B81B9F">
        <w:rPr>
          <w:rFonts w:asciiTheme="majorHAnsi" w:hAnsiTheme="majorHAnsi"/>
          <w:spacing w:val="-8"/>
          <w:sz w:val="20"/>
          <w:szCs w:val="20"/>
          <w:lang w:val="es-ES_tradnl"/>
        </w:rPr>
        <w:t>es</w:t>
      </w:r>
      <w:r w:rsidR="008424CA" w:rsidRPr="00B81B9F">
        <w:rPr>
          <w:rFonts w:asciiTheme="majorHAnsi" w:hAnsiTheme="majorHAnsi"/>
          <w:spacing w:val="-8"/>
          <w:sz w:val="20"/>
          <w:szCs w:val="20"/>
          <w:lang w:val="es-ES_tradnl"/>
        </w:rPr>
        <w:t xml:space="preserve"> fundamental reactivar al CC REDD+ de Oaxaca para contar con un espacio ciudadano de consulta y apoyo a las acciones REDD+ en el estado. </w:t>
      </w:r>
      <w:r w:rsidR="00FE3731" w:rsidRPr="00B81B9F">
        <w:rPr>
          <w:rFonts w:asciiTheme="majorHAnsi" w:hAnsiTheme="majorHAnsi"/>
          <w:spacing w:val="-8"/>
          <w:sz w:val="20"/>
          <w:szCs w:val="20"/>
          <w:lang w:val="es-ES_tradnl"/>
        </w:rPr>
        <w:t xml:space="preserve">Finalmente, es necesario fortalecer la participación de la Secretaría de Finanzas para guiar las acciones de financiamiento y puesta en práctica de las recomendaciones de este proyecto en cuanto a la arquitectura financiera. </w:t>
      </w:r>
    </w:p>
    <w:p w14:paraId="386F9596" w14:textId="78118EFF" w:rsidR="006D0C88" w:rsidRDefault="006D0C88" w:rsidP="00F033C3">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 xml:space="preserve">En el estado de Oaxaca existen otras iniciativas y proyectos que proporcionan herramientas y aprendizajes importantes. El proyecto </w:t>
      </w:r>
      <w:r w:rsidRPr="00A97D5B">
        <w:rPr>
          <w:rFonts w:asciiTheme="majorHAnsi" w:hAnsiTheme="majorHAnsi"/>
          <w:i/>
          <w:spacing w:val="-8"/>
          <w:sz w:val="20"/>
          <w:szCs w:val="20"/>
          <w:lang w:val="es-ES_tradnl"/>
        </w:rPr>
        <w:t>“Transformar el Manejo de Bosques de Producción Comunitarios Ricos en Biodiversidad Mediante la Creación de Capacidades Nacionales para el Uso de Instrumentos Basados en el Mercado”</w:t>
      </w:r>
      <w:r w:rsidR="005C5804">
        <w:rPr>
          <w:rFonts w:asciiTheme="majorHAnsi" w:hAnsiTheme="majorHAnsi"/>
          <w:spacing w:val="-8"/>
          <w:sz w:val="20"/>
          <w:szCs w:val="20"/>
          <w:lang w:val="es-ES_tradnl"/>
        </w:rPr>
        <w:t xml:space="preserve"> (concluido en 2017)</w:t>
      </w:r>
      <w:r>
        <w:rPr>
          <w:rFonts w:asciiTheme="majorHAnsi" w:hAnsiTheme="majorHAnsi"/>
          <w:spacing w:val="-8"/>
          <w:sz w:val="20"/>
          <w:szCs w:val="20"/>
          <w:lang w:val="es-ES_tradnl"/>
        </w:rPr>
        <w:t>, por ejemplo,</w:t>
      </w:r>
      <w:r w:rsidRPr="00A97D5B">
        <w:rPr>
          <w:rFonts w:asciiTheme="majorHAnsi" w:hAnsiTheme="majorHAnsi"/>
          <w:spacing w:val="-8"/>
          <w:sz w:val="20"/>
          <w:szCs w:val="20"/>
          <w:lang w:val="es-ES_tradnl"/>
        </w:rPr>
        <w:t xml:space="preserve"> es </w:t>
      </w:r>
      <w:r>
        <w:rPr>
          <w:rFonts w:asciiTheme="majorHAnsi" w:hAnsiTheme="majorHAnsi"/>
          <w:spacing w:val="-8"/>
          <w:sz w:val="20"/>
          <w:szCs w:val="20"/>
          <w:lang w:val="es-ES_tradnl"/>
        </w:rPr>
        <w:t>un</w:t>
      </w:r>
      <w:r w:rsidRPr="00A97D5B">
        <w:rPr>
          <w:rFonts w:asciiTheme="majorHAnsi" w:hAnsiTheme="majorHAnsi"/>
          <w:spacing w:val="-8"/>
          <w:sz w:val="20"/>
          <w:szCs w:val="20"/>
          <w:lang w:val="es-ES_tradnl"/>
        </w:rPr>
        <w:t xml:space="preserve"> proyecto especial de la Comisión Nacional Forestal (CONAFOR) implementado por el </w:t>
      </w:r>
      <w:r w:rsidR="00962391">
        <w:rPr>
          <w:rFonts w:asciiTheme="majorHAnsi" w:hAnsiTheme="majorHAnsi"/>
          <w:spacing w:val="-8"/>
          <w:sz w:val="20"/>
          <w:szCs w:val="20"/>
          <w:lang w:val="es-ES_tradnl"/>
        </w:rPr>
        <w:t>PNUD</w:t>
      </w:r>
      <w:r w:rsidRPr="00A97D5B">
        <w:rPr>
          <w:rFonts w:asciiTheme="majorHAnsi" w:hAnsiTheme="majorHAnsi"/>
          <w:spacing w:val="-8"/>
          <w:sz w:val="20"/>
          <w:szCs w:val="20"/>
          <w:lang w:val="es-ES_tradnl"/>
        </w:rPr>
        <w:t xml:space="preserve">, con el </w:t>
      </w:r>
      <w:proofErr w:type="spellStart"/>
      <w:r w:rsidRPr="00A97D5B">
        <w:rPr>
          <w:rFonts w:asciiTheme="majorHAnsi" w:hAnsiTheme="majorHAnsi"/>
          <w:spacing w:val="-8"/>
          <w:sz w:val="20"/>
          <w:szCs w:val="20"/>
          <w:lang w:val="es-ES_tradnl"/>
        </w:rPr>
        <w:t>co</w:t>
      </w:r>
      <w:proofErr w:type="spellEnd"/>
      <w:r w:rsidRPr="00A97D5B">
        <w:rPr>
          <w:rFonts w:asciiTheme="majorHAnsi" w:hAnsiTheme="majorHAnsi"/>
          <w:spacing w:val="-8"/>
          <w:sz w:val="20"/>
          <w:szCs w:val="20"/>
          <w:lang w:val="es-ES_tradnl"/>
        </w:rPr>
        <w:t xml:space="preserve">-financiamiento del </w:t>
      </w:r>
      <w:hyperlink r:id="rId13" w:history="1">
        <w:r w:rsidRPr="00A97D5B">
          <w:rPr>
            <w:rFonts w:asciiTheme="majorHAnsi" w:hAnsiTheme="majorHAnsi"/>
            <w:spacing w:val="-8"/>
            <w:sz w:val="20"/>
            <w:szCs w:val="20"/>
            <w:lang w:val="es-ES_tradnl"/>
          </w:rPr>
          <w:t>Fondo Mundial de Medio Ambiente</w:t>
        </w:r>
      </w:hyperlink>
      <w:r w:rsidRPr="00A97D5B">
        <w:rPr>
          <w:rFonts w:asciiTheme="majorHAnsi" w:hAnsiTheme="majorHAnsi"/>
          <w:spacing w:val="-8"/>
          <w:sz w:val="20"/>
          <w:szCs w:val="20"/>
          <w:lang w:val="es-ES_tradnl"/>
        </w:rPr>
        <w:t xml:space="preserve"> (GEF) y la asesoría técnica de </w:t>
      </w:r>
      <w:hyperlink r:id="rId14" w:history="1">
        <w:proofErr w:type="spellStart"/>
        <w:r w:rsidRPr="00A97D5B">
          <w:rPr>
            <w:rFonts w:asciiTheme="majorHAnsi" w:hAnsiTheme="majorHAnsi"/>
            <w:spacing w:val="-8"/>
            <w:sz w:val="20"/>
            <w:szCs w:val="20"/>
            <w:lang w:val="es-ES_tradnl"/>
          </w:rPr>
          <w:t>Rainforest</w:t>
        </w:r>
        <w:proofErr w:type="spellEnd"/>
        <w:r w:rsidRPr="00A97D5B">
          <w:rPr>
            <w:rFonts w:asciiTheme="majorHAnsi" w:hAnsiTheme="majorHAnsi"/>
            <w:spacing w:val="-8"/>
            <w:sz w:val="20"/>
            <w:szCs w:val="20"/>
            <w:lang w:val="es-ES_tradnl"/>
          </w:rPr>
          <w:t xml:space="preserve"> Alliance</w:t>
        </w:r>
      </w:hyperlink>
      <w:r w:rsidRPr="00A97D5B">
        <w:rPr>
          <w:rFonts w:asciiTheme="majorHAnsi" w:hAnsiTheme="majorHAnsi"/>
          <w:spacing w:val="-8"/>
          <w:sz w:val="20"/>
          <w:szCs w:val="20"/>
          <w:lang w:val="es-ES_tradnl"/>
        </w:rPr>
        <w:t>.</w:t>
      </w:r>
      <w:r w:rsidR="00490BA2">
        <w:rPr>
          <w:rFonts w:asciiTheme="majorHAnsi" w:hAnsiTheme="majorHAnsi"/>
          <w:spacing w:val="-8"/>
          <w:sz w:val="20"/>
          <w:szCs w:val="20"/>
          <w:lang w:val="es-ES_tradnl"/>
        </w:rPr>
        <w:t xml:space="preserve"> El presente proyecto procurará integrar </w:t>
      </w:r>
      <w:r w:rsidR="00490BA2" w:rsidRPr="00A97D5B">
        <w:rPr>
          <w:rFonts w:asciiTheme="majorHAnsi" w:hAnsiTheme="majorHAnsi"/>
          <w:spacing w:val="-8"/>
          <w:sz w:val="20"/>
          <w:szCs w:val="20"/>
          <w:lang w:val="es-ES_tradnl"/>
        </w:rPr>
        <w:t xml:space="preserve">las herramientas técnicas </w:t>
      </w:r>
      <w:r w:rsidR="00490BA2">
        <w:rPr>
          <w:rFonts w:asciiTheme="majorHAnsi" w:hAnsiTheme="majorHAnsi"/>
          <w:spacing w:val="-8"/>
          <w:sz w:val="20"/>
          <w:szCs w:val="20"/>
          <w:lang w:val="es-ES_tradnl"/>
        </w:rPr>
        <w:t>desarrolladas por esta iniciativa</w:t>
      </w:r>
      <w:r w:rsidR="00490BA2" w:rsidRPr="00490BA2">
        <w:rPr>
          <w:rFonts w:asciiTheme="majorHAnsi" w:hAnsiTheme="majorHAnsi"/>
          <w:spacing w:val="-8"/>
          <w:sz w:val="20"/>
          <w:szCs w:val="20"/>
          <w:lang w:val="es-ES_tradnl"/>
        </w:rPr>
        <w:t xml:space="preserve"> </w:t>
      </w:r>
      <w:r w:rsidR="00490BA2" w:rsidRPr="00A97D5B">
        <w:rPr>
          <w:rFonts w:asciiTheme="majorHAnsi" w:hAnsiTheme="majorHAnsi"/>
          <w:spacing w:val="-8"/>
          <w:sz w:val="20"/>
          <w:szCs w:val="20"/>
          <w:lang w:val="es-ES_tradnl"/>
        </w:rPr>
        <w:t>para implementar la conservación de la biodiversidad y mejorar la operación y rentabilidad de las empresas forestales comunitarias</w:t>
      </w:r>
      <w:r w:rsidR="00490BA2">
        <w:rPr>
          <w:rFonts w:asciiTheme="majorHAnsi" w:hAnsiTheme="majorHAnsi"/>
          <w:spacing w:val="-8"/>
          <w:sz w:val="20"/>
          <w:szCs w:val="20"/>
          <w:lang w:val="es-ES_tradnl"/>
        </w:rPr>
        <w:t xml:space="preserve">. </w:t>
      </w:r>
      <w:r w:rsidR="00F033C3">
        <w:rPr>
          <w:rFonts w:asciiTheme="majorHAnsi" w:hAnsiTheme="majorHAnsi"/>
          <w:spacing w:val="-8"/>
          <w:sz w:val="20"/>
          <w:szCs w:val="20"/>
          <w:lang w:val="es-ES_tradnl"/>
        </w:rPr>
        <w:t>T</w:t>
      </w:r>
      <w:r w:rsidR="00962391" w:rsidRPr="00A97D5B">
        <w:rPr>
          <w:rFonts w:asciiTheme="majorHAnsi" w:hAnsiTheme="majorHAnsi"/>
          <w:spacing w:val="-8"/>
          <w:sz w:val="20"/>
          <w:szCs w:val="20"/>
          <w:lang w:val="es-ES_tradnl"/>
        </w:rPr>
        <w:t xml:space="preserve">ambién se implementará de forma complementaría con la iniciativa sobre </w:t>
      </w:r>
      <w:r w:rsidR="00962391" w:rsidRPr="00A97D5B">
        <w:rPr>
          <w:rFonts w:asciiTheme="majorHAnsi" w:hAnsiTheme="majorHAnsi"/>
          <w:i/>
          <w:spacing w:val="-8"/>
          <w:sz w:val="20"/>
          <w:szCs w:val="20"/>
          <w:lang w:val="es-ES_tradnl"/>
        </w:rPr>
        <w:t>“</w:t>
      </w:r>
      <w:proofErr w:type="spellStart"/>
      <w:r w:rsidR="00962391" w:rsidRPr="00A97D5B">
        <w:rPr>
          <w:rFonts w:asciiTheme="majorHAnsi" w:hAnsiTheme="majorHAnsi"/>
          <w:i/>
          <w:spacing w:val="-8"/>
          <w:sz w:val="20"/>
          <w:szCs w:val="20"/>
          <w:lang w:val="es-ES_tradnl"/>
        </w:rPr>
        <w:t>Strengthening</w:t>
      </w:r>
      <w:proofErr w:type="spellEnd"/>
      <w:r w:rsidR="00962391" w:rsidRPr="00A97D5B">
        <w:rPr>
          <w:rFonts w:asciiTheme="majorHAnsi" w:hAnsiTheme="majorHAnsi"/>
          <w:i/>
          <w:spacing w:val="-8"/>
          <w:sz w:val="20"/>
          <w:szCs w:val="20"/>
          <w:lang w:val="es-ES_tradnl"/>
        </w:rPr>
        <w:t xml:space="preserve"> </w:t>
      </w:r>
      <w:proofErr w:type="spellStart"/>
      <w:r w:rsidR="00962391" w:rsidRPr="00A97D5B">
        <w:rPr>
          <w:rFonts w:asciiTheme="majorHAnsi" w:hAnsiTheme="majorHAnsi"/>
          <w:i/>
          <w:spacing w:val="-8"/>
          <w:sz w:val="20"/>
          <w:szCs w:val="20"/>
          <w:lang w:val="es-ES_tradnl"/>
        </w:rPr>
        <w:t>Entrepreneurship</w:t>
      </w:r>
      <w:proofErr w:type="spellEnd"/>
      <w:r w:rsidR="00962391" w:rsidRPr="00A97D5B">
        <w:rPr>
          <w:rFonts w:asciiTheme="majorHAnsi" w:hAnsiTheme="majorHAnsi"/>
          <w:i/>
          <w:spacing w:val="-8"/>
          <w:sz w:val="20"/>
          <w:szCs w:val="20"/>
          <w:lang w:val="es-ES_tradnl"/>
        </w:rPr>
        <w:t xml:space="preserve"> in </w:t>
      </w:r>
      <w:proofErr w:type="spellStart"/>
      <w:r w:rsidR="00962391" w:rsidRPr="00A97D5B">
        <w:rPr>
          <w:rFonts w:asciiTheme="majorHAnsi" w:hAnsiTheme="majorHAnsi"/>
          <w:i/>
          <w:spacing w:val="-8"/>
          <w:sz w:val="20"/>
          <w:szCs w:val="20"/>
          <w:lang w:val="es-ES_tradnl"/>
        </w:rPr>
        <w:t>Productive</w:t>
      </w:r>
      <w:proofErr w:type="spellEnd"/>
      <w:r w:rsidR="00962391" w:rsidRPr="00A97D5B">
        <w:rPr>
          <w:rFonts w:asciiTheme="majorHAnsi" w:hAnsiTheme="majorHAnsi"/>
          <w:i/>
          <w:spacing w:val="-8"/>
          <w:sz w:val="20"/>
          <w:szCs w:val="20"/>
          <w:lang w:val="es-ES_tradnl"/>
        </w:rPr>
        <w:t xml:space="preserve"> </w:t>
      </w:r>
      <w:proofErr w:type="spellStart"/>
      <w:r w:rsidR="00962391" w:rsidRPr="00A97D5B">
        <w:rPr>
          <w:rFonts w:asciiTheme="majorHAnsi" w:hAnsiTheme="majorHAnsi"/>
          <w:i/>
          <w:spacing w:val="-8"/>
          <w:sz w:val="20"/>
          <w:szCs w:val="20"/>
          <w:lang w:val="es-ES_tradnl"/>
        </w:rPr>
        <w:t>Forest</w:t>
      </w:r>
      <w:proofErr w:type="spellEnd"/>
      <w:r w:rsidR="00962391" w:rsidRPr="00A97D5B">
        <w:rPr>
          <w:rFonts w:asciiTheme="majorHAnsi" w:hAnsiTheme="majorHAnsi"/>
          <w:i/>
          <w:spacing w:val="-8"/>
          <w:sz w:val="20"/>
          <w:szCs w:val="20"/>
          <w:lang w:val="es-ES_tradnl"/>
        </w:rPr>
        <w:t xml:space="preserve"> </w:t>
      </w:r>
      <w:proofErr w:type="spellStart"/>
      <w:r w:rsidR="00962391" w:rsidRPr="00A97D5B">
        <w:rPr>
          <w:rFonts w:asciiTheme="majorHAnsi" w:hAnsiTheme="majorHAnsi"/>
          <w:i/>
          <w:spacing w:val="-8"/>
          <w:sz w:val="20"/>
          <w:szCs w:val="20"/>
          <w:lang w:val="es-ES_tradnl"/>
        </w:rPr>
        <w:t>Landscapes</w:t>
      </w:r>
      <w:proofErr w:type="spellEnd"/>
      <w:r w:rsidR="00962391" w:rsidRPr="00A97D5B">
        <w:rPr>
          <w:rFonts w:asciiTheme="majorHAnsi" w:hAnsiTheme="majorHAnsi"/>
          <w:i/>
          <w:spacing w:val="-8"/>
          <w:sz w:val="20"/>
          <w:szCs w:val="20"/>
          <w:lang w:val="es-ES_tradnl"/>
        </w:rPr>
        <w:t xml:space="preserve"> Project </w:t>
      </w:r>
      <w:proofErr w:type="spellStart"/>
      <w:r w:rsidR="00962391" w:rsidRPr="00A97D5B">
        <w:rPr>
          <w:rFonts w:asciiTheme="majorHAnsi" w:hAnsiTheme="majorHAnsi"/>
          <w:i/>
          <w:spacing w:val="-8"/>
          <w:sz w:val="20"/>
          <w:szCs w:val="20"/>
          <w:lang w:val="es-ES_tradnl"/>
        </w:rPr>
        <w:t>for</w:t>
      </w:r>
      <w:proofErr w:type="spellEnd"/>
      <w:r w:rsidR="00962391" w:rsidRPr="00A97D5B">
        <w:rPr>
          <w:rFonts w:asciiTheme="majorHAnsi" w:hAnsiTheme="majorHAnsi"/>
          <w:i/>
          <w:spacing w:val="-8"/>
          <w:sz w:val="20"/>
          <w:szCs w:val="20"/>
          <w:lang w:val="es-ES_tradnl"/>
        </w:rPr>
        <w:t xml:space="preserve"> Mexico”</w:t>
      </w:r>
      <w:r w:rsidR="00962391">
        <w:rPr>
          <w:rStyle w:val="FootnoteReference"/>
          <w:rFonts w:asciiTheme="majorHAnsi" w:hAnsiTheme="majorHAnsi"/>
          <w:i/>
          <w:spacing w:val="-8"/>
          <w:sz w:val="20"/>
          <w:szCs w:val="20"/>
          <w:lang w:val="es-ES_tradnl"/>
        </w:rPr>
        <w:footnoteReference w:id="9"/>
      </w:r>
      <w:r w:rsidR="00962391" w:rsidRPr="00A97D5B">
        <w:rPr>
          <w:rFonts w:asciiTheme="majorHAnsi" w:hAnsiTheme="majorHAnsi"/>
          <w:spacing w:val="-8"/>
          <w:sz w:val="20"/>
          <w:szCs w:val="20"/>
          <w:lang w:val="es-ES_tradnl"/>
        </w:rPr>
        <w:t xml:space="preserve"> financiada por el Banco Mundial, promoviendo sinergias para la implementación de las actividades que fomenten el desarrollo de capacidades empresariales y el diseño de programas de incentivos públicos que fortalezcan el manejo forestal sustentable bajo un esquema de manejo integral del paisaje.</w:t>
      </w:r>
    </w:p>
    <w:p w14:paraId="697B62CA" w14:textId="77777777" w:rsidR="001360E3" w:rsidRPr="00EF3674" w:rsidRDefault="001360E3" w:rsidP="001360E3">
      <w:pPr>
        <w:widowControl w:val="0"/>
        <w:autoSpaceDE w:val="0"/>
        <w:autoSpaceDN w:val="0"/>
        <w:adjustRightInd w:val="0"/>
        <w:rPr>
          <w:rFonts w:asciiTheme="majorHAnsi" w:hAnsiTheme="majorHAnsi" w:cs="Times New Roman"/>
          <w:sz w:val="20"/>
          <w:szCs w:val="20"/>
          <w:lang w:val="es-ES_tradnl"/>
        </w:rPr>
      </w:pPr>
    </w:p>
    <w:p w14:paraId="475C5841" w14:textId="23A54FB7" w:rsidR="003C5B3A" w:rsidRPr="00EF3674" w:rsidRDefault="00826C18" w:rsidP="001360E3">
      <w:pPr>
        <w:autoSpaceDE w:val="0"/>
        <w:autoSpaceDN w:val="0"/>
        <w:adjustRightInd w:val="0"/>
        <w:ind w:firstLine="284"/>
        <w:rPr>
          <w:rFonts w:asciiTheme="majorHAnsi" w:hAnsiTheme="majorHAnsi"/>
          <w:b/>
          <w:spacing w:val="-8"/>
          <w:sz w:val="20"/>
          <w:szCs w:val="20"/>
          <w:lang w:val="es-ES_tradnl"/>
        </w:rPr>
      </w:pPr>
      <w:r w:rsidRPr="00EF3674">
        <w:rPr>
          <w:rFonts w:asciiTheme="majorHAnsi" w:hAnsiTheme="majorHAnsi"/>
          <w:b/>
          <w:spacing w:val="-8"/>
          <w:sz w:val="20"/>
          <w:szCs w:val="20"/>
          <w:lang w:val="es-ES_tradnl"/>
        </w:rPr>
        <w:t xml:space="preserve">1.2.6. </w:t>
      </w:r>
      <w:r w:rsidR="002C4732" w:rsidRPr="00EF3674">
        <w:rPr>
          <w:rFonts w:asciiTheme="majorHAnsi" w:hAnsiTheme="majorHAnsi"/>
          <w:b/>
          <w:spacing w:val="-8"/>
          <w:sz w:val="20"/>
          <w:szCs w:val="20"/>
          <w:lang w:val="es-ES_tradnl"/>
        </w:rPr>
        <w:t>Capacidad de los socios</w:t>
      </w:r>
    </w:p>
    <w:p w14:paraId="507AA703" w14:textId="646D2511" w:rsidR="00056B08" w:rsidRPr="000A5B12" w:rsidRDefault="003C5B3A" w:rsidP="00A97D5B">
      <w:pPr>
        <w:pStyle w:val="Normal1"/>
        <w:spacing w:after="0" w:line="240" w:lineRule="auto"/>
        <w:ind w:firstLine="284"/>
        <w:jc w:val="both"/>
        <w:rPr>
          <w:rFonts w:asciiTheme="majorHAnsi" w:hAnsiTheme="majorHAnsi"/>
          <w:spacing w:val="-8"/>
          <w:sz w:val="20"/>
          <w:szCs w:val="20"/>
          <w:lang w:val="es-ES_tradnl"/>
        </w:rPr>
      </w:pPr>
      <w:r w:rsidRPr="00292036">
        <w:rPr>
          <w:rFonts w:asciiTheme="majorHAnsi" w:hAnsiTheme="majorHAnsi"/>
          <w:color w:val="auto"/>
          <w:spacing w:val="-8"/>
          <w:sz w:val="20"/>
          <w:szCs w:val="20"/>
          <w:lang w:val="es-ES_tradnl"/>
        </w:rPr>
        <w:t xml:space="preserve">El </w:t>
      </w:r>
      <w:r w:rsidR="00FD0576" w:rsidRPr="00292036">
        <w:rPr>
          <w:rFonts w:asciiTheme="majorHAnsi" w:hAnsiTheme="majorHAnsi"/>
          <w:color w:val="auto"/>
          <w:spacing w:val="-8"/>
          <w:sz w:val="20"/>
          <w:szCs w:val="20"/>
          <w:lang w:val="es-ES_tradnl"/>
        </w:rPr>
        <w:t xml:space="preserve">presente </w:t>
      </w:r>
      <w:r w:rsidRPr="00292036">
        <w:rPr>
          <w:rFonts w:asciiTheme="majorHAnsi" w:hAnsiTheme="majorHAnsi"/>
          <w:color w:val="auto"/>
          <w:spacing w:val="-8"/>
          <w:sz w:val="20"/>
          <w:szCs w:val="20"/>
          <w:lang w:val="es-ES_tradnl"/>
        </w:rPr>
        <w:t>proyecto será liderado por</w:t>
      </w:r>
      <w:r w:rsidR="00FD0576" w:rsidRPr="00292036">
        <w:rPr>
          <w:rFonts w:asciiTheme="majorHAnsi" w:hAnsiTheme="majorHAnsi"/>
          <w:color w:val="auto"/>
          <w:spacing w:val="-8"/>
          <w:sz w:val="20"/>
          <w:szCs w:val="20"/>
          <w:lang w:val="es-ES_tradnl"/>
        </w:rPr>
        <w:t xml:space="preserve"> la Unión Internacional para la Conservación de la Naturaleza</w:t>
      </w:r>
      <w:r w:rsidRPr="00292036">
        <w:rPr>
          <w:rFonts w:asciiTheme="majorHAnsi" w:hAnsiTheme="majorHAnsi"/>
          <w:color w:val="auto"/>
          <w:spacing w:val="-8"/>
          <w:sz w:val="20"/>
          <w:szCs w:val="20"/>
          <w:lang w:val="es-ES_tradnl"/>
        </w:rPr>
        <w:t xml:space="preserve"> </w:t>
      </w:r>
      <w:r w:rsidR="00FD0576" w:rsidRPr="00292036">
        <w:rPr>
          <w:rFonts w:asciiTheme="majorHAnsi" w:hAnsiTheme="majorHAnsi"/>
          <w:color w:val="auto"/>
          <w:spacing w:val="-8"/>
          <w:sz w:val="20"/>
          <w:szCs w:val="20"/>
          <w:lang w:val="es-ES_tradnl"/>
        </w:rPr>
        <w:t>(</w:t>
      </w:r>
      <w:r w:rsidRPr="00292036">
        <w:rPr>
          <w:rFonts w:asciiTheme="majorHAnsi" w:hAnsiTheme="majorHAnsi"/>
          <w:color w:val="auto"/>
          <w:spacing w:val="-8"/>
          <w:sz w:val="20"/>
          <w:szCs w:val="20"/>
          <w:lang w:val="es-ES_tradnl"/>
        </w:rPr>
        <w:t>UICN</w:t>
      </w:r>
      <w:r w:rsidR="00FD0576" w:rsidRPr="00292036">
        <w:rPr>
          <w:rFonts w:asciiTheme="majorHAnsi" w:hAnsiTheme="majorHAnsi"/>
          <w:color w:val="auto"/>
          <w:spacing w:val="-8"/>
          <w:sz w:val="20"/>
          <w:szCs w:val="20"/>
          <w:lang w:val="es-ES_tradnl"/>
        </w:rPr>
        <w:t>)</w:t>
      </w:r>
      <w:r w:rsidR="005C75DF" w:rsidRPr="00292036">
        <w:rPr>
          <w:rFonts w:asciiTheme="majorHAnsi" w:hAnsiTheme="majorHAnsi"/>
          <w:color w:val="auto"/>
          <w:spacing w:val="-8"/>
          <w:sz w:val="20"/>
          <w:szCs w:val="20"/>
          <w:lang w:val="es-ES_tradnl"/>
        </w:rPr>
        <w:t xml:space="preserve"> en</w:t>
      </w:r>
      <w:r w:rsidR="001652B7" w:rsidRPr="00292036">
        <w:rPr>
          <w:rFonts w:asciiTheme="majorHAnsi" w:hAnsiTheme="majorHAnsi"/>
          <w:color w:val="auto"/>
          <w:spacing w:val="-8"/>
          <w:sz w:val="20"/>
          <w:szCs w:val="20"/>
          <w:lang w:val="es-ES_tradnl"/>
        </w:rPr>
        <w:t xml:space="preserve"> c</w:t>
      </w:r>
      <w:r w:rsidR="005C75DF" w:rsidRPr="00292036">
        <w:rPr>
          <w:rFonts w:asciiTheme="majorHAnsi" w:hAnsiTheme="majorHAnsi"/>
          <w:color w:val="auto"/>
          <w:spacing w:val="-8"/>
          <w:sz w:val="20"/>
          <w:szCs w:val="20"/>
          <w:lang w:val="es-ES_tradnl"/>
        </w:rPr>
        <w:t>oordinación con el Gobierno del Estado a</w:t>
      </w:r>
      <w:r w:rsidR="001652B7" w:rsidRPr="00292036">
        <w:rPr>
          <w:rFonts w:asciiTheme="majorHAnsi" w:hAnsiTheme="majorHAnsi"/>
          <w:color w:val="auto"/>
          <w:spacing w:val="-8"/>
          <w:sz w:val="20"/>
          <w:szCs w:val="20"/>
          <w:lang w:val="es-ES_tradnl"/>
        </w:rPr>
        <w:t xml:space="preserve"> través</w:t>
      </w:r>
      <w:r w:rsidR="005C75DF" w:rsidRPr="00292036">
        <w:rPr>
          <w:rFonts w:asciiTheme="majorHAnsi" w:hAnsiTheme="majorHAnsi"/>
          <w:color w:val="auto"/>
          <w:spacing w:val="-8"/>
          <w:sz w:val="20"/>
          <w:szCs w:val="20"/>
          <w:lang w:val="es-ES_tradnl"/>
        </w:rPr>
        <w:t xml:space="preserve"> de la COESFO</w:t>
      </w:r>
      <w:r w:rsidR="00B7351A">
        <w:rPr>
          <w:rFonts w:asciiTheme="majorHAnsi" w:hAnsiTheme="majorHAnsi"/>
          <w:color w:val="auto"/>
          <w:spacing w:val="-8"/>
          <w:sz w:val="20"/>
          <w:szCs w:val="20"/>
          <w:lang w:val="es-ES_tradnl"/>
        </w:rPr>
        <w:t xml:space="preserve"> y con el apoyo de otros organismos estatales, como </w:t>
      </w:r>
      <w:r w:rsidR="00B7351A">
        <w:rPr>
          <w:rFonts w:asciiTheme="majorHAnsi" w:hAnsiTheme="majorHAnsi"/>
          <w:spacing w:val="-8"/>
          <w:sz w:val="20"/>
          <w:szCs w:val="20"/>
          <w:lang w:val="es-ES_tradnl"/>
        </w:rPr>
        <w:t>SEMAEDESO, SEDAPA y COPLADE, que en el</w:t>
      </w:r>
      <w:r w:rsidR="00B7351A" w:rsidRPr="00A57402">
        <w:rPr>
          <w:rFonts w:asciiTheme="majorHAnsi" w:hAnsiTheme="majorHAnsi"/>
          <w:spacing w:val="-8"/>
          <w:sz w:val="20"/>
          <w:szCs w:val="20"/>
          <w:lang w:val="es-ES_tradnl"/>
        </w:rPr>
        <w:t xml:space="preserve"> </w:t>
      </w:r>
      <w:r w:rsidR="00B7351A">
        <w:rPr>
          <w:rFonts w:asciiTheme="majorHAnsi" w:hAnsiTheme="majorHAnsi"/>
          <w:spacing w:val="-8"/>
          <w:sz w:val="20"/>
          <w:szCs w:val="20"/>
          <w:lang w:val="es-ES_tradnl"/>
        </w:rPr>
        <w:t>marco</w:t>
      </w:r>
      <w:r w:rsidR="002839A8">
        <w:rPr>
          <w:rFonts w:asciiTheme="majorHAnsi" w:hAnsiTheme="majorHAnsi"/>
          <w:spacing w:val="-8"/>
          <w:sz w:val="20"/>
          <w:szCs w:val="20"/>
          <w:lang w:val="es-ES_tradnl"/>
        </w:rPr>
        <w:t xml:space="preserve"> del</w:t>
      </w:r>
      <w:r w:rsidR="00B7351A">
        <w:rPr>
          <w:rFonts w:asciiTheme="majorHAnsi" w:hAnsiTheme="majorHAnsi"/>
          <w:color w:val="auto"/>
          <w:spacing w:val="-8"/>
          <w:sz w:val="20"/>
          <w:szCs w:val="20"/>
          <w:lang w:val="es-ES_tradnl"/>
        </w:rPr>
        <w:t xml:space="preserve"> </w:t>
      </w:r>
      <w:r w:rsidR="00B7351A" w:rsidRPr="00A57402">
        <w:rPr>
          <w:rFonts w:asciiTheme="majorHAnsi" w:hAnsiTheme="majorHAnsi"/>
          <w:spacing w:val="-8"/>
          <w:sz w:val="20"/>
          <w:szCs w:val="20"/>
          <w:lang w:val="es-ES_tradnl"/>
        </w:rPr>
        <w:t xml:space="preserve">Grupo de Trabajo intersectorial </w:t>
      </w:r>
      <w:r w:rsidR="002839A8">
        <w:rPr>
          <w:rFonts w:asciiTheme="majorHAnsi" w:hAnsiTheme="majorHAnsi"/>
          <w:spacing w:val="-8"/>
          <w:sz w:val="20"/>
          <w:szCs w:val="20"/>
          <w:lang w:val="es-ES_tradnl"/>
        </w:rPr>
        <w:t>definirán también su nivel de involucramiento en la implementaci</w:t>
      </w:r>
      <w:r w:rsidR="004522B9">
        <w:rPr>
          <w:rFonts w:asciiTheme="majorHAnsi" w:hAnsiTheme="majorHAnsi"/>
          <w:spacing w:val="-8"/>
          <w:sz w:val="20"/>
          <w:szCs w:val="20"/>
          <w:lang w:val="es-ES_tradnl"/>
        </w:rPr>
        <w:t>ón de</w:t>
      </w:r>
      <w:r w:rsidR="002839A8">
        <w:rPr>
          <w:rFonts w:asciiTheme="majorHAnsi" w:hAnsiTheme="majorHAnsi"/>
          <w:spacing w:val="-8"/>
          <w:sz w:val="20"/>
          <w:szCs w:val="20"/>
          <w:lang w:val="es-ES_tradnl"/>
        </w:rPr>
        <w:t xml:space="preserve"> actividades </w:t>
      </w:r>
      <w:r w:rsidR="004522B9">
        <w:rPr>
          <w:rFonts w:asciiTheme="majorHAnsi" w:hAnsiTheme="majorHAnsi"/>
          <w:spacing w:val="-8"/>
          <w:sz w:val="20"/>
          <w:szCs w:val="20"/>
          <w:lang w:val="es-ES_tradnl"/>
        </w:rPr>
        <w:t xml:space="preserve">específicas </w:t>
      </w:r>
      <w:r w:rsidR="002839A8">
        <w:rPr>
          <w:rFonts w:asciiTheme="majorHAnsi" w:hAnsiTheme="majorHAnsi"/>
          <w:color w:val="auto"/>
          <w:spacing w:val="-8"/>
          <w:sz w:val="20"/>
          <w:szCs w:val="20"/>
          <w:lang w:val="es-ES_tradnl"/>
        </w:rPr>
        <w:t>del proyecto</w:t>
      </w:r>
      <w:r w:rsidR="005C75DF" w:rsidRPr="00292036">
        <w:rPr>
          <w:rFonts w:asciiTheme="majorHAnsi" w:hAnsiTheme="majorHAnsi"/>
          <w:color w:val="auto"/>
          <w:spacing w:val="-8"/>
          <w:sz w:val="20"/>
          <w:szCs w:val="20"/>
          <w:lang w:val="es-ES_tradnl"/>
        </w:rPr>
        <w:t>.</w:t>
      </w:r>
      <w:r w:rsidRPr="00292036">
        <w:rPr>
          <w:rFonts w:asciiTheme="majorHAnsi" w:hAnsiTheme="majorHAnsi"/>
          <w:color w:val="auto"/>
          <w:spacing w:val="-8"/>
          <w:sz w:val="20"/>
          <w:szCs w:val="20"/>
          <w:lang w:val="es-ES_tradnl"/>
        </w:rPr>
        <w:t xml:space="preserve"> </w:t>
      </w:r>
      <w:r w:rsidR="005C75DF" w:rsidRPr="00292036">
        <w:rPr>
          <w:rFonts w:asciiTheme="majorHAnsi" w:hAnsiTheme="majorHAnsi"/>
          <w:color w:val="auto"/>
          <w:spacing w:val="-8"/>
          <w:sz w:val="20"/>
          <w:szCs w:val="20"/>
          <w:lang w:val="es-ES_tradnl"/>
        </w:rPr>
        <w:t xml:space="preserve">La UICN es una </w:t>
      </w:r>
      <w:r w:rsidRPr="00292036">
        <w:rPr>
          <w:rFonts w:asciiTheme="majorHAnsi" w:hAnsiTheme="majorHAnsi"/>
          <w:color w:val="auto"/>
          <w:spacing w:val="-8"/>
          <w:sz w:val="20"/>
          <w:szCs w:val="20"/>
          <w:lang w:val="es-ES_tradnl"/>
        </w:rPr>
        <w:t>organización sólida a nivel global</w:t>
      </w:r>
      <w:r w:rsidR="00FE1196" w:rsidRPr="00292036">
        <w:rPr>
          <w:rFonts w:asciiTheme="majorHAnsi" w:hAnsiTheme="majorHAnsi"/>
          <w:color w:val="auto"/>
          <w:spacing w:val="-8"/>
          <w:sz w:val="20"/>
          <w:szCs w:val="20"/>
          <w:lang w:val="es-ES_tradnl"/>
        </w:rPr>
        <w:t xml:space="preserve"> y regional</w:t>
      </w:r>
      <w:r w:rsidR="005C75DF" w:rsidRPr="00292036">
        <w:rPr>
          <w:rFonts w:asciiTheme="majorHAnsi" w:hAnsiTheme="majorHAnsi"/>
          <w:color w:val="auto"/>
          <w:spacing w:val="-8"/>
          <w:sz w:val="20"/>
          <w:szCs w:val="20"/>
          <w:lang w:val="es-ES_tradnl"/>
        </w:rPr>
        <w:t xml:space="preserve">, </w:t>
      </w:r>
      <w:r w:rsidR="00824407" w:rsidRPr="00292036">
        <w:rPr>
          <w:rFonts w:asciiTheme="majorHAnsi" w:hAnsiTheme="majorHAnsi"/>
          <w:color w:val="auto"/>
          <w:spacing w:val="-8"/>
          <w:sz w:val="20"/>
          <w:szCs w:val="20"/>
          <w:lang w:val="es-ES_tradnl"/>
        </w:rPr>
        <w:t>trabajando</w:t>
      </w:r>
      <w:r w:rsidR="005C75DF" w:rsidRPr="00292036">
        <w:rPr>
          <w:rFonts w:asciiTheme="majorHAnsi" w:hAnsiTheme="majorHAnsi"/>
          <w:color w:val="auto"/>
          <w:spacing w:val="-8"/>
          <w:sz w:val="20"/>
          <w:szCs w:val="20"/>
          <w:lang w:val="es-ES_tradnl"/>
        </w:rPr>
        <w:t xml:space="preserve"> desde varios años </w:t>
      </w:r>
      <w:r w:rsidRPr="00292036">
        <w:rPr>
          <w:rFonts w:asciiTheme="majorHAnsi" w:hAnsiTheme="majorHAnsi"/>
          <w:color w:val="auto"/>
          <w:spacing w:val="-8"/>
          <w:sz w:val="20"/>
          <w:szCs w:val="20"/>
          <w:lang w:val="es-ES_tradnl"/>
        </w:rPr>
        <w:t>de forma muy estrecha con los gobiernos de Chiapas, Campeche, Yucatán y Quintana Roo</w:t>
      </w:r>
      <w:r w:rsidR="00A25BC5" w:rsidRPr="00292036">
        <w:rPr>
          <w:rFonts w:asciiTheme="majorHAnsi" w:hAnsiTheme="majorHAnsi"/>
          <w:color w:val="auto"/>
          <w:spacing w:val="-8"/>
          <w:sz w:val="20"/>
          <w:szCs w:val="20"/>
          <w:lang w:val="es-ES_tradnl"/>
        </w:rPr>
        <w:t>, miembros del GCF</w:t>
      </w:r>
      <w:r w:rsidR="001652B7" w:rsidRPr="00292036">
        <w:rPr>
          <w:rFonts w:asciiTheme="majorHAnsi" w:hAnsiTheme="majorHAnsi"/>
          <w:color w:val="auto"/>
          <w:spacing w:val="-8"/>
          <w:sz w:val="20"/>
          <w:szCs w:val="20"/>
          <w:lang w:val="es-ES_tradnl"/>
        </w:rPr>
        <w:t xml:space="preserve"> </w:t>
      </w:r>
      <w:proofErr w:type="spellStart"/>
      <w:r w:rsidR="00A25BC5" w:rsidRPr="00292036">
        <w:rPr>
          <w:rFonts w:asciiTheme="majorHAnsi" w:hAnsiTheme="majorHAnsi"/>
          <w:color w:val="auto"/>
          <w:spacing w:val="-8"/>
          <w:sz w:val="20"/>
          <w:szCs w:val="20"/>
          <w:lang w:val="es-ES_tradnl"/>
        </w:rPr>
        <w:t>T</w:t>
      </w:r>
      <w:r w:rsidR="001652B7" w:rsidRPr="00292036">
        <w:rPr>
          <w:rFonts w:asciiTheme="majorHAnsi" w:hAnsiTheme="majorHAnsi"/>
          <w:color w:val="auto"/>
          <w:spacing w:val="-8"/>
          <w:sz w:val="20"/>
          <w:szCs w:val="20"/>
          <w:lang w:val="es-ES_tradnl"/>
        </w:rPr>
        <w:t>ask</w:t>
      </w:r>
      <w:proofErr w:type="spellEnd"/>
      <w:r w:rsidR="001652B7" w:rsidRPr="00292036">
        <w:rPr>
          <w:rFonts w:asciiTheme="majorHAnsi" w:hAnsiTheme="majorHAnsi"/>
          <w:color w:val="auto"/>
          <w:spacing w:val="-8"/>
          <w:sz w:val="20"/>
          <w:szCs w:val="20"/>
          <w:lang w:val="es-ES_tradnl"/>
        </w:rPr>
        <w:t xml:space="preserve"> </w:t>
      </w:r>
      <w:proofErr w:type="spellStart"/>
      <w:r w:rsidR="00A25BC5" w:rsidRPr="00292036">
        <w:rPr>
          <w:rFonts w:asciiTheme="majorHAnsi" w:hAnsiTheme="majorHAnsi"/>
          <w:color w:val="auto"/>
          <w:spacing w:val="-8"/>
          <w:sz w:val="20"/>
          <w:szCs w:val="20"/>
          <w:lang w:val="es-ES_tradnl"/>
        </w:rPr>
        <w:t>F</w:t>
      </w:r>
      <w:r w:rsidR="001652B7" w:rsidRPr="00292036">
        <w:rPr>
          <w:rFonts w:asciiTheme="majorHAnsi" w:hAnsiTheme="majorHAnsi"/>
          <w:color w:val="auto"/>
          <w:spacing w:val="-8"/>
          <w:sz w:val="20"/>
          <w:szCs w:val="20"/>
          <w:lang w:val="es-ES_tradnl"/>
        </w:rPr>
        <w:t>orce</w:t>
      </w:r>
      <w:proofErr w:type="spellEnd"/>
      <w:r w:rsidR="00A25BC5" w:rsidRPr="00292036">
        <w:rPr>
          <w:rFonts w:asciiTheme="majorHAnsi" w:hAnsiTheme="majorHAnsi"/>
          <w:color w:val="auto"/>
          <w:spacing w:val="-8"/>
          <w:sz w:val="20"/>
          <w:szCs w:val="20"/>
          <w:lang w:val="es-ES_tradnl"/>
        </w:rPr>
        <w:t xml:space="preserve"> en México,</w:t>
      </w:r>
      <w:r w:rsidRPr="00292036">
        <w:rPr>
          <w:rFonts w:asciiTheme="majorHAnsi" w:hAnsiTheme="majorHAnsi"/>
          <w:color w:val="auto"/>
          <w:spacing w:val="-8"/>
          <w:sz w:val="20"/>
          <w:szCs w:val="20"/>
          <w:lang w:val="es-ES_tradnl"/>
        </w:rPr>
        <w:t xml:space="preserve"> para fortalecer los procesos jurisdiccionales de implementación de la plataforma </w:t>
      </w:r>
      <w:r w:rsidR="00A25BC5" w:rsidRPr="00292036">
        <w:rPr>
          <w:rFonts w:asciiTheme="majorHAnsi" w:hAnsiTheme="majorHAnsi"/>
          <w:color w:val="auto"/>
          <w:spacing w:val="-8"/>
          <w:sz w:val="20"/>
          <w:szCs w:val="20"/>
          <w:lang w:val="es-ES_tradnl"/>
        </w:rPr>
        <w:t xml:space="preserve">nacional </w:t>
      </w:r>
      <w:r w:rsidRPr="00292036">
        <w:rPr>
          <w:rFonts w:asciiTheme="majorHAnsi" w:hAnsiTheme="majorHAnsi"/>
          <w:color w:val="auto"/>
          <w:spacing w:val="-8"/>
          <w:sz w:val="20"/>
          <w:szCs w:val="20"/>
          <w:lang w:val="es-ES_tradnl"/>
        </w:rPr>
        <w:t xml:space="preserve">de REDD+ y en el diseño de estrategias estatales de restauración productiva del paisaje rural. Esta colaboración </w:t>
      </w:r>
      <w:r w:rsidR="00551895" w:rsidRPr="00292036">
        <w:rPr>
          <w:rFonts w:asciiTheme="majorHAnsi" w:hAnsiTheme="majorHAnsi"/>
          <w:color w:val="auto"/>
          <w:spacing w:val="-8"/>
          <w:sz w:val="20"/>
          <w:szCs w:val="20"/>
          <w:lang w:val="es-ES_tradnl"/>
        </w:rPr>
        <w:t>promovió</w:t>
      </w:r>
      <w:r w:rsidRPr="00292036">
        <w:rPr>
          <w:rFonts w:asciiTheme="majorHAnsi" w:hAnsiTheme="majorHAnsi"/>
          <w:color w:val="auto"/>
          <w:spacing w:val="-8"/>
          <w:sz w:val="20"/>
          <w:szCs w:val="20"/>
          <w:lang w:val="es-ES_tradnl"/>
        </w:rPr>
        <w:t xml:space="preserve"> los primeros compromisos sub-nacionales </w:t>
      </w:r>
      <w:r w:rsidR="00A25BC5" w:rsidRPr="00292036">
        <w:rPr>
          <w:rFonts w:asciiTheme="majorHAnsi" w:hAnsiTheme="majorHAnsi"/>
          <w:color w:val="auto"/>
          <w:spacing w:val="-8"/>
          <w:sz w:val="20"/>
          <w:szCs w:val="20"/>
          <w:lang w:val="es-ES_tradnl"/>
        </w:rPr>
        <w:t xml:space="preserve">para restaurar </w:t>
      </w:r>
      <w:r w:rsidR="00A52AC3" w:rsidRPr="00292036">
        <w:rPr>
          <w:rFonts w:asciiTheme="majorHAnsi" w:hAnsiTheme="majorHAnsi"/>
          <w:color w:val="auto"/>
          <w:spacing w:val="-8"/>
          <w:sz w:val="20"/>
          <w:szCs w:val="20"/>
          <w:lang w:val="es-ES_tradnl"/>
        </w:rPr>
        <w:t xml:space="preserve">en estos cuatro estados </w:t>
      </w:r>
      <w:r w:rsidR="00A25BC5" w:rsidRPr="00292036">
        <w:rPr>
          <w:rFonts w:asciiTheme="majorHAnsi" w:hAnsiTheme="majorHAnsi"/>
          <w:color w:val="auto"/>
          <w:spacing w:val="-8"/>
          <w:sz w:val="20"/>
          <w:szCs w:val="20"/>
          <w:lang w:val="es-ES_tradnl"/>
        </w:rPr>
        <w:t xml:space="preserve">2.35 millones de hectáreas de paisaje deforestado y/o degradado para el 2030 </w:t>
      </w:r>
      <w:r w:rsidRPr="00292036">
        <w:rPr>
          <w:rFonts w:asciiTheme="majorHAnsi" w:hAnsiTheme="majorHAnsi"/>
          <w:color w:val="auto"/>
          <w:spacing w:val="-8"/>
          <w:sz w:val="20"/>
          <w:szCs w:val="20"/>
          <w:lang w:val="es-ES_tradnl"/>
        </w:rPr>
        <w:t xml:space="preserve">en </w:t>
      </w:r>
      <w:r w:rsidR="00A25BC5" w:rsidRPr="00292036">
        <w:rPr>
          <w:rFonts w:asciiTheme="majorHAnsi" w:hAnsiTheme="majorHAnsi"/>
          <w:color w:val="auto"/>
          <w:spacing w:val="-8"/>
          <w:sz w:val="20"/>
          <w:szCs w:val="20"/>
          <w:lang w:val="es-ES_tradnl"/>
        </w:rPr>
        <w:t xml:space="preserve">el marco de </w:t>
      </w:r>
      <w:r w:rsidRPr="00292036">
        <w:rPr>
          <w:rFonts w:asciiTheme="majorHAnsi" w:hAnsiTheme="majorHAnsi"/>
          <w:color w:val="auto"/>
          <w:spacing w:val="-8"/>
          <w:sz w:val="20"/>
          <w:szCs w:val="20"/>
          <w:lang w:val="es-ES_tradnl"/>
        </w:rPr>
        <w:t xml:space="preserve">la iniciativa </w:t>
      </w:r>
      <w:r w:rsidR="00A25BC5" w:rsidRPr="00292036">
        <w:rPr>
          <w:rFonts w:asciiTheme="majorHAnsi" w:hAnsiTheme="majorHAnsi"/>
          <w:color w:val="auto"/>
          <w:spacing w:val="-8"/>
          <w:sz w:val="20"/>
          <w:szCs w:val="20"/>
          <w:lang w:val="es-ES_tradnl"/>
        </w:rPr>
        <w:t xml:space="preserve">global </w:t>
      </w:r>
      <w:r w:rsidRPr="00292036">
        <w:rPr>
          <w:rFonts w:asciiTheme="majorHAnsi" w:hAnsiTheme="majorHAnsi"/>
          <w:color w:val="auto"/>
          <w:spacing w:val="-8"/>
          <w:sz w:val="20"/>
          <w:szCs w:val="20"/>
          <w:lang w:val="es-ES_tradnl"/>
        </w:rPr>
        <w:t xml:space="preserve">del Bonn </w:t>
      </w:r>
      <w:proofErr w:type="spellStart"/>
      <w:r w:rsidRPr="00292036">
        <w:rPr>
          <w:rFonts w:asciiTheme="majorHAnsi" w:hAnsiTheme="majorHAnsi"/>
          <w:color w:val="auto"/>
          <w:spacing w:val="-8"/>
          <w:sz w:val="20"/>
          <w:szCs w:val="20"/>
          <w:lang w:val="es-ES_tradnl"/>
        </w:rPr>
        <w:t>Challenge</w:t>
      </w:r>
      <w:proofErr w:type="spellEnd"/>
      <w:r w:rsidR="00FE3731" w:rsidRPr="00292036">
        <w:rPr>
          <w:rFonts w:asciiTheme="majorHAnsi" w:hAnsiTheme="majorHAnsi"/>
          <w:color w:val="auto"/>
          <w:spacing w:val="-8"/>
          <w:sz w:val="20"/>
          <w:szCs w:val="20"/>
          <w:lang w:val="es-ES_tradnl"/>
        </w:rPr>
        <w:t xml:space="preserve">. Adicionalmente, </w:t>
      </w:r>
      <w:r w:rsidR="00551895" w:rsidRPr="00292036">
        <w:rPr>
          <w:rFonts w:asciiTheme="majorHAnsi" w:hAnsiTheme="majorHAnsi"/>
          <w:color w:val="auto"/>
          <w:spacing w:val="-8"/>
          <w:sz w:val="20"/>
          <w:szCs w:val="20"/>
          <w:lang w:val="es-ES_tradnl"/>
        </w:rPr>
        <w:t>fomentó</w:t>
      </w:r>
      <w:r w:rsidRPr="00292036">
        <w:rPr>
          <w:rFonts w:asciiTheme="majorHAnsi" w:hAnsiTheme="majorHAnsi"/>
          <w:color w:val="auto"/>
          <w:spacing w:val="-8"/>
          <w:sz w:val="20"/>
          <w:szCs w:val="20"/>
          <w:lang w:val="es-ES_tradnl"/>
        </w:rPr>
        <w:t xml:space="preserve"> el interés del GCF</w:t>
      </w:r>
      <w:r w:rsidR="006C5169" w:rsidRPr="00292036">
        <w:rPr>
          <w:rFonts w:asciiTheme="majorHAnsi" w:hAnsiTheme="majorHAnsi"/>
          <w:color w:val="auto"/>
          <w:spacing w:val="-8"/>
          <w:sz w:val="20"/>
          <w:szCs w:val="20"/>
          <w:lang w:val="es-ES_tradnl"/>
        </w:rPr>
        <w:t xml:space="preserve"> </w:t>
      </w:r>
      <w:proofErr w:type="spellStart"/>
      <w:r w:rsidR="006C5169" w:rsidRPr="00292036">
        <w:rPr>
          <w:rFonts w:asciiTheme="majorHAnsi" w:hAnsiTheme="majorHAnsi"/>
          <w:color w:val="auto"/>
          <w:spacing w:val="-8"/>
          <w:sz w:val="20"/>
          <w:szCs w:val="20"/>
          <w:lang w:val="es-ES_tradnl"/>
        </w:rPr>
        <w:t>Task</w:t>
      </w:r>
      <w:proofErr w:type="spellEnd"/>
      <w:r w:rsidR="006C5169" w:rsidRPr="00292036">
        <w:rPr>
          <w:rFonts w:asciiTheme="majorHAnsi" w:hAnsiTheme="majorHAnsi"/>
          <w:color w:val="auto"/>
          <w:spacing w:val="-8"/>
          <w:sz w:val="20"/>
          <w:szCs w:val="20"/>
          <w:lang w:val="es-ES_tradnl"/>
        </w:rPr>
        <w:t xml:space="preserve"> </w:t>
      </w:r>
      <w:proofErr w:type="spellStart"/>
      <w:r w:rsidR="006C5169" w:rsidRPr="00292036">
        <w:rPr>
          <w:rFonts w:asciiTheme="majorHAnsi" w:hAnsiTheme="majorHAnsi"/>
          <w:color w:val="auto"/>
          <w:spacing w:val="-8"/>
          <w:sz w:val="20"/>
          <w:szCs w:val="20"/>
          <w:lang w:val="es-ES_tradnl"/>
        </w:rPr>
        <w:t>Force</w:t>
      </w:r>
      <w:proofErr w:type="spellEnd"/>
      <w:r w:rsidRPr="00292036">
        <w:rPr>
          <w:rFonts w:asciiTheme="majorHAnsi" w:hAnsiTheme="majorHAnsi"/>
          <w:color w:val="auto"/>
          <w:spacing w:val="-8"/>
          <w:sz w:val="20"/>
          <w:szCs w:val="20"/>
          <w:lang w:val="es-ES_tradnl"/>
        </w:rPr>
        <w:t xml:space="preserve"> </w:t>
      </w:r>
      <w:r w:rsidR="004B1545" w:rsidRPr="00292036">
        <w:rPr>
          <w:rFonts w:asciiTheme="majorHAnsi" w:hAnsiTheme="majorHAnsi"/>
          <w:color w:val="auto"/>
          <w:spacing w:val="-8"/>
          <w:sz w:val="20"/>
          <w:szCs w:val="20"/>
          <w:lang w:val="es-ES_tradnl"/>
        </w:rPr>
        <w:t>en</w:t>
      </w:r>
      <w:r w:rsidRPr="00292036">
        <w:rPr>
          <w:rFonts w:asciiTheme="majorHAnsi" w:hAnsiTheme="majorHAnsi"/>
          <w:color w:val="auto"/>
          <w:spacing w:val="-8"/>
          <w:sz w:val="20"/>
          <w:szCs w:val="20"/>
          <w:lang w:val="es-ES_tradnl"/>
        </w:rPr>
        <w:t xml:space="preserve"> considerar el tema de la restauración </w:t>
      </w:r>
      <w:r w:rsidR="00A25BC5" w:rsidRPr="00292036">
        <w:rPr>
          <w:rFonts w:asciiTheme="majorHAnsi" w:hAnsiTheme="majorHAnsi"/>
          <w:color w:val="auto"/>
          <w:spacing w:val="-8"/>
          <w:sz w:val="20"/>
          <w:szCs w:val="20"/>
          <w:lang w:val="es-ES_tradnl"/>
        </w:rPr>
        <w:t xml:space="preserve">productiva </w:t>
      </w:r>
      <w:r w:rsidRPr="00292036">
        <w:rPr>
          <w:rFonts w:asciiTheme="majorHAnsi" w:hAnsiTheme="majorHAnsi"/>
          <w:color w:val="auto"/>
          <w:spacing w:val="-8"/>
          <w:sz w:val="20"/>
          <w:szCs w:val="20"/>
          <w:lang w:val="es-ES_tradnl"/>
        </w:rPr>
        <w:t xml:space="preserve">del paisaje como una de las prioridades </w:t>
      </w:r>
      <w:r w:rsidR="00A25BC5" w:rsidRPr="00292036">
        <w:rPr>
          <w:rFonts w:asciiTheme="majorHAnsi" w:hAnsiTheme="majorHAnsi"/>
          <w:color w:val="auto"/>
          <w:spacing w:val="-8"/>
          <w:sz w:val="20"/>
          <w:szCs w:val="20"/>
          <w:lang w:val="es-ES_tradnl"/>
        </w:rPr>
        <w:t>en</w:t>
      </w:r>
      <w:r w:rsidRPr="00292036">
        <w:rPr>
          <w:rFonts w:asciiTheme="majorHAnsi" w:hAnsiTheme="majorHAnsi"/>
          <w:color w:val="auto"/>
          <w:spacing w:val="-8"/>
          <w:sz w:val="20"/>
          <w:szCs w:val="20"/>
          <w:lang w:val="es-ES_tradnl"/>
        </w:rPr>
        <w:t xml:space="preserve"> su agenda para lograr el cumplimiento de las metas de la Declaración de Rio Branco.</w:t>
      </w:r>
      <w:r w:rsidR="001A0B97" w:rsidRPr="00292036">
        <w:rPr>
          <w:rFonts w:asciiTheme="majorHAnsi" w:hAnsiTheme="majorHAnsi"/>
          <w:color w:val="auto"/>
          <w:spacing w:val="-8"/>
          <w:sz w:val="20"/>
          <w:szCs w:val="20"/>
          <w:lang w:val="es-ES_tradnl"/>
        </w:rPr>
        <w:t xml:space="preserve"> </w:t>
      </w:r>
      <w:r w:rsidR="00551895" w:rsidRPr="00292036">
        <w:rPr>
          <w:rFonts w:asciiTheme="majorHAnsi" w:hAnsiTheme="majorHAnsi"/>
          <w:color w:val="auto"/>
          <w:spacing w:val="-8"/>
          <w:sz w:val="20"/>
          <w:szCs w:val="20"/>
          <w:lang w:val="es-ES_tradnl"/>
        </w:rPr>
        <w:t xml:space="preserve">A nivel </w:t>
      </w:r>
      <w:r w:rsidR="00EC7F71" w:rsidRPr="00292036">
        <w:rPr>
          <w:rFonts w:asciiTheme="majorHAnsi" w:hAnsiTheme="majorHAnsi"/>
          <w:color w:val="auto"/>
          <w:spacing w:val="-8"/>
          <w:sz w:val="20"/>
          <w:szCs w:val="20"/>
          <w:lang w:val="es-ES_tradnl"/>
        </w:rPr>
        <w:t>federal</w:t>
      </w:r>
      <w:r w:rsidR="00551895" w:rsidRPr="00292036">
        <w:rPr>
          <w:rFonts w:asciiTheme="majorHAnsi" w:hAnsiTheme="majorHAnsi"/>
          <w:color w:val="auto"/>
          <w:spacing w:val="-8"/>
          <w:sz w:val="20"/>
          <w:szCs w:val="20"/>
          <w:lang w:val="es-ES_tradnl"/>
        </w:rPr>
        <w:t>, l</w:t>
      </w:r>
      <w:r w:rsidR="001A0B97" w:rsidRPr="00292036">
        <w:rPr>
          <w:rFonts w:asciiTheme="majorHAnsi" w:hAnsiTheme="majorHAnsi"/>
          <w:color w:val="auto"/>
          <w:spacing w:val="-8"/>
          <w:sz w:val="20"/>
          <w:szCs w:val="20"/>
          <w:lang w:val="es-ES_tradnl"/>
        </w:rPr>
        <w:t>a UICN está actualmente colaborando con el Banco Mundial</w:t>
      </w:r>
      <w:r w:rsidR="00A731D0" w:rsidRPr="00292036">
        <w:rPr>
          <w:rStyle w:val="FootnoteReference"/>
          <w:rFonts w:asciiTheme="majorHAnsi" w:hAnsiTheme="majorHAnsi"/>
          <w:color w:val="auto"/>
          <w:spacing w:val="-8"/>
          <w:sz w:val="20"/>
          <w:szCs w:val="20"/>
          <w:lang w:val="es-ES_tradnl"/>
        </w:rPr>
        <w:footnoteReference w:id="10"/>
      </w:r>
      <w:r w:rsidR="001A0B97" w:rsidRPr="00292036">
        <w:rPr>
          <w:rFonts w:asciiTheme="majorHAnsi" w:hAnsiTheme="majorHAnsi"/>
          <w:color w:val="auto"/>
          <w:spacing w:val="-8"/>
          <w:sz w:val="20"/>
          <w:szCs w:val="20"/>
          <w:lang w:val="es-ES_tradnl"/>
        </w:rPr>
        <w:t xml:space="preserve"> en apoyo al gobierno de Mexico para la identificación de </w:t>
      </w:r>
      <w:r w:rsidR="004B1545" w:rsidRPr="00292036">
        <w:rPr>
          <w:rFonts w:asciiTheme="majorHAnsi" w:hAnsiTheme="majorHAnsi"/>
          <w:color w:val="auto"/>
          <w:spacing w:val="-8"/>
          <w:sz w:val="20"/>
          <w:szCs w:val="20"/>
          <w:lang w:val="es-ES_tradnl"/>
        </w:rPr>
        <w:t>criterios</w:t>
      </w:r>
      <w:r w:rsidR="001A0B97" w:rsidRPr="00292036">
        <w:rPr>
          <w:rFonts w:asciiTheme="majorHAnsi" w:hAnsiTheme="majorHAnsi"/>
          <w:color w:val="auto"/>
          <w:spacing w:val="-8"/>
          <w:sz w:val="20"/>
          <w:szCs w:val="20"/>
          <w:lang w:val="es-ES_tradnl"/>
        </w:rPr>
        <w:t xml:space="preserve"> y esquemas de inversión conjunta</w:t>
      </w:r>
      <w:r w:rsidR="00FE3731" w:rsidRPr="00292036">
        <w:rPr>
          <w:rFonts w:asciiTheme="majorHAnsi" w:hAnsiTheme="majorHAnsi"/>
          <w:color w:val="auto"/>
          <w:spacing w:val="-8"/>
          <w:sz w:val="20"/>
          <w:szCs w:val="20"/>
          <w:lang w:val="es-ES_tradnl"/>
        </w:rPr>
        <w:t>;</w:t>
      </w:r>
      <w:r w:rsidR="001A0B97" w:rsidRPr="00292036">
        <w:rPr>
          <w:rFonts w:asciiTheme="majorHAnsi" w:hAnsiTheme="majorHAnsi"/>
          <w:color w:val="auto"/>
          <w:spacing w:val="-8"/>
          <w:sz w:val="20"/>
          <w:szCs w:val="20"/>
          <w:lang w:val="es-ES_tradnl"/>
        </w:rPr>
        <w:t xml:space="preserve"> así como en el diseño de un instrumento para </w:t>
      </w:r>
      <w:r w:rsidR="005D41DD" w:rsidRPr="00292036">
        <w:rPr>
          <w:rFonts w:asciiTheme="majorHAnsi" w:hAnsiTheme="majorHAnsi"/>
          <w:color w:val="auto"/>
          <w:spacing w:val="-8"/>
          <w:sz w:val="20"/>
          <w:szCs w:val="20"/>
          <w:lang w:val="es-ES_tradnl"/>
        </w:rPr>
        <w:t xml:space="preserve">hacer operativo </w:t>
      </w:r>
      <w:r w:rsidR="001A0B97" w:rsidRPr="00292036">
        <w:rPr>
          <w:rFonts w:asciiTheme="majorHAnsi" w:hAnsiTheme="majorHAnsi"/>
          <w:color w:val="auto"/>
          <w:spacing w:val="-8"/>
          <w:sz w:val="20"/>
          <w:szCs w:val="20"/>
          <w:lang w:val="es-ES_tradnl"/>
        </w:rPr>
        <w:t xml:space="preserve">el </w:t>
      </w:r>
      <w:r w:rsidR="00A731D0" w:rsidRPr="00292036">
        <w:rPr>
          <w:rFonts w:asciiTheme="majorHAnsi" w:hAnsiTheme="majorHAnsi"/>
          <w:color w:val="auto"/>
          <w:spacing w:val="-8"/>
          <w:sz w:val="20"/>
          <w:szCs w:val="20"/>
          <w:lang w:val="es-ES_tradnl"/>
        </w:rPr>
        <w:t xml:space="preserve">acuerdo de colaboración suscrito entre SGAGARPA y CONAFOR </w:t>
      </w:r>
      <w:r w:rsidR="003363A1" w:rsidRPr="00292036">
        <w:rPr>
          <w:rFonts w:asciiTheme="majorHAnsi" w:hAnsiTheme="majorHAnsi"/>
          <w:color w:val="auto"/>
          <w:spacing w:val="-8"/>
          <w:sz w:val="20"/>
          <w:szCs w:val="20"/>
          <w:lang w:val="es-ES_tradnl"/>
        </w:rPr>
        <w:t>para promover programas públicos de apoyo que persiguen objetivos de sustentabilidad ambiental</w:t>
      </w:r>
      <w:r w:rsidR="005D41DD" w:rsidRPr="00292036">
        <w:rPr>
          <w:rFonts w:asciiTheme="majorHAnsi" w:hAnsiTheme="majorHAnsi"/>
          <w:color w:val="auto"/>
          <w:spacing w:val="-8"/>
          <w:sz w:val="20"/>
          <w:szCs w:val="20"/>
          <w:lang w:val="es-ES_tradnl"/>
        </w:rPr>
        <w:t xml:space="preserve"> y productiva</w:t>
      </w:r>
      <w:r w:rsidR="003363A1" w:rsidRPr="00292036">
        <w:rPr>
          <w:rFonts w:asciiTheme="majorHAnsi" w:hAnsiTheme="majorHAnsi"/>
          <w:color w:val="auto"/>
          <w:spacing w:val="-8"/>
          <w:sz w:val="20"/>
          <w:szCs w:val="20"/>
          <w:lang w:val="es-ES_tradnl"/>
        </w:rPr>
        <w:t xml:space="preserve">. </w:t>
      </w:r>
      <w:r w:rsidR="002658FF">
        <w:rPr>
          <w:rFonts w:asciiTheme="majorHAnsi" w:hAnsiTheme="majorHAnsi"/>
          <w:color w:val="auto"/>
          <w:spacing w:val="-8"/>
          <w:sz w:val="20"/>
          <w:szCs w:val="20"/>
          <w:lang w:val="es-ES_tradnl"/>
        </w:rPr>
        <w:t>Esta</w:t>
      </w:r>
      <w:r w:rsidR="00BF3EF2">
        <w:rPr>
          <w:rFonts w:asciiTheme="majorHAnsi" w:hAnsiTheme="majorHAnsi"/>
          <w:color w:val="auto"/>
          <w:spacing w:val="-8"/>
          <w:sz w:val="20"/>
          <w:szCs w:val="20"/>
          <w:lang w:val="es-ES_tradnl"/>
        </w:rPr>
        <w:t xml:space="preserve"> colaboración facilitará las sinergias </w:t>
      </w:r>
      <w:r w:rsidR="00121958">
        <w:rPr>
          <w:rFonts w:asciiTheme="majorHAnsi" w:hAnsiTheme="majorHAnsi"/>
          <w:color w:val="auto"/>
          <w:spacing w:val="-8"/>
          <w:sz w:val="20"/>
          <w:szCs w:val="20"/>
          <w:lang w:val="es-ES_tradnl"/>
        </w:rPr>
        <w:t>entre el</w:t>
      </w:r>
      <w:r w:rsidR="00BF3EF2">
        <w:rPr>
          <w:rFonts w:asciiTheme="majorHAnsi" w:hAnsiTheme="majorHAnsi"/>
          <w:color w:val="auto"/>
          <w:spacing w:val="-8"/>
          <w:sz w:val="20"/>
          <w:szCs w:val="20"/>
          <w:lang w:val="es-ES_tradnl"/>
        </w:rPr>
        <w:t xml:space="preserve"> presente </w:t>
      </w:r>
      <w:r w:rsidR="00121958">
        <w:rPr>
          <w:rFonts w:asciiTheme="majorHAnsi" w:hAnsiTheme="majorHAnsi"/>
          <w:color w:val="auto"/>
          <w:spacing w:val="-8"/>
          <w:sz w:val="20"/>
          <w:szCs w:val="20"/>
          <w:lang w:val="es-ES_tradnl"/>
        </w:rPr>
        <w:t>proyecto</w:t>
      </w:r>
      <w:r w:rsidR="00BF3EF2">
        <w:rPr>
          <w:rFonts w:asciiTheme="majorHAnsi" w:hAnsiTheme="majorHAnsi"/>
          <w:color w:val="auto"/>
          <w:spacing w:val="-8"/>
          <w:sz w:val="20"/>
          <w:szCs w:val="20"/>
          <w:lang w:val="es-ES_tradnl"/>
        </w:rPr>
        <w:t xml:space="preserve"> </w:t>
      </w:r>
      <w:r w:rsidR="00121958">
        <w:rPr>
          <w:rFonts w:asciiTheme="majorHAnsi" w:hAnsiTheme="majorHAnsi"/>
          <w:color w:val="auto"/>
          <w:spacing w:val="-8"/>
          <w:sz w:val="20"/>
          <w:szCs w:val="20"/>
          <w:lang w:val="es-ES_tradnl"/>
        </w:rPr>
        <w:t>y</w:t>
      </w:r>
      <w:r w:rsidR="00BF3EF2">
        <w:rPr>
          <w:rFonts w:asciiTheme="majorHAnsi" w:hAnsiTheme="majorHAnsi"/>
          <w:color w:val="auto"/>
          <w:spacing w:val="-8"/>
          <w:sz w:val="20"/>
          <w:szCs w:val="20"/>
          <w:lang w:val="es-ES_tradnl"/>
        </w:rPr>
        <w:t xml:space="preserve"> la iniciativa sobre </w:t>
      </w:r>
      <w:r w:rsidR="00BF3EF2" w:rsidRPr="00A97D5B">
        <w:rPr>
          <w:rFonts w:asciiTheme="majorHAnsi" w:hAnsiTheme="majorHAnsi"/>
          <w:i/>
          <w:color w:val="auto"/>
          <w:spacing w:val="-8"/>
          <w:sz w:val="20"/>
          <w:szCs w:val="20"/>
          <w:lang w:val="es-ES_tradnl"/>
        </w:rPr>
        <w:t>“</w:t>
      </w:r>
      <w:proofErr w:type="spellStart"/>
      <w:r w:rsidR="00BF3EF2" w:rsidRPr="00A97D5B">
        <w:rPr>
          <w:rFonts w:asciiTheme="majorHAnsi" w:hAnsiTheme="majorHAnsi"/>
          <w:i/>
          <w:color w:val="auto"/>
          <w:spacing w:val="-8"/>
          <w:sz w:val="20"/>
          <w:szCs w:val="20"/>
          <w:lang w:val="es-ES_tradnl"/>
        </w:rPr>
        <w:t>Strengthening</w:t>
      </w:r>
      <w:proofErr w:type="spellEnd"/>
      <w:r w:rsidR="00BF3EF2" w:rsidRPr="00A97D5B">
        <w:rPr>
          <w:rFonts w:asciiTheme="majorHAnsi" w:hAnsiTheme="majorHAnsi"/>
          <w:i/>
          <w:color w:val="auto"/>
          <w:spacing w:val="-8"/>
          <w:sz w:val="20"/>
          <w:szCs w:val="20"/>
          <w:lang w:val="es-ES_tradnl"/>
        </w:rPr>
        <w:t xml:space="preserve"> </w:t>
      </w:r>
      <w:proofErr w:type="spellStart"/>
      <w:r w:rsidR="00BF3EF2" w:rsidRPr="00A97D5B">
        <w:rPr>
          <w:rFonts w:asciiTheme="majorHAnsi" w:hAnsiTheme="majorHAnsi"/>
          <w:i/>
          <w:color w:val="auto"/>
          <w:spacing w:val="-8"/>
          <w:sz w:val="20"/>
          <w:szCs w:val="20"/>
          <w:lang w:val="es-ES_tradnl"/>
        </w:rPr>
        <w:t>Entrepreneurship</w:t>
      </w:r>
      <w:proofErr w:type="spellEnd"/>
      <w:r w:rsidR="00BF3EF2" w:rsidRPr="00A97D5B">
        <w:rPr>
          <w:rFonts w:asciiTheme="majorHAnsi" w:hAnsiTheme="majorHAnsi"/>
          <w:i/>
          <w:color w:val="auto"/>
          <w:spacing w:val="-8"/>
          <w:sz w:val="20"/>
          <w:szCs w:val="20"/>
          <w:lang w:val="es-ES_tradnl"/>
        </w:rPr>
        <w:t xml:space="preserve"> in </w:t>
      </w:r>
      <w:proofErr w:type="spellStart"/>
      <w:r w:rsidR="00BF3EF2" w:rsidRPr="00A97D5B">
        <w:rPr>
          <w:rFonts w:asciiTheme="majorHAnsi" w:hAnsiTheme="majorHAnsi"/>
          <w:i/>
          <w:color w:val="auto"/>
          <w:spacing w:val="-8"/>
          <w:sz w:val="20"/>
          <w:szCs w:val="20"/>
          <w:lang w:val="es-ES_tradnl"/>
        </w:rPr>
        <w:t>Productive</w:t>
      </w:r>
      <w:proofErr w:type="spellEnd"/>
      <w:r w:rsidR="00BF3EF2" w:rsidRPr="00A97D5B">
        <w:rPr>
          <w:rFonts w:asciiTheme="majorHAnsi" w:hAnsiTheme="majorHAnsi"/>
          <w:i/>
          <w:color w:val="auto"/>
          <w:spacing w:val="-8"/>
          <w:sz w:val="20"/>
          <w:szCs w:val="20"/>
          <w:lang w:val="es-ES_tradnl"/>
        </w:rPr>
        <w:t xml:space="preserve"> </w:t>
      </w:r>
      <w:proofErr w:type="spellStart"/>
      <w:r w:rsidR="00BF3EF2" w:rsidRPr="00A97D5B">
        <w:rPr>
          <w:rFonts w:asciiTheme="majorHAnsi" w:hAnsiTheme="majorHAnsi"/>
          <w:i/>
          <w:color w:val="auto"/>
          <w:spacing w:val="-8"/>
          <w:sz w:val="20"/>
          <w:szCs w:val="20"/>
          <w:lang w:val="es-ES_tradnl"/>
        </w:rPr>
        <w:t>Forest</w:t>
      </w:r>
      <w:proofErr w:type="spellEnd"/>
      <w:r w:rsidR="00BF3EF2" w:rsidRPr="00A97D5B">
        <w:rPr>
          <w:rFonts w:asciiTheme="majorHAnsi" w:hAnsiTheme="majorHAnsi"/>
          <w:i/>
          <w:color w:val="auto"/>
          <w:spacing w:val="-8"/>
          <w:sz w:val="20"/>
          <w:szCs w:val="20"/>
          <w:lang w:val="es-ES_tradnl"/>
        </w:rPr>
        <w:t xml:space="preserve"> </w:t>
      </w:r>
      <w:proofErr w:type="spellStart"/>
      <w:r w:rsidR="00BF3EF2" w:rsidRPr="00A97D5B">
        <w:rPr>
          <w:rFonts w:asciiTheme="majorHAnsi" w:hAnsiTheme="majorHAnsi"/>
          <w:i/>
          <w:color w:val="auto"/>
          <w:spacing w:val="-8"/>
          <w:sz w:val="20"/>
          <w:szCs w:val="20"/>
          <w:lang w:val="es-ES_tradnl"/>
        </w:rPr>
        <w:t>Landscapes</w:t>
      </w:r>
      <w:proofErr w:type="spellEnd"/>
      <w:r w:rsidR="00BF3EF2" w:rsidRPr="00A97D5B">
        <w:rPr>
          <w:rFonts w:asciiTheme="majorHAnsi" w:hAnsiTheme="majorHAnsi"/>
          <w:i/>
          <w:color w:val="auto"/>
          <w:spacing w:val="-8"/>
          <w:sz w:val="20"/>
          <w:szCs w:val="20"/>
          <w:lang w:val="es-ES_tradnl"/>
        </w:rPr>
        <w:t xml:space="preserve"> Project </w:t>
      </w:r>
      <w:proofErr w:type="spellStart"/>
      <w:r w:rsidR="00BF3EF2" w:rsidRPr="00A97D5B">
        <w:rPr>
          <w:rFonts w:asciiTheme="majorHAnsi" w:hAnsiTheme="majorHAnsi"/>
          <w:i/>
          <w:color w:val="auto"/>
          <w:spacing w:val="-8"/>
          <w:sz w:val="20"/>
          <w:szCs w:val="20"/>
          <w:lang w:val="es-ES_tradnl"/>
        </w:rPr>
        <w:t>for</w:t>
      </w:r>
      <w:proofErr w:type="spellEnd"/>
      <w:r w:rsidR="00BF3EF2" w:rsidRPr="00A97D5B">
        <w:rPr>
          <w:rFonts w:asciiTheme="majorHAnsi" w:hAnsiTheme="majorHAnsi"/>
          <w:i/>
          <w:color w:val="auto"/>
          <w:spacing w:val="-8"/>
          <w:sz w:val="20"/>
          <w:szCs w:val="20"/>
          <w:lang w:val="es-ES_tradnl"/>
        </w:rPr>
        <w:t xml:space="preserve"> Mexico”</w:t>
      </w:r>
      <w:r w:rsidR="00BF3EF2">
        <w:rPr>
          <w:rFonts w:asciiTheme="majorHAnsi" w:hAnsiTheme="majorHAnsi"/>
          <w:color w:val="auto"/>
          <w:spacing w:val="-8"/>
          <w:sz w:val="20"/>
          <w:szCs w:val="20"/>
          <w:lang w:val="es-ES_tradnl"/>
        </w:rPr>
        <w:t xml:space="preserve">, también financiada por el </w:t>
      </w:r>
      <w:r w:rsidR="00BF3EF2">
        <w:rPr>
          <w:rFonts w:asciiTheme="majorHAnsi" w:hAnsiTheme="majorHAnsi"/>
          <w:color w:val="auto"/>
          <w:spacing w:val="-8"/>
          <w:sz w:val="20"/>
          <w:szCs w:val="20"/>
          <w:lang w:val="es-ES_tradnl"/>
        </w:rPr>
        <w:lastRenderedPageBreak/>
        <w:t>Banco Mundial</w:t>
      </w:r>
      <w:r w:rsidR="006C04D7">
        <w:rPr>
          <w:rFonts w:asciiTheme="majorHAnsi" w:hAnsiTheme="majorHAnsi"/>
          <w:color w:val="auto"/>
          <w:spacing w:val="-8"/>
          <w:sz w:val="20"/>
          <w:szCs w:val="20"/>
          <w:lang w:val="es-ES_tradnl"/>
        </w:rPr>
        <w:t xml:space="preserve"> como mencionado anteriormente</w:t>
      </w:r>
      <w:r w:rsidR="00121958">
        <w:rPr>
          <w:rFonts w:asciiTheme="majorHAnsi" w:hAnsiTheme="majorHAnsi"/>
          <w:color w:val="auto"/>
          <w:spacing w:val="-8"/>
          <w:sz w:val="20"/>
          <w:szCs w:val="20"/>
          <w:lang w:val="es-ES_tradnl"/>
        </w:rPr>
        <w:t>,</w:t>
      </w:r>
      <w:r w:rsidR="00BF3EF2">
        <w:rPr>
          <w:rFonts w:asciiTheme="majorHAnsi" w:hAnsiTheme="majorHAnsi"/>
          <w:color w:val="auto"/>
          <w:spacing w:val="-8"/>
          <w:sz w:val="20"/>
          <w:szCs w:val="20"/>
          <w:lang w:val="es-ES_tradnl"/>
        </w:rPr>
        <w:t xml:space="preserve"> con el objetivo de apoyar</w:t>
      </w:r>
      <w:r w:rsidR="00BF3EF2" w:rsidRPr="00A97D5B">
        <w:rPr>
          <w:rFonts w:asciiTheme="majorHAnsi" w:hAnsiTheme="majorHAnsi"/>
          <w:color w:val="auto"/>
          <w:spacing w:val="-8"/>
          <w:sz w:val="20"/>
          <w:szCs w:val="20"/>
          <w:lang w:val="es-ES_tradnl"/>
        </w:rPr>
        <w:t xml:space="preserve"> </w:t>
      </w:r>
      <w:r w:rsidR="00121958">
        <w:rPr>
          <w:rFonts w:asciiTheme="majorHAnsi" w:hAnsiTheme="majorHAnsi"/>
          <w:color w:val="auto"/>
          <w:spacing w:val="-8"/>
          <w:sz w:val="20"/>
          <w:szCs w:val="20"/>
          <w:lang w:val="es-ES_tradnl"/>
        </w:rPr>
        <w:t xml:space="preserve">el desarrollo de </w:t>
      </w:r>
      <w:r w:rsidR="00121958" w:rsidRPr="00A97D5B">
        <w:rPr>
          <w:rFonts w:asciiTheme="majorHAnsi" w:hAnsiTheme="majorHAnsi"/>
          <w:color w:val="auto"/>
          <w:spacing w:val="-8"/>
          <w:sz w:val="20"/>
          <w:szCs w:val="20"/>
          <w:lang w:val="es-ES_tradnl"/>
        </w:rPr>
        <w:t>un programa</w:t>
      </w:r>
      <w:r w:rsidR="00631604" w:rsidRPr="00631604">
        <w:rPr>
          <w:rFonts w:asciiTheme="majorHAnsi" w:hAnsiTheme="majorHAnsi"/>
          <w:color w:val="auto"/>
          <w:spacing w:val="-8"/>
          <w:sz w:val="20"/>
          <w:szCs w:val="20"/>
          <w:lang w:val="es-ES_tradnl"/>
        </w:rPr>
        <w:t xml:space="preserve"> de reducción de emisiones en </w:t>
      </w:r>
      <w:r w:rsidR="00631604">
        <w:rPr>
          <w:rFonts w:asciiTheme="majorHAnsi" w:hAnsiTheme="majorHAnsi"/>
          <w:color w:val="auto"/>
          <w:spacing w:val="-8"/>
          <w:sz w:val="20"/>
          <w:szCs w:val="20"/>
          <w:lang w:val="es-ES_tradnl"/>
        </w:rPr>
        <w:t>el</w:t>
      </w:r>
      <w:r w:rsidR="00121958" w:rsidRPr="00A97D5B">
        <w:rPr>
          <w:rFonts w:asciiTheme="majorHAnsi" w:hAnsiTheme="majorHAnsi"/>
          <w:color w:val="auto"/>
          <w:spacing w:val="-8"/>
          <w:sz w:val="20"/>
          <w:szCs w:val="20"/>
          <w:lang w:val="es-ES_tradnl"/>
        </w:rPr>
        <w:t xml:space="preserve"> marco del </w:t>
      </w:r>
      <w:proofErr w:type="spellStart"/>
      <w:r w:rsidR="00121958" w:rsidRPr="00A97D5B">
        <w:rPr>
          <w:rFonts w:asciiTheme="majorHAnsi" w:hAnsiTheme="majorHAnsi"/>
          <w:color w:val="auto"/>
          <w:spacing w:val="-8"/>
          <w:sz w:val="20"/>
          <w:szCs w:val="20"/>
          <w:lang w:val="es-ES_tradnl"/>
        </w:rPr>
        <w:t>BioCarbon</w:t>
      </w:r>
      <w:proofErr w:type="spellEnd"/>
      <w:r w:rsidR="00121958" w:rsidRPr="00A97D5B">
        <w:rPr>
          <w:rFonts w:asciiTheme="majorHAnsi" w:hAnsiTheme="majorHAnsi"/>
          <w:color w:val="auto"/>
          <w:spacing w:val="-8"/>
          <w:sz w:val="20"/>
          <w:szCs w:val="20"/>
          <w:lang w:val="es-ES_tradnl"/>
        </w:rPr>
        <w:t xml:space="preserve"> </w:t>
      </w:r>
      <w:proofErr w:type="spellStart"/>
      <w:r w:rsidR="00121958" w:rsidRPr="00A97D5B">
        <w:rPr>
          <w:rFonts w:asciiTheme="majorHAnsi" w:hAnsiTheme="majorHAnsi"/>
          <w:color w:val="auto"/>
          <w:spacing w:val="-8"/>
          <w:sz w:val="20"/>
          <w:szCs w:val="20"/>
          <w:lang w:val="es-ES_tradnl"/>
        </w:rPr>
        <w:t>fund</w:t>
      </w:r>
      <w:proofErr w:type="spellEnd"/>
      <w:r w:rsidR="00121958" w:rsidRPr="00A97D5B">
        <w:rPr>
          <w:rFonts w:asciiTheme="majorHAnsi" w:hAnsiTheme="majorHAnsi"/>
          <w:color w:val="auto"/>
          <w:spacing w:val="-8"/>
          <w:sz w:val="20"/>
          <w:szCs w:val="20"/>
          <w:lang w:val="es-ES_tradnl"/>
        </w:rPr>
        <w:t>.</w:t>
      </w:r>
      <w:r w:rsidR="00121958" w:rsidRPr="003E7DE9">
        <w:rPr>
          <w:lang w:val="es-ES_tradnl"/>
        </w:rPr>
        <w:t xml:space="preserve"> </w:t>
      </w:r>
    </w:p>
    <w:p w14:paraId="6AF625A6" w14:textId="0AA8C271" w:rsidR="00056B08" w:rsidRPr="00A97D5B" w:rsidRDefault="009A1577" w:rsidP="00056B08">
      <w:pPr>
        <w:pStyle w:val="Normal1"/>
        <w:spacing w:after="0" w:line="240" w:lineRule="auto"/>
        <w:ind w:firstLine="284"/>
        <w:jc w:val="both"/>
        <w:rPr>
          <w:rFonts w:asciiTheme="majorHAnsi" w:hAnsiTheme="majorHAnsi"/>
          <w:color w:val="auto"/>
          <w:sz w:val="20"/>
          <w:szCs w:val="20"/>
          <w:lang w:eastAsia="es-CR"/>
        </w:rPr>
      </w:pPr>
      <w:r>
        <w:rPr>
          <w:rFonts w:asciiTheme="majorHAnsi" w:hAnsiTheme="majorHAnsi"/>
          <w:color w:val="auto"/>
          <w:spacing w:val="-8"/>
          <w:sz w:val="20"/>
          <w:szCs w:val="20"/>
          <w:lang w:val="es-ES_tradnl"/>
        </w:rPr>
        <w:t>En tema de salvaguardas, l</w:t>
      </w:r>
      <w:r w:rsidR="006C04D7" w:rsidRPr="00A97D5B">
        <w:rPr>
          <w:rFonts w:asciiTheme="majorHAnsi" w:hAnsiTheme="majorHAnsi"/>
          <w:color w:val="auto"/>
          <w:spacing w:val="-8"/>
          <w:sz w:val="20"/>
          <w:szCs w:val="20"/>
          <w:lang w:val="es-ES_tradnl"/>
        </w:rPr>
        <w:t xml:space="preserve">a UICN responde a los requisitos en </w:t>
      </w:r>
      <w:r w:rsidRPr="009A1577">
        <w:rPr>
          <w:rFonts w:asciiTheme="majorHAnsi" w:hAnsiTheme="majorHAnsi"/>
          <w:color w:val="auto"/>
          <w:spacing w:val="-8"/>
          <w:sz w:val="20"/>
          <w:szCs w:val="20"/>
          <w:lang w:val="es-ES_tradnl"/>
        </w:rPr>
        <w:t>términos</w:t>
      </w:r>
      <w:r w:rsidR="006C04D7" w:rsidRPr="00A97D5B">
        <w:rPr>
          <w:rFonts w:asciiTheme="majorHAnsi" w:hAnsiTheme="majorHAnsi"/>
          <w:color w:val="auto"/>
          <w:spacing w:val="-8"/>
          <w:sz w:val="20"/>
          <w:szCs w:val="20"/>
          <w:lang w:val="es-ES_tradnl"/>
        </w:rPr>
        <w:t xml:space="preserve"> de capacidades para aplicar los Estándares Sociales y Ambientales (SES) del PNUD</w:t>
      </w:r>
      <w:r w:rsidR="006C04D7">
        <w:rPr>
          <w:rFonts w:asciiTheme="majorHAnsi" w:hAnsiTheme="majorHAnsi"/>
          <w:color w:val="auto"/>
          <w:spacing w:val="-8"/>
          <w:sz w:val="20"/>
          <w:szCs w:val="20"/>
          <w:lang w:val="es-ES_tradnl"/>
        </w:rPr>
        <w:t>.</w:t>
      </w:r>
      <w:r w:rsidR="006C04D7" w:rsidRPr="006C04D7">
        <w:rPr>
          <w:rFonts w:asciiTheme="majorHAnsi" w:hAnsiTheme="majorHAnsi"/>
          <w:color w:val="FF0000"/>
          <w:sz w:val="20"/>
          <w:szCs w:val="20"/>
          <w:lang w:eastAsia="es-CR"/>
        </w:rPr>
        <w:t xml:space="preserve"> </w:t>
      </w:r>
      <w:r w:rsidR="00056B08" w:rsidRPr="00A97D5B">
        <w:rPr>
          <w:rFonts w:asciiTheme="majorHAnsi" w:hAnsiTheme="majorHAnsi"/>
          <w:color w:val="auto"/>
          <w:sz w:val="20"/>
          <w:szCs w:val="20"/>
          <w:lang w:eastAsia="es-CR"/>
        </w:rPr>
        <w:t>Desde el 2016, la UICN  ha adoptado los estándares sociales y ambientales (ESMS) internacionalmente aceptados</w:t>
      </w:r>
      <w:r w:rsidR="00056B08" w:rsidRPr="00A97D5B">
        <w:rPr>
          <w:rStyle w:val="FootnoteReference"/>
          <w:rFonts w:asciiTheme="majorHAnsi" w:hAnsiTheme="majorHAnsi"/>
          <w:color w:val="auto"/>
          <w:sz w:val="20"/>
          <w:szCs w:val="20"/>
          <w:lang w:eastAsia="es-CR"/>
        </w:rPr>
        <w:footnoteReference w:id="11"/>
      </w:r>
      <w:r w:rsidR="00056B08" w:rsidRPr="00A97D5B">
        <w:rPr>
          <w:rFonts w:asciiTheme="majorHAnsi" w:hAnsiTheme="majorHAnsi"/>
          <w:color w:val="auto"/>
          <w:sz w:val="20"/>
          <w:szCs w:val="20"/>
          <w:lang w:eastAsia="es-CR"/>
        </w:rPr>
        <w:t>. En su calidad de Agencia Implementadora Acreditada de  GEF y Fondo Verde para el Clima, la UICN viene aplicando, con capacidades instaladas en la Unión, y bajo la coordinación de su Unidad de Coordinación GEF y GCF  basada en Gland, Suiza – sede de la UICN- los 4 estándares (reasentamientos, pueblos indígenas, herencia cultural y biodiversidad) para anticipar y mitigar los posibles impactos ambientales y sociales adversos de los proyectos de la UICN. El manual oficialmente aprobado e instrumentos asociados son parte de las herramientas sistemáticamente utilizadas a la hora de diseñar proyectos</w:t>
      </w:r>
      <w:r w:rsidR="00056B08" w:rsidRPr="00A97D5B">
        <w:rPr>
          <w:rStyle w:val="FootnoteReference"/>
          <w:rFonts w:asciiTheme="majorHAnsi" w:hAnsiTheme="majorHAnsi"/>
          <w:color w:val="auto"/>
          <w:sz w:val="20"/>
          <w:szCs w:val="20"/>
          <w:lang w:eastAsia="es-CR"/>
        </w:rPr>
        <w:footnoteReference w:id="12"/>
      </w:r>
      <w:r w:rsidR="00056B08" w:rsidRPr="00A97D5B">
        <w:rPr>
          <w:rFonts w:asciiTheme="majorHAnsi" w:hAnsiTheme="majorHAnsi"/>
          <w:color w:val="auto"/>
          <w:sz w:val="20"/>
          <w:szCs w:val="20"/>
          <w:lang w:eastAsia="es-CR"/>
        </w:rPr>
        <w:t xml:space="preserve">. </w:t>
      </w:r>
    </w:p>
    <w:p w14:paraId="0B35EBE8" w14:textId="678CBF6C" w:rsidR="00700796" w:rsidRPr="00A97D5B" w:rsidRDefault="00B733D7" w:rsidP="00700796">
      <w:pPr>
        <w:pStyle w:val="Normal1"/>
        <w:spacing w:after="0" w:line="240" w:lineRule="auto"/>
        <w:ind w:firstLine="284"/>
        <w:jc w:val="both"/>
        <w:rPr>
          <w:color w:val="auto"/>
        </w:rPr>
      </w:pPr>
      <w:r w:rsidRPr="00A97D5B">
        <w:rPr>
          <w:rFonts w:asciiTheme="majorHAnsi" w:hAnsiTheme="majorHAnsi"/>
          <w:color w:val="auto"/>
          <w:sz w:val="20"/>
          <w:szCs w:val="20"/>
          <w:lang w:eastAsia="es-CR"/>
        </w:rPr>
        <w:t xml:space="preserve">El equipo de la UICN apoyará la implementación del proyecto </w:t>
      </w:r>
      <w:r w:rsidR="0043034E" w:rsidRPr="00A97D5B">
        <w:rPr>
          <w:rFonts w:asciiTheme="majorHAnsi" w:hAnsiTheme="majorHAnsi"/>
          <w:color w:val="auto"/>
          <w:sz w:val="20"/>
          <w:szCs w:val="20"/>
          <w:lang w:eastAsia="es-CR"/>
        </w:rPr>
        <w:t>y promoverá la capacitación del gobierno de Oaxaca a través de reuniones y talleres. S</w:t>
      </w:r>
      <w:r w:rsidRPr="00A97D5B">
        <w:rPr>
          <w:rFonts w:asciiTheme="majorHAnsi" w:hAnsiTheme="majorHAnsi"/>
          <w:color w:val="auto"/>
          <w:sz w:val="20"/>
          <w:szCs w:val="20"/>
          <w:lang w:eastAsia="es-CR"/>
        </w:rPr>
        <w:t>e conformará de un Coordinador</w:t>
      </w:r>
      <w:r w:rsidR="00700796" w:rsidRPr="00A97D5B">
        <w:rPr>
          <w:rFonts w:asciiTheme="majorHAnsi" w:hAnsiTheme="majorHAnsi"/>
          <w:color w:val="auto"/>
          <w:sz w:val="20"/>
          <w:szCs w:val="20"/>
          <w:lang w:eastAsia="es-CR"/>
        </w:rPr>
        <w:t xml:space="preserve"> (economista con amplia experiencia sobre el tema de desarrollo rural y servicios ecosistemicos</w:t>
      </w:r>
      <w:r w:rsidR="001719F5" w:rsidRPr="00A97D5B">
        <w:rPr>
          <w:rFonts w:asciiTheme="majorHAnsi" w:hAnsiTheme="majorHAnsi"/>
          <w:color w:val="auto"/>
          <w:sz w:val="20"/>
          <w:szCs w:val="20"/>
          <w:lang w:eastAsia="es-CR"/>
        </w:rPr>
        <w:t>)</w:t>
      </w:r>
      <w:r w:rsidR="00700796" w:rsidRPr="00A97D5B">
        <w:rPr>
          <w:rFonts w:asciiTheme="majorHAnsi" w:hAnsiTheme="majorHAnsi"/>
          <w:color w:val="auto"/>
          <w:sz w:val="20"/>
          <w:szCs w:val="20"/>
          <w:lang w:eastAsia="es-CR"/>
        </w:rPr>
        <w:t xml:space="preserve">, Especialista en Uso de Suelo y Gestión Territorial (con conocimiento de sistemas de información geográfica y experiencia en diseño de ordenamientos territoriales comunitarios), Especialista en Género y Gobernanza Territorial, y un Especialista en Políticas Públicas y Mecanismos Financieros. Este último será basado permanentemente en Oaxaca, en las oficinas de COESFO o COPLADE, y proporcionará capacitación </w:t>
      </w:r>
      <w:r w:rsidR="001719F5" w:rsidRPr="00A97D5B">
        <w:rPr>
          <w:rFonts w:asciiTheme="majorHAnsi" w:hAnsiTheme="majorHAnsi"/>
          <w:color w:val="auto"/>
          <w:sz w:val="20"/>
          <w:szCs w:val="20"/>
          <w:lang w:eastAsia="es-CR"/>
        </w:rPr>
        <w:t xml:space="preserve">de forma continua </w:t>
      </w:r>
      <w:r w:rsidR="004522B9" w:rsidRPr="00A97D5B">
        <w:rPr>
          <w:rFonts w:asciiTheme="majorHAnsi" w:hAnsiTheme="majorHAnsi"/>
          <w:color w:val="auto"/>
          <w:sz w:val="20"/>
          <w:szCs w:val="20"/>
          <w:lang w:eastAsia="es-CR"/>
        </w:rPr>
        <w:t>a los organismos</w:t>
      </w:r>
      <w:r w:rsidR="00700796" w:rsidRPr="00A97D5B">
        <w:rPr>
          <w:rFonts w:asciiTheme="majorHAnsi" w:hAnsiTheme="majorHAnsi"/>
          <w:color w:val="auto"/>
          <w:sz w:val="20"/>
          <w:szCs w:val="20"/>
          <w:lang w:eastAsia="es-CR"/>
        </w:rPr>
        <w:t xml:space="preserve"> </w:t>
      </w:r>
      <w:r w:rsidR="004522B9" w:rsidRPr="00A97D5B">
        <w:rPr>
          <w:rFonts w:asciiTheme="majorHAnsi" w:hAnsiTheme="majorHAnsi"/>
          <w:color w:val="auto"/>
          <w:sz w:val="20"/>
          <w:szCs w:val="20"/>
          <w:lang w:eastAsia="es-CR"/>
        </w:rPr>
        <w:t>estatales que apoyan la implementación del proyecto</w:t>
      </w:r>
      <w:r w:rsidR="00700796" w:rsidRPr="00A97D5B">
        <w:rPr>
          <w:rFonts w:asciiTheme="majorHAnsi" w:hAnsiTheme="majorHAnsi"/>
          <w:color w:val="auto"/>
          <w:sz w:val="20"/>
          <w:szCs w:val="20"/>
          <w:lang w:eastAsia="es-CR"/>
        </w:rPr>
        <w:t>.</w:t>
      </w:r>
      <w:r w:rsidR="00700796" w:rsidRPr="00A97D5B">
        <w:rPr>
          <w:color w:val="auto"/>
        </w:rPr>
        <w:t xml:space="preserve"> </w:t>
      </w:r>
    </w:p>
    <w:p w14:paraId="2EA7DEC7" w14:textId="77777777" w:rsidR="00700796" w:rsidRPr="00005B04" w:rsidRDefault="00700796" w:rsidP="00700796">
      <w:pPr>
        <w:rPr>
          <w:rFonts w:asciiTheme="majorHAnsi" w:hAnsiTheme="majorHAnsi"/>
          <w:spacing w:val="-8"/>
          <w:sz w:val="22"/>
          <w:szCs w:val="22"/>
          <w:lang w:val="es-ES_tradnl"/>
        </w:rPr>
      </w:pPr>
    </w:p>
    <w:p w14:paraId="5A13A556" w14:textId="77777777" w:rsidR="008E0C0A" w:rsidRPr="00511442" w:rsidRDefault="008E0C0A">
      <w:pPr>
        <w:rPr>
          <w:rFonts w:asciiTheme="majorHAnsi" w:hAnsiTheme="majorHAnsi" w:cs="Calibri"/>
          <w:b/>
          <w:color w:val="000000"/>
          <w:sz w:val="23"/>
          <w:szCs w:val="23"/>
          <w:lang w:val="es-ES_tradnl"/>
        </w:rPr>
      </w:pPr>
      <w:r w:rsidRPr="00ED572D">
        <w:rPr>
          <w:rFonts w:asciiTheme="majorHAnsi" w:hAnsiTheme="majorHAnsi"/>
          <w:b/>
          <w:sz w:val="23"/>
          <w:szCs w:val="23"/>
          <w:lang w:val="es-ES_tradnl"/>
        </w:rPr>
        <w:br w:type="page"/>
      </w:r>
    </w:p>
    <w:p w14:paraId="1A359F93" w14:textId="7DB89D83" w:rsidR="002C4732" w:rsidRPr="006F1B5E" w:rsidRDefault="002C4732" w:rsidP="002C4732">
      <w:pPr>
        <w:pStyle w:val="Default"/>
        <w:rPr>
          <w:rFonts w:asciiTheme="majorHAnsi" w:hAnsiTheme="majorHAnsi"/>
          <w:b/>
          <w:color w:val="FF0000"/>
          <w:sz w:val="22"/>
          <w:szCs w:val="22"/>
          <w:lang w:val="es-ES_tradnl"/>
        </w:rPr>
      </w:pPr>
      <w:r w:rsidRPr="00511442">
        <w:rPr>
          <w:rFonts w:asciiTheme="majorHAnsi" w:hAnsiTheme="majorHAnsi"/>
          <w:b/>
          <w:sz w:val="22"/>
          <w:szCs w:val="22"/>
          <w:lang w:val="es-ES_tradnl"/>
        </w:rPr>
        <w:lastRenderedPageBreak/>
        <w:t xml:space="preserve">1.3. Oportunidades estratégicas </w:t>
      </w:r>
    </w:p>
    <w:p w14:paraId="16377C88" w14:textId="77777777" w:rsidR="002C4732" w:rsidRPr="0075263C" w:rsidRDefault="002C4732" w:rsidP="002C4732">
      <w:pPr>
        <w:rPr>
          <w:rFonts w:asciiTheme="majorHAnsi" w:hAnsiTheme="majorHAnsi"/>
          <w:sz w:val="16"/>
          <w:szCs w:val="16"/>
          <w:lang w:val="es-ES_tradnl"/>
        </w:rPr>
      </w:pPr>
    </w:p>
    <w:p w14:paraId="6415142E" w14:textId="4F8E221D" w:rsidR="00CC436A" w:rsidRPr="00A97D5B" w:rsidRDefault="00043703" w:rsidP="00EC21DD">
      <w:pPr>
        <w:pStyle w:val="Normal1"/>
        <w:spacing w:after="0" w:line="240" w:lineRule="auto"/>
        <w:ind w:firstLine="284"/>
        <w:jc w:val="both"/>
        <w:rPr>
          <w:rFonts w:asciiTheme="majorHAnsi" w:hAnsiTheme="majorHAnsi"/>
          <w:color w:val="auto"/>
          <w:sz w:val="20"/>
          <w:szCs w:val="20"/>
        </w:rPr>
      </w:pPr>
      <w:r w:rsidRPr="00292036">
        <w:rPr>
          <w:rFonts w:asciiTheme="majorHAnsi" w:hAnsiTheme="majorHAnsi"/>
          <w:spacing w:val="-8"/>
          <w:sz w:val="20"/>
          <w:szCs w:val="20"/>
          <w:lang w:val="es-ES_tradnl"/>
        </w:rPr>
        <w:t xml:space="preserve">A pesar de los esfuerzos </w:t>
      </w:r>
      <w:r w:rsidR="00006661" w:rsidRPr="00292036">
        <w:rPr>
          <w:rFonts w:asciiTheme="majorHAnsi" w:hAnsiTheme="majorHAnsi"/>
          <w:spacing w:val="-8"/>
          <w:sz w:val="20"/>
          <w:szCs w:val="20"/>
          <w:lang w:val="es-ES_tradnl"/>
        </w:rPr>
        <w:t>hacia el desarrollo de</w:t>
      </w:r>
      <w:r w:rsidRPr="00292036">
        <w:rPr>
          <w:rFonts w:asciiTheme="majorHAnsi" w:hAnsiTheme="majorHAnsi"/>
          <w:spacing w:val="-8"/>
          <w:sz w:val="20"/>
          <w:szCs w:val="20"/>
          <w:lang w:val="es-ES_tradnl"/>
        </w:rPr>
        <w:t xml:space="preserve"> instrumentos de planeación y estrategias que promuevan la conservación y el uso sustentable de los recursos naturales en el estado</w:t>
      </w:r>
      <w:r w:rsidR="005B61C4" w:rsidRPr="00292036">
        <w:rPr>
          <w:rFonts w:asciiTheme="majorHAnsi" w:hAnsiTheme="majorHAnsi"/>
          <w:spacing w:val="-8"/>
          <w:sz w:val="20"/>
          <w:szCs w:val="20"/>
          <w:lang w:val="es-ES_tradnl"/>
        </w:rPr>
        <w:t xml:space="preserve"> de Oaxaca</w:t>
      </w:r>
      <w:r w:rsidRPr="00292036">
        <w:rPr>
          <w:rFonts w:asciiTheme="majorHAnsi" w:hAnsiTheme="majorHAnsi"/>
          <w:spacing w:val="-8"/>
          <w:sz w:val="20"/>
          <w:szCs w:val="20"/>
          <w:lang w:val="es-ES_tradnl"/>
        </w:rPr>
        <w:t>, aún no se ha logrado el impacto esperado para limitar las dinámicas de deforestación</w:t>
      </w:r>
      <w:r w:rsidR="00E13B8D" w:rsidRPr="00292036">
        <w:rPr>
          <w:rFonts w:asciiTheme="majorHAnsi" w:hAnsiTheme="majorHAnsi"/>
          <w:spacing w:val="-8"/>
          <w:sz w:val="20"/>
          <w:szCs w:val="20"/>
          <w:lang w:val="es-ES_tradnl"/>
        </w:rPr>
        <w:t xml:space="preserve"> y degradación, así como para abordar las barreras que limitan el escalamiento a nivel de paisaje </w:t>
      </w:r>
      <w:r w:rsidR="00622DE1" w:rsidRPr="00292036">
        <w:rPr>
          <w:rFonts w:asciiTheme="majorHAnsi" w:hAnsiTheme="majorHAnsi"/>
          <w:spacing w:val="-8"/>
          <w:sz w:val="20"/>
          <w:szCs w:val="20"/>
          <w:lang w:val="es-ES_tradnl"/>
        </w:rPr>
        <w:t>de modelos productivos sustentables y</w:t>
      </w:r>
      <w:r w:rsidR="00E13B8D" w:rsidRPr="00292036">
        <w:rPr>
          <w:rFonts w:asciiTheme="majorHAnsi" w:hAnsiTheme="majorHAnsi"/>
          <w:spacing w:val="-8"/>
          <w:sz w:val="20"/>
          <w:szCs w:val="20"/>
          <w:lang w:val="es-ES_tradnl"/>
        </w:rPr>
        <w:t xml:space="preserve"> buenas </w:t>
      </w:r>
      <w:r w:rsidR="006A734F" w:rsidRPr="00292036">
        <w:rPr>
          <w:rFonts w:asciiTheme="majorHAnsi" w:hAnsiTheme="majorHAnsi"/>
          <w:spacing w:val="-8"/>
          <w:sz w:val="20"/>
          <w:szCs w:val="20"/>
          <w:lang w:val="es-ES_tradnl"/>
        </w:rPr>
        <w:t>prácticas</w:t>
      </w:r>
      <w:r w:rsidR="008A1BA0" w:rsidRPr="00292036">
        <w:rPr>
          <w:rFonts w:asciiTheme="majorHAnsi" w:hAnsiTheme="majorHAnsi"/>
          <w:spacing w:val="-8"/>
          <w:sz w:val="20"/>
          <w:szCs w:val="20"/>
          <w:lang w:val="es-ES_tradnl"/>
        </w:rPr>
        <w:t xml:space="preserve"> de </w:t>
      </w:r>
      <w:r w:rsidR="006A734F" w:rsidRPr="00292036">
        <w:rPr>
          <w:rFonts w:asciiTheme="majorHAnsi" w:hAnsiTheme="majorHAnsi"/>
          <w:spacing w:val="-8"/>
          <w:sz w:val="20"/>
          <w:szCs w:val="20"/>
          <w:lang w:val="es-ES_tradnl"/>
        </w:rPr>
        <w:t>manejo</w:t>
      </w:r>
      <w:r w:rsidR="00E936A3">
        <w:rPr>
          <w:rFonts w:asciiTheme="majorHAnsi" w:hAnsiTheme="majorHAnsi"/>
          <w:spacing w:val="-8"/>
          <w:sz w:val="20"/>
          <w:szCs w:val="20"/>
          <w:lang w:val="es-ES_tradnl"/>
        </w:rPr>
        <w:t xml:space="preserve"> La EEREDD+</w:t>
      </w:r>
      <w:r w:rsidR="00E936A3" w:rsidRPr="00A97D5B">
        <w:rPr>
          <w:rFonts w:asciiTheme="majorHAnsi" w:hAnsiTheme="majorHAnsi"/>
          <w:sz w:val="20"/>
          <w:szCs w:val="20"/>
        </w:rPr>
        <w:t xml:space="preserve"> Oaxaca</w:t>
      </w:r>
      <w:r w:rsidR="00E936A3">
        <w:rPr>
          <w:rFonts w:asciiTheme="majorHAnsi" w:hAnsiTheme="majorHAnsi"/>
          <w:sz w:val="20"/>
          <w:szCs w:val="20"/>
        </w:rPr>
        <w:t xml:space="preserve"> identifica</w:t>
      </w:r>
      <w:r w:rsidR="00E936A3" w:rsidRPr="00A97D5B">
        <w:rPr>
          <w:rFonts w:asciiTheme="majorHAnsi" w:hAnsiTheme="majorHAnsi"/>
          <w:sz w:val="20"/>
          <w:szCs w:val="20"/>
        </w:rPr>
        <w:t xml:space="preserve"> las causas directas con mayor incidencia </w:t>
      </w:r>
      <w:r w:rsidR="00302423">
        <w:rPr>
          <w:rFonts w:asciiTheme="majorHAnsi" w:hAnsiTheme="majorHAnsi"/>
          <w:sz w:val="20"/>
          <w:szCs w:val="20"/>
        </w:rPr>
        <w:t>para</w:t>
      </w:r>
      <w:r w:rsidR="00E936A3" w:rsidRPr="00A97D5B">
        <w:rPr>
          <w:rFonts w:asciiTheme="majorHAnsi" w:hAnsiTheme="majorHAnsi"/>
          <w:sz w:val="20"/>
          <w:szCs w:val="20"/>
        </w:rPr>
        <w:t xml:space="preserve"> el cambio de uso de suelo forestal </w:t>
      </w:r>
      <w:r w:rsidR="00E936A3">
        <w:rPr>
          <w:rFonts w:asciiTheme="majorHAnsi" w:hAnsiTheme="majorHAnsi"/>
          <w:sz w:val="20"/>
          <w:szCs w:val="20"/>
        </w:rPr>
        <w:t>en</w:t>
      </w:r>
      <w:r w:rsidR="00E936A3" w:rsidRPr="00A97D5B">
        <w:rPr>
          <w:rFonts w:asciiTheme="majorHAnsi" w:hAnsiTheme="majorHAnsi"/>
          <w:sz w:val="20"/>
          <w:szCs w:val="20"/>
        </w:rPr>
        <w:t xml:space="preserve"> la expansión de los terrenos agropecuarios, los incendios forestales</w:t>
      </w:r>
      <w:r w:rsidR="00CC436A">
        <w:rPr>
          <w:rStyle w:val="FootnoteReference"/>
          <w:rFonts w:asciiTheme="majorHAnsi" w:hAnsiTheme="majorHAnsi"/>
          <w:sz w:val="20"/>
          <w:szCs w:val="20"/>
        </w:rPr>
        <w:footnoteReference w:id="13"/>
      </w:r>
      <w:r w:rsidR="00E936A3" w:rsidRPr="00A97D5B">
        <w:rPr>
          <w:rFonts w:asciiTheme="majorHAnsi" w:hAnsiTheme="majorHAnsi"/>
          <w:sz w:val="20"/>
          <w:szCs w:val="20"/>
        </w:rPr>
        <w:t>, las plagas y enfermedades forestales y la tala clandestina</w:t>
      </w:r>
      <w:r w:rsidR="00E936A3">
        <w:rPr>
          <w:rFonts w:asciiTheme="majorHAnsi" w:hAnsiTheme="majorHAnsi"/>
          <w:sz w:val="20"/>
          <w:szCs w:val="20"/>
        </w:rPr>
        <w:t>.</w:t>
      </w:r>
      <w:r w:rsidR="002C350B">
        <w:rPr>
          <w:rFonts w:asciiTheme="majorHAnsi" w:hAnsiTheme="majorHAnsi"/>
          <w:sz w:val="20"/>
          <w:szCs w:val="20"/>
        </w:rPr>
        <w:t xml:space="preserve"> El grado de marginación </w:t>
      </w:r>
      <w:r w:rsidR="00302423">
        <w:rPr>
          <w:rFonts w:asciiTheme="majorHAnsi" w:hAnsiTheme="majorHAnsi"/>
          <w:sz w:val="20"/>
          <w:szCs w:val="20"/>
        </w:rPr>
        <w:t xml:space="preserve">socioeconómica y la presencia de subsidios agropecuarios, en particular PROAGRO, </w:t>
      </w:r>
      <w:r w:rsidR="00E8502B">
        <w:rPr>
          <w:rFonts w:asciiTheme="majorHAnsi" w:hAnsiTheme="majorHAnsi"/>
          <w:sz w:val="20"/>
          <w:szCs w:val="20"/>
        </w:rPr>
        <w:t>son considerado</w:t>
      </w:r>
      <w:r w:rsidR="00302423" w:rsidRPr="00F30201">
        <w:rPr>
          <w:rFonts w:asciiTheme="majorHAnsi" w:hAnsiTheme="majorHAnsi"/>
          <w:sz w:val="20"/>
          <w:szCs w:val="20"/>
        </w:rPr>
        <w:t xml:space="preserve">s como </w:t>
      </w:r>
      <w:r w:rsidR="00302423">
        <w:rPr>
          <w:rFonts w:asciiTheme="majorHAnsi" w:hAnsiTheme="majorHAnsi"/>
          <w:sz w:val="20"/>
          <w:szCs w:val="20"/>
        </w:rPr>
        <w:t xml:space="preserve">las principales </w:t>
      </w:r>
      <w:r w:rsidR="00302423" w:rsidRPr="00F30201">
        <w:rPr>
          <w:rFonts w:asciiTheme="majorHAnsi" w:hAnsiTheme="majorHAnsi"/>
          <w:sz w:val="20"/>
          <w:szCs w:val="20"/>
        </w:rPr>
        <w:t xml:space="preserve">determinantes </w:t>
      </w:r>
      <w:r w:rsidR="00302423">
        <w:rPr>
          <w:rFonts w:asciiTheme="majorHAnsi" w:hAnsiTheme="majorHAnsi"/>
          <w:sz w:val="20"/>
          <w:szCs w:val="20"/>
        </w:rPr>
        <w:t>de los procesos de</w:t>
      </w:r>
      <w:r w:rsidR="00302423" w:rsidRPr="00F30201">
        <w:rPr>
          <w:rFonts w:asciiTheme="majorHAnsi" w:hAnsiTheme="majorHAnsi"/>
          <w:sz w:val="20"/>
          <w:szCs w:val="20"/>
        </w:rPr>
        <w:t xml:space="preserve"> deforestación</w:t>
      </w:r>
      <w:r w:rsidR="00302423">
        <w:rPr>
          <w:rFonts w:asciiTheme="majorHAnsi" w:hAnsiTheme="majorHAnsi"/>
          <w:sz w:val="20"/>
          <w:szCs w:val="20"/>
        </w:rPr>
        <w:t xml:space="preserve"> en el estado. </w:t>
      </w:r>
      <w:r w:rsidR="00E8502B">
        <w:rPr>
          <w:rFonts w:asciiTheme="majorHAnsi" w:hAnsiTheme="majorHAnsi"/>
          <w:sz w:val="20"/>
          <w:szCs w:val="20"/>
        </w:rPr>
        <w:t>Estos incentivos en la mayoría de los casos han apoyado a modelos de</w:t>
      </w:r>
      <w:r w:rsidR="00E8502B" w:rsidRPr="00E8502B">
        <w:rPr>
          <w:rFonts w:asciiTheme="majorHAnsi" w:hAnsiTheme="majorHAnsi"/>
          <w:sz w:val="20"/>
          <w:szCs w:val="20"/>
        </w:rPr>
        <w:t xml:space="preserve"> </w:t>
      </w:r>
      <w:r w:rsidR="00E8502B" w:rsidRPr="00915C4E">
        <w:rPr>
          <w:rFonts w:asciiTheme="majorHAnsi" w:hAnsiTheme="majorHAnsi"/>
          <w:sz w:val="20"/>
          <w:szCs w:val="20"/>
        </w:rPr>
        <w:t xml:space="preserve">producción de subsistencia </w:t>
      </w:r>
      <w:r w:rsidR="00E8502B">
        <w:rPr>
          <w:rFonts w:asciiTheme="majorHAnsi" w:hAnsiTheme="majorHAnsi"/>
          <w:sz w:val="20"/>
          <w:szCs w:val="20"/>
        </w:rPr>
        <w:t xml:space="preserve">y de baja capacidad productiva, promoviendo la expansión de la frontera agropecuaria </w:t>
      </w:r>
      <w:r w:rsidR="00E8502B" w:rsidRPr="00915C4E">
        <w:rPr>
          <w:rFonts w:asciiTheme="majorHAnsi" w:hAnsiTheme="majorHAnsi"/>
          <w:sz w:val="20"/>
          <w:szCs w:val="20"/>
        </w:rPr>
        <w:t xml:space="preserve">con poco o nulo beneficio en términos económicos </w:t>
      </w:r>
      <w:r w:rsidR="00E8502B">
        <w:rPr>
          <w:rFonts w:asciiTheme="majorHAnsi" w:hAnsiTheme="majorHAnsi"/>
          <w:sz w:val="20"/>
          <w:szCs w:val="20"/>
        </w:rPr>
        <w:t>para las comunidades rurales</w:t>
      </w:r>
      <w:r w:rsidR="00E8502B" w:rsidRPr="00915C4E">
        <w:rPr>
          <w:rFonts w:asciiTheme="majorHAnsi" w:hAnsiTheme="majorHAnsi"/>
          <w:sz w:val="20"/>
          <w:szCs w:val="20"/>
        </w:rPr>
        <w:t>.</w:t>
      </w:r>
    </w:p>
    <w:p w14:paraId="784F3AC6" w14:textId="75E0CCF5" w:rsidR="00E509C9" w:rsidRPr="00292036" w:rsidRDefault="005001F7" w:rsidP="00E509C9">
      <w:pPr>
        <w:pStyle w:val="Normal1"/>
        <w:spacing w:after="0" w:line="240" w:lineRule="auto"/>
        <w:ind w:firstLine="284"/>
        <w:jc w:val="both"/>
        <w:rPr>
          <w:rFonts w:asciiTheme="majorHAnsi" w:hAnsiTheme="majorHAnsi"/>
          <w:color w:val="auto"/>
          <w:spacing w:val="-8"/>
          <w:sz w:val="20"/>
          <w:szCs w:val="20"/>
          <w:lang w:val="es-ES_tradnl"/>
        </w:rPr>
      </w:pPr>
      <w:r w:rsidRPr="00292036">
        <w:rPr>
          <w:rFonts w:asciiTheme="majorHAnsi" w:hAnsiTheme="majorHAnsi"/>
          <w:spacing w:val="-8"/>
          <w:sz w:val="20"/>
          <w:szCs w:val="20"/>
          <w:lang w:val="es-ES_tradnl"/>
        </w:rPr>
        <w:t xml:space="preserve">Para </w:t>
      </w:r>
      <w:r w:rsidR="005B61C4" w:rsidRPr="00292036">
        <w:rPr>
          <w:rFonts w:asciiTheme="majorHAnsi" w:hAnsiTheme="majorHAnsi"/>
          <w:spacing w:val="-8"/>
          <w:sz w:val="20"/>
          <w:szCs w:val="20"/>
          <w:lang w:val="es-ES_tradnl"/>
        </w:rPr>
        <w:t xml:space="preserve">contribuir a </w:t>
      </w:r>
      <w:r w:rsidRPr="00292036">
        <w:rPr>
          <w:rFonts w:asciiTheme="majorHAnsi" w:hAnsiTheme="majorHAnsi"/>
          <w:spacing w:val="-8"/>
          <w:sz w:val="20"/>
          <w:szCs w:val="20"/>
          <w:lang w:val="es-ES_tradnl"/>
        </w:rPr>
        <w:t xml:space="preserve">atacar las causas directas y subyacentes </w:t>
      </w:r>
      <w:r w:rsidR="00E13B8D" w:rsidRPr="00292036">
        <w:rPr>
          <w:rFonts w:asciiTheme="majorHAnsi" w:hAnsiTheme="majorHAnsi"/>
          <w:spacing w:val="-8"/>
          <w:sz w:val="20"/>
          <w:szCs w:val="20"/>
          <w:lang w:val="es-ES_tradnl"/>
        </w:rPr>
        <w:t>que generan estas dinámicas</w:t>
      </w:r>
      <w:r w:rsidR="00A22FC9" w:rsidRPr="00292036">
        <w:rPr>
          <w:rFonts w:asciiTheme="majorHAnsi" w:hAnsiTheme="majorHAnsi"/>
          <w:spacing w:val="-8"/>
          <w:sz w:val="20"/>
          <w:szCs w:val="20"/>
          <w:lang w:val="es-ES_tradnl"/>
        </w:rPr>
        <w:t>,</w:t>
      </w:r>
      <w:r w:rsidRPr="00292036">
        <w:rPr>
          <w:rFonts w:asciiTheme="majorHAnsi" w:hAnsiTheme="majorHAnsi"/>
          <w:spacing w:val="-8"/>
          <w:sz w:val="20"/>
          <w:szCs w:val="20"/>
          <w:lang w:val="es-ES_tradnl"/>
        </w:rPr>
        <w:t xml:space="preserve"> </w:t>
      </w:r>
      <w:r w:rsidRPr="00292036">
        <w:rPr>
          <w:rFonts w:asciiTheme="majorHAnsi" w:hAnsiTheme="majorHAnsi"/>
          <w:color w:val="auto"/>
          <w:spacing w:val="-8"/>
          <w:sz w:val="20"/>
          <w:szCs w:val="20"/>
          <w:lang w:val="es-ES_tradnl"/>
        </w:rPr>
        <w:t>es necesario promover el alineamiento</w:t>
      </w:r>
      <w:r w:rsidR="00043703" w:rsidRPr="00292036">
        <w:rPr>
          <w:rFonts w:asciiTheme="majorHAnsi" w:hAnsiTheme="majorHAnsi"/>
          <w:color w:val="auto"/>
          <w:spacing w:val="-8"/>
          <w:sz w:val="20"/>
          <w:szCs w:val="20"/>
          <w:lang w:val="es-ES_tradnl"/>
        </w:rPr>
        <w:t xml:space="preserve"> de políticas públicas </w:t>
      </w:r>
      <w:r w:rsidRPr="00292036">
        <w:rPr>
          <w:rFonts w:asciiTheme="majorHAnsi" w:hAnsiTheme="majorHAnsi"/>
          <w:color w:val="auto"/>
          <w:spacing w:val="-8"/>
          <w:sz w:val="20"/>
          <w:szCs w:val="20"/>
          <w:lang w:val="es-ES_tradnl"/>
        </w:rPr>
        <w:t>intersectoriales</w:t>
      </w:r>
      <w:r w:rsidR="00043703" w:rsidRPr="00292036">
        <w:rPr>
          <w:rFonts w:asciiTheme="majorHAnsi" w:hAnsiTheme="majorHAnsi"/>
          <w:color w:val="auto"/>
          <w:spacing w:val="-8"/>
          <w:sz w:val="20"/>
          <w:szCs w:val="20"/>
          <w:lang w:val="es-ES_tradnl"/>
        </w:rPr>
        <w:t xml:space="preserve"> </w:t>
      </w:r>
      <w:r w:rsidRPr="00292036">
        <w:rPr>
          <w:rFonts w:asciiTheme="majorHAnsi" w:hAnsiTheme="majorHAnsi"/>
          <w:color w:val="auto"/>
          <w:spacing w:val="-8"/>
          <w:sz w:val="20"/>
          <w:szCs w:val="20"/>
          <w:lang w:val="es-ES_tradnl"/>
        </w:rPr>
        <w:t xml:space="preserve">a través de un </w:t>
      </w:r>
      <w:r w:rsidR="00043703" w:rsidRPr="00292036">
        <w:rPr>
          <w:rFonts w:asciiTheme="majorHAnsi" w:hAnsiTheme="majorHAnsi"/>
          <w:color w:val="auto"/>
          <w:spacing w:val="-8"/>
          <w:sz w:val="20"/>
          <w:szCs w:val="20"/>
          <w:lang w:val="es-ES_tradnl"/>
        </w:rPr>
        <w:t xml:space="preserve">enfoque territorial </w:t>
      </w:r>
      <w:r w:rsidRPr="00292036">
        <w:rPr>
          <w:rFonts w:asciiTheme="majorHAnsi" w:hAnsiTheme="majorHAnsi"/>
          <w:color w:val="auto"/>
          <w:spacing w:val="-8"/>
          <w:sz w:val="20"/>
          <w:szCs w:val="20"/>
          <w:lang w:val="es-ES_tradnl"/>
        </w:rPr>
        <w:t xml:space="preserve">para </w:t>
      </w:r>
      <w:r w:rsidR="00043703" w:rsidRPr="00292036">
        <w:rPr>
          <w:rFonts w:asciiTheme="majorHAnsi" w:hAnsiTheme="majorHAnsi"/>
          <w:color w:val="auto"/>
          <w:spacing w:val="-8"/>
          <w:sz w:val="20"/>
          <w:szCs w:val="20"/>
          <w:lang w:val="es-ES_tradnl"/>
        </w:rPr>
        <w:t xml:space="preserve">el diseño e implementación de </w:t>
      </w:r>
      <w:r w:rsidRPr="00292036">
        <w:rPr>
          <w:rFonts w:asciiTheme="majorHAnsi" w:hAnsiTheme="majorHAnsi"/>
          <w:color w:val="auto"/>
          <w:spacing w:val="-8"/>
          <w:sz w:val="20"/>
          <w:szCs w:val="20"/>
          <w:lang w:val="es-ES_tradnl"/>
        </w:rPr>
        <w:t xml:space="preserve">los </w:t>
      </w:r>
      <w:r w:rsidR="00043703" w:rsidRPr="00292036">
        <w:rPr>
          <w:rFonts w:asciiTheme="majorHAnsi" w:hAnsiTheme="majorHAnsi"/>
          <w:color w:val="auto"/>
          <w:spacing w:val="-8"/>
          <w:sz w:val="20"/>
          <w:szCs w:val="20"/>
          <w:lang w:val="es-ES_tradnl"/>
        </w:rPr>
        <w:t>programas</w:t>
      </w:r>
      <w:r w:rsidRPr="00292036">
        <w:rPr>
          <w:rFonts w:asciiTheme="majorHAnsi" w:hAnsiTheme="majorHAnsi"/>
          <w:color w:val="auto"/>
          <w:spacing w:val="-8"/>
          <w:sz w:val="20"/>
          <w:szCs w:val="20"/>
          <w:lang w:val="es-ES_tradnl"/>
        </w:rPr>
        <w:t>,</w:t>
      </w:r>
      <w:r w:rsidR="00043703" w:rsidRPr="00292036">
        <w:rPr>
          <w:rFonts w:asciiTheme="majorHAnsi" w:hAnsiTheme="majorHAnsi"/>
          <w:color w:val="auto"/>
          <w:spacing w:val="-8"/>
          <w:sz w:val="20"/>
          <w:szCs w:val="20"/>
          <w:lang w:val="es-ES_tradnl"/>
        </w:rPr>
        <w:t xml:space="preserve"> </w:t>
      </w:r>
      <w:r w:rsidRPr="00292036">
        <w:rPr>
          <w:rFonts w:asciiTheme="majorHAnsi" w:hAnsiTheme="majorHAnsi"/>
          <w:color w:val="auto"/>
          <w:spacing w:val="-8"/>
          <w:sz w:val="20"/>
          <w:szCs w:val="20"/>
          <w:lang w:val="es-ES_tradnl"/>
        </w:rPr>
        <w:t>fortaleciendo los</w:t>
      </w:r>
      <w:r w:rsidR="00043703" w:rsidRPr="00292036">
        <w:rPr>
          <w:rFonts w:asciiTheme="majorHAnsi" w:hAnsiTheme="majorHAnsi"/>
          <w:color w:val="auto"/>
          <w:spacing w:val="-8"/>
          <w:sz w:val="20"/>
          <w:szCs w:val="20"/>
          <w:lang w:val="es-ES_tradnl"/>
        </w:rPr>
        <w:t xml:space="preserve"> procesos de gobernanza y aprovechamiento </w:t>
      </w:r>
      <w:r w:rsidR="00D61F22" w:rsidRPr="00292036">
        <w:rPr>
          <w:rFonts w:asciiTheme="majorHAnsi" w:hAnsiTheme="majorHAnsi"/>
          <w:color w:val="auto"/>
          <w:spacing w:val="-8"/>
          <w:sz w:val="20"/>
          <w:szCs w:val="20"/>
          <w:lang w:val="es-ES_tradnl"/>
        </w:rPr>
        <w:t xml:space="preserve">sustentable </w:t>
      </w:r>
      <w:r w:rsidR="00043703" w:rsidRPr="00292036">
        <w:rPr>
          <w:rFonts w:asciiTheme="majorHAnsi" w:hAnsiTheme="majorHAnsi"/>
          <w:color w:val="auto"/>
          <w:spacing w:val="-8"/>
          <w:sz w:val="20"/>
          <w:szCs w:val="20"/>
          <w:lang w:val="es-ES_tradnl"/>
        </w:rPr>
        <w:t xml:space="preserve">de </w:t>
      </w:r>
      <w:r w:rsidR="00D61F22" w:rsidRPr="00292036">
        <w:rPr>
          <w:rFonts w:asciiTheme="majorHAnsi" w:hAnsiTheme="majorHAnsi"/>
          <w:color w:val="auto"/>
          <w:spacing w:val="-8"/>
          <w:sz w:val="20"/>
          <w:szCs w:val="20"/>
          <w:lang w:val="es-ES_tradnl"/>
        </w:rPr>
        <w:t xml:space="preserve">los </w:t>
      </w:r>
      <w:r w:rsidR="00043703" w:rsidRPr="00292036">
        <w:rPr>
          <w:rFonts w:asciiTheme="majorHAnsi" w:hAnsiTheme="majorHAnsi"/>
          <w:color w:val="auto"/>
          <w:spacing w:val="-8"/>
          <w:sz w:val="20"/>
          <w:szCs w:val="20"/>
          <w:lang w:val="es-ES_tradnl"/>
        </w:rPr>
        <w:t xml:space="preserve">recursos naturales. </w:t>
      </w:r>
      <w:r w:rsidR="00043703" w:rsidRPr="00292036">
        <w:rPr>
          <w:rFonts w:asciiTheme="majorHAnsi" w:hAnsiTheme="majorHAnsi"/>
          <w:i/>
          <w:color w:val="auto"/>
          <w:spacing w:val="-8"/>
          <w:sz w:val="20"/>
          <w:szCs w:val="20"/>
          <w:lang w:val="es-ES_tradnl"/>
        </w:rPr>
        <w:t xml:space="preserve">Los incentivos públicos </w:t>
      </w:r>
      <w:r w:rsidRPr="00292036">
        <w:rPr>
          <w:rFonts w:asciiTheme="majorHAnsi" w:hAnsiTheme="majorHAnsi"/>
          <w:i/>
          <w:color w:val="auto"/>
          <w:spacing w:val="-8"/>
          <w:sz w:val="20"/>
          <w:szCs w:val="20"/>
          <w:lang w:val="es-ES_tradnl"/>
        </w:rPr>
        <w:t>tienen que</w:t>
      </w:r>
      <w:r w:rsidR="00043703" w:rsidRPr="00292036">
        <w:rPr>
          <w:rFonts w:asciiTheme="majorHAnsi" w:hAnsiTheme="majorHAnsi"/>
          <w:i/>
          <w:color w:val="auto"/>
          <w:spacing w:val="-8"/>
          <w:sz w:val="20"/>
          <w:szCs w:val="20"/>
          <w:lang w:val="es-ES_tradnl"/>
        </w:rPr>
        <w:t xml:space="preserve"> plantea</w:t>
      </w:r>
      <w:r w:rsidRPr="00292036">
        <w:rPr>
          <w:rFonts w:asciiTheme="majorHAnsi" w:hAnsiTheme="majorHAnsi"/>
          <w:i/>
          <w:color w:val="auto"/>
          <w:spacing w:val="-8"/>
          <w:sz w:val="20"/>
          <w:szCs w:val="20"/>
          <w:lang w:val="es-ES_tradnl"/>
        </w:rPr>
        <w:t>rse</w:t>
      </w:r>
      <w:r w:rsidR="00043703" w:rsidRPr="00292036">
        <w:rPr>
          <w:rFonts w:asciiTheme="majorHAnsi" w:hAnsiTheme="majorHAnsi"/>
          <w:i/>
          <w:color w:val="auto"/>
          <w:spacing w:val="-8"/>
          <w:sz w:val="20"/>
          <w:szCs w:val="20"/>
          <w:lang w:val="es-ES_tradnl"/>
        </w:rPr>
        <w:t xml:space="preserve"> de forma integrada a través de una herramienta de planificación intersectorial común</w:t>
      </w:r>
      <w:r w:rsidR="00043703" w:rsidRPr="00292036">
        <w:rPr>
          <w:rFonts w:asciiTheme="majorHAnsi" w:hAnsiTheme="majorHAnsi"/>
          <w:color w:val="auto"/>
          <w:spacing w:val="-8"/>
          <w:sz w:val="20"/>
          <w:szCs w:val="20"/>
          <w:lang w:val="es-ES_tradnl"/>
        </w:rPr>
        <w:t xml:space="preserve">. </w:t>
      </w:r>
      <w:r w:rsidR="003438E9" w:rsidRPr="00292036">
        <w:rPr>
          <w:rFonts w:asciiTheme="majorHAnsi" w:hAnsiTheme="majorHAnsi"/>
          <w:color w:val="auto"/>
          <w:spacing w:val="-8"/>
          <w:sz w:val="20"/>
          <w:szCs w:val="20"/>
          <w:lang w:val="es-ES_tradnl"/>
        </w:rPr>
        <w:t>E</w:t>
      </w:r>
      <w:r w:rsidR="00043703" w:rsidRPr="00292036">
        <w:rPr>
          <w:rFonts w:asciiTheme="majorHAnsi" w:hAnsiTheme="majorHAnsi"/>
          <w:color w:val="auto"/>
          <w:spacing w:val="-8"/>
          <w:sz w:val="20"/>
          <w:szCs w:val="20"/>
          <w:lang w:val="es-ES_tradnl"/>
        </w:rPr>
        <w:t xml:space="preserve">l diseño de </w:t>
      </w:r>
      <w:r w:rsidR="003438E9" w:rsidRPr="00292036">
        <w:rPr>
          <w:rFonts w:asciiTheme="majorHAnsi" w:hAnsiTheme="majorHAnsi"/>
          <w:color w:val="auto"/>
          <w:spacing w:val="-8"/>
          <w:sz w:val="20"/>
          <w:szCs w:val="20"/>
          <w:lang w:val="es-ES_tradnl"/>
        </w:rPr>
        <w:t>políticas</w:t>
      </w:r>
      <w:r w:rsidR="00043703" w:rsidRPr="00292036">
        <w:rPr>
          <w:rFonts w:asciiTheme="majorHAnsi" w:hAnsiTheme="majorHAnsi"/>
          <w:color w:val="auto"/>
          <w:spacing w:val="-8"/>
          <w:sz w:val="20"/>
          <w:szCs w:val="20"/>
          <w:lang w:val="es-ES_tradnl"/>
        </w:rPr>
        <w:t xml:space="preserve"> públicas a nivel local</w:t>
      </w:r>
      <w:r w:rsidR="005B61C4" w:rsidRPr="00292036">
        <w:rPr>
          <w:rFonts w:asciiTheme="majorHAnsi" w:hAnsiTheme="majorHAnsi"/>
          <w:color w:val="auto"/>
          <w:spacing w:val="-8"/>
          <w:sz w:val="20"/>
          <w:szCs w:val="20"/>
          <w:lang w:val="es-ES_tradnl"/>
        </w:rPr>
        <w:t>/estatal</w:t>
      </w:r>
      <w:r w:rsidR="00043703" w:rsidRPr="00292036">
        <w:rPr>
          <w:rFonts w:asciiTheme="majorHAnsi" w:hAnsiTheme="majorHAnsi"/>
          <w:color w:val="auto"/>
          <w:spacing w:val="-8"/>
          <w:sz w:val="20"/>
          <w:szCs w:val="20"/>
          <w:lang w:val="es-ES_tradnl"/>
        </w:rPr>
        <w:t xml:space="preserve"> necesita fortalecer la inclusión de todos los actores en el proceso decisional </w:t>
      </w:r>
      <w:r w:rsidR="00C90FE3">
        <w:rPr>
          <w:rFonts w:asciiTheme="majorHAnsi" w:hAnsiTheme="majorHAnsi"/>
          <w:color w:val="auto"/>
          <w:spacing w:val="-8"/>
          <w:sz w:val="20"/>
          <w:szCs w:val="20"/>
          <w:lang w:val="es-ES_tradnl"/>
        </w:rPr>
        <w:t xml:space="preserve">a través de estrategias que incorporen el enfoque de género y la </w:t>
      </w:r>
      <w:r w:rsidR="00C90FE3" w:rsidRPr="00FD2DA5">
        <w:rPr>
          <w:rFonts w:asciiTheme="majorHAnsi" w:hAnsiTheme="majorHAnsi"/>
          <w:color w:val="auto"/>
          <w:spacing w:val="-8"/>
          <w:sz w:val="20"/>
          <w:szCs w:val="20"/>
          <w:lang w:val="es-ES_tradnl"/>
        </w:rPr>
        <w:t>interculturalidad</w:t>
      </w:r>
      <w:r w:rsidR="00C90FE3">
        <w:rPr>
          <w:rFonts w:asciiTheme="majorHAnsi" w:hAnsiTheme="majorHAnsi"/>
          <w:color w:val="auto"/>
          <w:spacing w:val="-8"/>
          <w:sz w:val="20"/>
          <w:szCs w:val="20"/>
          <w:lang w:val="es-ES_tradnl"/>
        </w:rPr>
        <w:t xml:space="preserve"> de los pueblos indígenas en Oaxaca</w:t>
      </w:r>
      <w:r w:rsidR="00043703" w:rsidRPr="00292036">
        <w:rPr>
          <w:rFonts w:asciiTheme="majorHAnsi" w:hAnsiTheme="majorHAnsi"/>
          <w:color w:val="auto"/>
          <w:spacing w:val="-8"/>
          <w:sz w:val="20"/>
          <w:szCs w:val="20"/>
          <w:lang w:val="es-ES_tradnl"/>
        </w:rPr>
        <w:t xml:space="preserve">. </w:t>
      </w:r>
      <w:r w:rsidRPr="00292036">
        <w:rPr>
          <w:rFonts w:asciiTheme="majorHAnsi" w:hAnsiTheme="majorHAnsi"/>
          <w:color w:val="auto"/>
          <w:spacing w:val="-8"/>
          <w:sz w:val="20"/>
          <w:szCs w:val="20"/>
          <w:lang w:val="es-ES_tradnl"/>
        </w:rPr>
        <w:t>Adicionalmente se requieren</w:t>
      </w:r>
      <w:r w:rsidR="003438E9" w:rsidRPr="00292036">
        <w:rPr>
          <w:rFonts w:asciiTheme="majorHAnsi" w:hAnsiTheme="majorHAnsi"/>
          <w:color w:val="auto"/>
          <w:spacing w:val="-8"/>
          <w:sz w:val="20"/>
          <w:szCs w:val="20"/>
          <w:lang w:val="es-ES_tradnl"/>
        </w:rPr>
        <w:t xml:space="preserve"> herramientas para </w:t>
      </w:r>
      <w:r w:rsidR="00FE319B">
        <w:rPr>
          <w:rFonts w:asciiTheme="majorHAnsi" w:hAnsiTheme="majorHAnsi"/>
          <w:color w:val="auto"/>
          <w:spacing w:val="-8"/>
          <w:sz w:val="20"/>
          <w:szCs w:val="20"/>
          <w:lang w:val="es-ES_tradnl"/>
        </w:rPr>
        <w:t xml:space="preserve">consolidar cadenas de valor y </w:t>
      </w:r>
      <w:r w:rsidR="003438E9" w:rsidRPr="00292036">
        <w:rPr>
          <w:rFonts w:asciiTheme="majorHAnsi" w:hAnsiTheme="majorHAnsi"/>
          <w:color w:val="auto"/>
          <w:spacing w:val="-8"/>
          <w:sz w:val="20"/>
          <w:szCs w:val="20"/>
          <w:lang w:val="es-ES_tradnl"/>
        </w:rPr>
        <w:t xml:space="preserve">promover </w:t>
      </w:r>
      <w:r w:rsidR="00043703" w:rsidRPr="00292036">
        <w:rPr>
          <w:rFonts w:asciiTheme="majorHAnsi" w:hAnsiTheme="majorHAnsi"/>
          <w:color w:val="auto"/>
          <w:spacing w:val="-8"/>
          <w:sz w:val="20"/>
          <w:szCs w:val="20"/>
          <w:lang w:val="es-ES_tradnl"/>
        </w:rPr>
        <w:t xml:space="preserve">modelos productivos </w:t>
      </w:r>
      <w:r w:rsidR="003438E9" w:rsidRPr="00292036">
        <w:rPr>
          <w:rFonts w:asciiTheme="majorHAnsi" w:hAnsiTheme="majorHAnsi"/>
          <w:color w:val="auto"/>
          <w:spacing w:val="-8"/>
          <w:sz w:val="20"/>
          <w:szCs w:val="20"/>
          <w:lang w:val="es-ES_tradnl"/>
        </w:rPr>
        <w:t>de alta</w:t>
      </w:r>
      <w:r w:rsidR="00043703" w:rsidRPr="00292036">
        <w:rPr>
          <w:rFonts w:asciiTheme="majorHAnsi" w:hAnsiTheme="majorHAnsi"/>
          <w:color w:val="auto"/>
          <w:spacing w:val="-8"/>
          <w:sz w:val="20"/>
          <w:szCs w:val="20"/>
          <w:lang w:val="es-ES_tradnl"/>
        </w:rPr>
        <w:t xml:space="preserve"> rentabilidad y valor agregado </w:t>
      </w:r>
      <w:r w:rsidR="003438E9" w:rsidRPr="00292036">
        <w:rPr>
          <w:rFonts w:asciiTheme="majorHAnsi" w:hAnsiTheme="majorHAnsi"/>
          <w:color w:val="auto"/>
          <w:spacing w:val="-8"/>
          <w:sz w:val="20"/>
          <w:szCs w:val="20"/>
          <w:lang w:val="es-ES_tradnl"/>
        </w:rPr>
        <w:t>a través de paquetes</w:t>
      </w:r>
      <w:r w:rsidR="00043703" w:rsidRPr="00292036">
        <w:rPr>
          <w:rFonts w:asciiTheme="majorHAnsi" w:hAnsiTheme="majorHAnsi"/>
          <w:color w:val="auto"/>
          <w:spacing w:val="-8"/>
          <w:sz w:val="20"/>
          <w:szCs w:val="20"/>
          <w:lang w:val="es-ES_tradnl"/>
        </w:rPr>
        <w:t xml:space="preserve"> </w:t>
      </w:r>
      <w:r w:rsidR="003438E9" w:rsidRPr="00292036">
        <w:rPr>
          <w:rFonts w:asciiTheme="majorHAnsi" w:hAnsiTheme="majorHAnsi"/>
          <w:color w:val="auto"/>
          <w:spacing w:val="-8"/>
          <w:sz w:val="20"/>
          <w:szCs w:val="20"/>
          <w:lang w:val="es-ES_tradnl"/>
        </w:rPr>
        <w:t>tecnológicos</w:t>
      </w:r>
      <w:r w:rsidR="00043703" w:rsidRPr="00292036">
        <w:rPr>
          <w:rFonts w:asciiTheme="majorHAnsi" w:hAnsiTheme="majorHAnsi"/>
          <w:color w:val="auto"/>
          <w:spacing w:val="-8"/>
          <w:sz w:val="20"/>
          <w:szCs w:val="20"/>
          <w:lang w:val="es-ES_tradnl"/>
        </w:rPr>
        <w:t xml:space="preserve"> que </w:t>
      </w:r>
      <w:r w:rsidR="003438E9" w:rsidRPr="00292036">
        <w:rPr>
          <w:rFonts w:asciiTheme="majorHAnsi" w:hAnsiTheme="majorHAnsi"/>
          <w:color w:val="auto"/>
          <w:spacing w:val="-8"/>
          <w:sz w:val="20"/>
          <w:szCs w:val="20"/>
          <w:lang w:val="es-ES_tradnl"/>
        </w:rPr>
        <w:t>minimicen</w:t>
      </w:r>
      <w:r w:rsidR="00043703" w:rsidRPr="00292036">
        <w:rPr>
          <w:rFonts w:asciiTheme="majorHAnsi" w:hAnsiTheme="majorHAnsi"/>
          <w:color w:val="auto"/>
          <w:spacing w:val="-8"/>
          <w:sz w:val="20"/>
          <w:szCs w:val="20"/>
          <w:lang w:val="es-ES_tradnl"/>
        </w:rPr>
        <w:t xml:space="preserve"> el impacto ambiental</w:t>
      </w:r>
      <w:r w:rsidR="00F01F0C" w:rsidRPr="00292036">
        <w:rPr>
          <w:rFonts w:asciiTheme="majorHAnsi" w:hAnsiTheme="majorHAnsi"/>
          <w:color w:val="auto"/>
          <w:spacing w:val="-8"/>
          <w:sz w:val="20"/>
          <w:szCs w:val="20"/>
          <w:lang w:val="es-ES_tradnl"/>
        </w:rPr>
        <w:t xml:space="preserve">, </w:t>
      </w:r>
      <w:r w:rsidR="003438E9" w:rsidRPr="00292036">
        <w:rPr>
          <w:rFonts w:asciiTheme="majorHAnsi" w:hAnsiTheme="majorHAnsi"/>
          <w:color w:val="auto"/>
          <w:spacing w:val="-8"/>
          <w:sz w:val="20"/>
          <w:szCs w:val="20"/>
          <w:lang w:val="es-ES_tradnl"/>
        </w:rPr>
        <w:t>optimicen</w:t>
      </w:r>
      <w:r w:rsidR="00043703" w:rsidRPr="00292036">
        <w:rPr>
          <w:rFonts w:asciiTheme="majorHAnsi" w:hAnsiTheme="majorHAnsi"/>
          <w:color w:val="auto"/>
          <w:spacing w:val="-8"/>
          <w:sz w:val="20"/>
          <w:szCs w:val="20"/>
          <w:lang w:val="es-ES_tradnl"/>
        </w:rPr>
        <w:t xml:space="preserve"> el uso de los recursos</w:t>
      </w:r>
      <w:r w:rsidR="00F01F0C" w:rsidRPr="00292036">
        <w:rPr>
          <w:rFonts w:asciiTheme="majorHAnsi" w:hAnsiTheme="majorHAnsi"/>
          <w:color w:val="auto"/>
          <w:spacing w:val="-8"/>
          <w:sz w:val="20"/>
          <w:szCs w:val="20"/>
          <w:lang w:val="es-ES_tradnl"/>
        </w:rPr>
        <w:t xml:space="preserve"> y </w:t>
      </w:r>
      <w:r w:rsidR="00F01F0C" w:rsidRPr="00292036">
        <w:rPr>
          <w:rFonts w:asciiTheme="majorHAnsi" w:hAnsiTheme="majorHAnsi"/>
          <w:color w:val="auto"/>
          <w:spacing w:val="-8"/>
          <w:sz w:val="20"/>
          <w:szCs w:val="20"/>
        </w:rPr>
        <w:t>diversifiquen la producción en el territorio</w:t>
      </w:r>
      <w:r w:rsidR="00043703" w:rsidRPr="00292036">
        <w:rPr>
          <w:rFonts w:asciiTheme="majorHAnsi" w:hAnsiTheme="majorHAnsi"/>
          <w:color w:val="auto"/>
          <w:spacing w:val="-8"/>
          <w:sz w:val="20"/>
          <w:szCs w:val="20"/>
          <w:lang w:val="es-ES_tradnl"/>
        </w:rPr>
        <w:t>.</w:t>
      </w:r>
    </w:p>
    <w:p w14:paraId="45D9FD41" w14:textId="4C23C2A6" w:rsidR="00E57AE9" w:rsidRPr="00292036" w:rsidRDefault="002A69AB" w:rsidP="00E57AE9">
      <w:pPr>
        <w:pStyle w:val="Normal1"/>
        <w:spacing w:after="0" w:line="240" w:lineRule="auto"/>
        <w:ind w:firstLine="284"/>
        <w:jc w:val="both"/>
        <w:rPr>
          <w:rFonts w:asciiTheme="majorHAnsi" w:hAnsiTheme="majorHAnsi"/>
          <w:color w:val="auto"/>
          <w:spacing w:val="-8"/>
          <w:sz w:val="20"/>
          <w:szCs w:val="20"/>
          <w:lang w:val="es-ES_tradnl"/>
        </w:rPr>
      </w:pPr>
      <w:r w:rsidRPr="00292036">
        <w:rPr>
          <w:rFonts w:asciiTheme="majorHAnsi" w:hAnsiTheme="majorHAnsi"/>
          <w:color w:val="auto"/>
          <w:spacing w:val="-8"/>
          <w:sz w:val="20"/>
          <w:szCs w:val="20"/>
          <w:lang w:val="es-ES_tradnl"/>
        </w:rPr>
        <w:t>Existe un esfuerzo importante</w:t>
      </w:r>
      <w:r w:rsidR="005D07DE" w:rsidRPr="00292036">
        <w:rPr>
          <w:rFonts w:asciiTheme="majorHAnsi" w:hAnsiTheme="majorHAnsi"/>
          <w:color w:val="auto"/>
          <w:spacing w:val="-8"/>
          <w:sz w:val="20"/>
          <w:szCs w:val="20"/>
          <w:lang w:val="es-ES_tradnl"/>
        </w:rPr>
        <w:t xml:space="preserve"> por parte del gobierno del estado</w:t>
      </w:r>
      <w:r w:rsidR="004F5217" w:rsidRPr="00292036">
        <w:rPr>
          <w:rFonts w:asciiTheme="majorHAnsi" w:hAnsiTheme="majorHAnsi"/>
          <w:color w:val="auto"/>
          <w:spacing w:val="-8"/>
          <w:sz w:val="20"/>
          <w:szCs w:val="20"/>
          <w:lang w:val="es-ES_tradnl"/>
        </w:rPr>
        <w:t xml:space="preserve"> para promover los arreglos institucionales que faciliten un marco de planeación territorial</w:t>
      </w:r>
      <w:r w:rsidR="005D07DE" w:rsidRPr="00292036">
        <w:rPr>
          <w:rFonts w:asciiTheme="majorHAnsi" w:hAnsiTheme="majorHAnsi"/>
          <w:color w:val="auto"/>
          <w:spacing w:val="-8"/>
          <w:sz w:val="20"/>
          <w:szCs w:val="20"/>
          <w:lang w:val="es-ES_tradnl"/>
        </w:rPr>
        <w:t xml:space="preserve">. </w:t>
      </w:r>
      <w:r w:rsidR="004F5217" w:rsidRPr="00292036">
        <w:rPr>
          <w:rFonts w:asciiTheme="majorHAnsi" w:hAnsiTheme="majorHAnsi"/>
          <w:color w:val="auto"/>
          <w:spacing w:val="-8"/>
          <w:sz w:val="20"/>
          <w:szCs w:val="20"/>
          <w:lang w:val="es-ES_tradnl"/>
        </w:rPr>
        <w:t xml:space="preserve">Como siguiente paso es necesario </w:t>
      </w:r>
      <w:r w:rsidR="004F5217" w:rsidRPr="00292036">
        <w:rPr>
          <w:rFonts w:asciiTheme="majorHAnsi" w:hAnsiTheme="majorHAnsi"/>
          <w:i/>
          <w:color w:val="auto"/>
          <w:spacing w:val="-8"/>
          <w:sz w:val="20"/>
          <w:szCs w:val="20"/>
          <w:lang w:val="es-ES_tradnl"/>
        </w:rPr>
        <w:t xml:space="preserve">armonizar los instrumentos de planeación existentes a una escala que permita la </w:t>
      </w:r>
      <w:proofErr w:type="spellStart"/>
      <w:r w:rsidR="004F5217" w:rsidRPr="00292036">
        <w:rPr>
          <w:rFonts w:asciiTheme="majorHAnsi" w:hAnsiTheme="majorHAnsi"/>
          <w:i/>
          <w:color w:val="auto"/>
          <w:spacing w:val="-8"/>
          <w:sz w:val="20"/>
          <w:szCs w:val="20"/>
          <w:lang w:val="es-ES_tradnl"/>
        </w:rPr>
        <w:t>operacionalización</w:t>
      </w:r>
      <w:proofErr w:type="spellEnd"/>
      <w:r w:rsidR="004F5217" w:rsidRPr="00292036">
        <w:rPr>
          <w:rFonts w:asciiTheme="majorHAnsi" w:hAnsiTheme="majorHAnsi"/>
          <w:i/>
          <w:color w:val="auto"/>
          <w:spacing w:val="-8"/>
          <w:sz w:val="20"/>
          <w:szCs w:val="20"/>
          <w:lang w:val="es-ES_tradnl"/>
        </w:rPr>
        <w:t xml:space="preserve"> e implementación directa en el territorio de las políticas intersectoriales</w:t>
      </w:r>
      <w:r w:rsidR="004F5217" w:rsidRPr="00292036">
        <w:rPr>
          <w:rFonts w:asciiTheme="majorHAnsi" w:hAnsiTheme="majorHAnsi"/>
          <w:color w:val="auto"/>
          <w:spacing w:val="-8"/>
          <w:sz w:val="20"/>
          <w:szCs w:val="20"/>
          <w:lang w:val="es-ES_tradnl"/>
        </w:rPr>
        <w:t>.</w:t>
      </w:r>
      <w:r w:rsidR="00043703" w:rsidRPr="00292036">
        <w:rPr>
          <w:rFonts w:asciiTheme="majorHAnsi" w:hAnsiTheme="majorHAnsi"/>
          <w:color w:val="auto"/>
          <w:spacing w:val="-8"/>
          <w:sz w:val="20"/>
          <w:szCs w:val="20"/>
          <w:lang w:val="es-ES_tradnl"/>
        </w:rPr>
        <w:t xml:space="preserve"> Si bien por ejemplo el POERTEO </w:t>
      </w:r>
      <w:r w:rsidR="005B61C4" w:rsidRPr="00292036">
        <w:rPr>
          <w:rFonts w:asciiTheme="majorHAnsi" w:hAnsiTheme="majorHAnsi"/>
          <w:color w:val="auto"/>
          <w:spacing w:val="-8"/>
          <w:sz w:val="20"/>
          <w:szCs w:val="20"/>
          <w:lang w:val="es-ES_tradnl"/>
        </w:rPr>
        <w:t xml:space="preserve">es </w:t>
      </w:r>
      <w:r w:rsidR="00043703" w:rsidRPr="00292036">
        <w:rPr>
          <w:rFonts w:asciiTheme="majorHAnsi" w:hAnsiTheme="majorHAnsi"/>
          <w:color w:val="auto"/>
          <w:spacing w:val="-8"/>
          <w:sz w:val="20"/>
          <w:szCs w:val="20"/>
          <w:lang w:val="es-ES_tradnl"/>
        </w:rPr>
        <w:t xml:space="preserve">un instrumento de </w:t>
      </w:r>
      <w:r w:rsidR="006E3DF2" w:rsidRPr="00292036">
        <w:rPr>
          <w:rFonts w:asciiTheme="majorHAnsi" w:hAnsiTheme="majorHAnsi"/>
          <w:color w:val="auto"/>
          <w:spacing w:val="-8"/>
          <w:sz w:val="20"/>
          <w:szCs w:val="20"/>
          <w:lang w:val="es-ES_tradnl"/>
        </w:rPr>
        <w:t>planeación que tiene por objetivo</w:t>
      </w:r>
      <w:r w:rsidR="00043703" w:rsidRPr="00292036">
        <w:rPr>
          <w:rFonts w:asciiTheme="majorHAnsi" w:hAnsiTheme="majorHAnsi"/>
          <w:color w:val="auto"/>
          <w:spacing w:val="-8"/>
          <w:sz w:val="20"/>
          <w:szCs w:val="20"/>
          <w:lang w:val="es-ES_tradnl"/>
        </w:rPr>
        <w:t xml:space="preserve"> orientar las inversiones públicas</w:t>
      </w:r>
      <w:r w:rsidR="006E3DF2" w:rsidRPr="00292036">
        <w:rPr>
          <w:rFonts w:asciiTheme="majorHAnsi" w:hAnsiTheme="majorHAnsi"/>
          <w:color w:val="auto"/>
          <w:spacing w:val="-8"/>
          <w:sz w:val="20"/>
          <w:szCs w:val="20"/>
          <w:lang w:val="es-ES_tradnl"/>
        </w:rPr>
        <w:t xml:space="preserve"> y/o privadas en el territori</w:t>
      </w:r>
      <w:r w:rsidR="005D07DE" w:rsidRPr="00292036">
        <w:rPr>
          <w:rFonts w:asciiTheme="majorHAnsi" w:hAnsiTheme="majorHAnsi"/>
          <w:color w:val="auto"/>
          <w:spacing w:val="-8"/>
          <w:sz w:val="20"/>
          <w:szCs w:val="20"/>
          <w:lang w:val="es-ES_tradnl"/>
        </w:rPr>
        <w:t>o</w:t>
      </w:r>
      <w:r w:rsidR="00537380" w:rsidRPr="00292036">
        <w:rPr>
          <w:rFonts w:asciiTheme="majorHAnsi" w:hAnsiTheme="majorHAnsi"/>
          <w:color w:val="auto"/>
          <w:spacing w:val="-8"/>
          <w:sz w:val="20"/>
          <w:szCs w:val="20"/>
          <w:lang w:val="es-ES_tradnl"/>
        </w:rPr>
        <w:t xml:space="preserve"> a escala regional,</w:t>
      </w:r>
      <w:r w:rsidR="005D07DE" w:rsidRPr="00292036">
        <w:rPr>
          <w:rFonts w:asciiTheme="majorHAnsi" w:hAnsiTheme="majorHAnsi"/>
          <w:color w:val="auto"/>
          <w:spacing w:val="-8"/>
          <w:sz w:val="20"/>
          <w:szCs w:val="20"/>
          <w:lang w:val="es-ES_tradnl"/>
        </w:rPr>
        <w:t xml:space="preserve"> </w:t>
      </w:r>
      <w:r w:rsidR="00537380" w:rsidRPr="00292036">
        <w:rPr>
          <w:rFonts w:asciiTheme="majorHAnsi" w:hAnsiTheme="majorHAnsi"/>
          <w:color w:val="auto"/>
          <w:spacing w:val="-8"/>
          <w:sz w:val="20"/>
          <w:szCs w:val="20"/>
          <w:lang w:val="es-ES_tradnl"/>
        </w:rPr>
        <w:t xml:space="preserve">no permite la </w:t>
      </w:r>
      <w:r w:rsidR="00043703" w:rsidRPr="00292036">
        <w:rPr>
          <w:rFonts w:asciiTheme="majorHAnsi" w:hAnsiTheme="majorHAnsi"/>
          <w:color w:val="auto"/>
          <w:spacing w:val="-8"/>
          <w:sz w:val="20"/>
          <w:szCs w:val="20"/>
          <w:lang w:val="es-ES_tradnl"/>
        </w:rPr>
        <w:t xml:space="preserve">implementación directa </w:t>
      </w:r>
      <w:r w:rsidR="00AD6213" w:rsidRPr="00292036">
        <w:rPr>
          <w:rFonts w:asciiTheme="majorHAnsi" w:hAnsiTheme="majorHAnsi"/>
          <w:color w:val="auto"/>
          <w:spacing w:val="-8"/>
          <w:sz w:val="20"/>
          <w:szCs w:val="20"/>
          <w:lang w:val="es-ES_tradnl"/>
        </w:rPr>
        <w:t>de pol</w:t>
      </w:r>
      <w:r w:rsidR="00A22FC9" w:rsidRPr="00292036">
        <w:rPr>
          <w:rFonts w:asciiTheme="majorHAnsi" w:hAnsiTheme="majorHAnsi"/>
          <w:color w:val="auto"/>
          <w:spacing w:val="-8"/>
          <w:sz w:val="20"/>
          <w:szCs w:val="20"/>
          <w:lang w:val="es-ES_tradnl"/>
        </w:rPr>
        <w:t xml:space="preserve">íticas, programas, y planes de </w:t>
      </w:r>
      <w:r w:rsidR="00AD6213" w:rsidRPr="00292036">
        <w:rPr>
          <w:rFonts w:asciiTheme="majorHAnsi" w:hAnsiTheme="majorHAnsi"/>
          <w:color w:val="auto"/>
          <w:spacing w:val="-8"/>
          <w:sz w:val="20"/>
          <w:szCs w:val="20"/>
          <w:lang w:val="es-ES_tradnl"/>
        </w:rPr>
        <w:t xml:space="preserve">inversión pública </w:t>
      </w:r>
      <w:r w:rsidR="00537380" w:rsidRPr="00292036">
        <w:rPr>
          <w:rFonts w:asciiTheme="majorHAnsi" w:hAnsiTheme="majorHAnsi"/>
          <w:color w:val="auto"/>
          <w:spacing w:val="-8"/>
          <w:sz w:val="20"/>
          <w:szCs w:val="20"/>
          <w:lang w:val="es-ES_tradnl"/>
        </w:rPr>
        <w:t>a escala de predio</w:t>
      </w:r>
      <w:r w:rsidR="00AD6213" w:rsidRPr="00292036">
        <w:rPr>
          <w:rFonts w:asciiTheme="majorHAnsi" w:hAnsiTheme="majorHAnsi"/>
          <w:color w:val="auto"/>
          <w:spacing w:val="-8"/>
          <w:sz w:val="20"/>
          <w:szCs w:val="20"/>
          <w:lang w:val="es-ES_tradnl"/>
        </w:rPr>
        <w:t>.</w:t>
      </w:r>
      <w:r w:rsidR="00043703" w:rsidRPr="00292036">
        <w:rPr>
          <w:rFonts w:asciiTheme="majorHAnsi" w:hAnsiTheme="majorHAnsi"/>
          <w:color w:val="auto"/>
          <w:spacing w:val="-8"/>
          <w:sz w:val="20"/>
          <w:szCs w:val="20"/>
          <w:lang w:val="es-ES_tradnl"/>
        </w:rPr>
        <w:t xml:space="preserve"> </w:t>
      </w:r>
      <w:r w:rsidR="005B61C4" w:rsidRPr="00292036">
        <w:rPr>
          <w:rFonts w:asciiTheme="majorHAnsi" w:hAnsiTheme="majorHAnsi"/>
          <w:color w:val="auto"/>
          <w:spacing w:val="-8"/>
          <w:sz w:val="20"/>
          <w:szCs w:val="20"/>
          <w:lang w:val="es-ES_tradnl"/>
        </w:rPr>
        <w:t>Asimismo,</w:t>
      </w:r>
      <w:r w:rsidR="00AD2EFB" w:rsidRPr="00292036">
        <w:rPr>
          <w:rFonts w:asciiTheme="majorHAnsi" w:hAnsiTheme="majorHAnsi"/>
          <w:color w:val="auto"/>
          <w:spacing w:val="-8"/>
          <w:sz w:val="20"/>
          <w:szCs w:val="20"/>
          <w:lang w:val="es-ES_tradnl"/>
        </w:rPr>
        <w:t xml:space="preserve"> </w:t>
      </w:r>
      <w:r w:rsidR="00043703" w:rsidRPr="00292036">
        <w:rPr>
          <w:rFonts w:asciiTheme="majorHAnsi" w:hAnsiTheme="majorHAnsi"/>
          <w:color w:val="auto"/>
          <w:spacing w:val="-8"/>
          <w:sz w:val="20"/>
          <w:szCs w:val="20"/>
          <w:lang w:val="es-ES_tradnl"/>
        </w:rPr>
        <w:t>en Oaxaca, contrariamente a la mayoría de los otros estados ATREDD+ en México, no existe una Agencia P</w:t>
      </w:r>
      <w:r w:rsidR="00C90FE3">
        <w:rPr>
          <w:rFonts w:asciiTheme="majorHAnsi" w:hAnsiTheme="majorHAnsi"/>
          <w:color w:val="auto"/>
          <w:spacing w:val="-8"/>
          <w:sz w:val="20"/>
          <w:szCs w:val="20"/>
          <w:lang w:val="es-ES_tradnl"/>
        </w:rPr>
        <w:t>ú</w:t>
      </w:r>
      <w:r w:rsidR="00043703" w:rsidRPr="00292036">
        <w:rPr>
          <w:rFonts w:asciiTheme="majorHAnsi" w:hAnsiTheme="majorHAnsi"/>
          <w:color w:val="auto"/>
          <w:spacing w:val="-8"/>
          <w:sz w:val="20"/>
          <w:szCs w:val="20"/>
          <w:lang w:val="es-ES_tradnl"/>
        </w:rPr>
        <w:t xml:space="preserve">blica de Desarrollo </w:t>
      </w:r>
      <w:r w:rsidR="003438E9" w:rsidRPr="00292036">
        <w:rPr>
          <w:rFonts w:asciiTheme="majorHAnsi" w:hAnsiTheme="majorHAnsi"/>
          <w:color w:val="auto"/>
          <w:spacing w:val="-8"/>
          <w:sz w:val="20"/>
          <w:szCs w:val="20"/>
          <w:lang w:val="es-ES_tradnl"/>
        </w:rPr>
        <w:t>Territorial</w:t>
      </w:r>
      <w:r w:rsidR="00043703" w:rsidRPr="00292036">
        <w:rPr>
          <w:rFonts w:asciiTheme="majorHAnsi" w:hAnsiTheme="majorHAnsi"/>
          <w:color w:val="auto"/>
          <w:spacing w:val="-8"/>
          <w:sz w:val="20"/>
          <w:szCs w:val="20"/>
          <w:lang w:val="es-ES_tradnl"/>
        </w:rPr>
        <w:t xml:space="preserve"> (APDT) que según el planteamiento de la CONAFOR </w:t>
      </w:r>
      <w:r w:rsidR="00CD14DF" w:rsidRPr="00292036">
        <w:rPr>
          <w:rFonts w:asciiTheme="majorHAnsi" w:hAnsiTheme="majorHAnsi"/>
          <w:color w:val="auto"/>
          <w:spacing w:val="-8"/>
          <w:sz w:val="20"/>
          <w:szCs w:val="20"/>
          <w:lang w:val="es-ES_tradnl"/>
        </w:rPr>
        <w:t xml:space="preserve">en la </w:t>
      </w:r>
      <w:r w:rsidR="00A22FC9" w:rsidRPr="00292036">
        <w:rPr>
          <w:rFonts w:asciiTheme="majorHAnsi" w:hAnsiTheme="majorHAnsi"/>
          <w:color w:val="auto"/>
          <w:spacing w:val="-8"/>
          <w:sz w:val="20"/>
          <w:szCs w:val="20"/>
          <w:lang w:val="es-ES_tradnl"/>
        </w:rPr>
        <w:t>ENAREDD+</w:t>
      </w:r>
      <w:r w:rsidR="00CD14DF" w:rsidRPr="00292036">
        <w:rPr>
          <w:rFonts w:asciiTheme="majorHAnsi" w:hAnsiTheme="majorHAnsi"/>
          <w:color w:val="auto"/>
          <w:spacing w:val="-8"/>
          <w:sz w:val="20"/>
          <w:szCs w:val="20"/>
          <w:lang w:val="es-ES_tradnl"/>
        </w:rPr>
        <w:t xml:space="preserve"> </w:t>
      </w:r>
      <w:r w:rsidR="005B61C4" w:rsidRPr="00292036">
        <w:rPr>
          <w:rFonts w:asciiTheme="majorHAnsi" w:hAnsiTheme="majorHAnsi"/>
          <w:color w:val="auto"/>
          <w:spacing w:val="-8"/>
          <w:sz w:val="20"/>
          <w:szCs w:val="20"/>
          <w:lang w:val="es-ES_tradnl"/>
        </w:rPr>
        <w:t xml:space="preserve">sería </w:t>
      </w:r>
      <w:r w:rsidR="00043703" w:rsidRPr="00292036">
        <w:rPr>
          <w:rFonts w:asciiTheme="majorHAnsi" w:hAnsiTheme="majorHAnsi"/>
          <w:color w:val="auto"/>
          <w:spacing w:val="-8"/>
          <w:sz w:val="20"/>
          <w:szCs w:val="20"/>
          <w:lang w:val="es-ES_tradnl"/>
        </w:rPr>
        <w:t xml:space="preserve">la instancia responsable </w:t>
      </w:r>
      <w:r w:rsidR="005B61C4" w:rsidRPr="00292036">
        <w:rPr>
          <w:rFonts w:asciiTheme="majorHAnsi" w:hAnsiTheme="majorHAnsi"/>
          <w:color w:val="auto"/>
          <w:spacing w:val="-8"/>
          <w:sz w:val="20"/>
          <w:szCs w:val="20"/>
          <w:lang w:val="es-ES_tradnl"/>
        </w:rPr>
        <w:t xml:space="preserve">de </w:t>
      </w:r>
      <w:r w:rsidR="00043703" w:rsidRPr="00292036">
        <w:rPr>
          <w:rFonts w:asciiTheme="majorHAnsi" w:hAnsiTheme="majorHAnsi"/>
          <w:color w:val="auto"/>
          <w:spacing w:val="-8"/>
          <w:sz w:val="20"/>
          <w:szCs w:val="20"/>
          <w:lang w:val="es-ES_tradnl"/>
        </w:rPr>
        <w:t>acompaña</w:t>
      </w:r>
      <w:r w:rsidR="005B61C4" w:rsidRPr="00292036">
        <w:rPr>
          <w:rFonts w:asciiTheme="majorHAnsi" w:hAnsiTheme="majorHAnsi"/>
          <w:color w:val="auto"/>
          <w:spacing w:val="-8"/>
          <w:sz w:val="20"/>
          <w:szCs w:val="20"/>
          <w:lang w:val="es-ES_tradnl"/>
        </w:rPr>
        <w:t>r</w:t>
      </w:r>
      <w:r w:rsidR="00043703" w:rsidRPr="00292036">
        <w:rPr>
          <w:rFonts w:asciiTheme="majorHAnsi" w:hAnsiTheme="majorHAnsi"/>
          <w:color w:val="auto"/>
          <w:spacing w:val="-8"/>
          <w:sz w:val="20"/>
          <w:szCs w:val="20"/>
          <w:lang w:val="es-ES_tradnl"/>
        </w:rPr>
        <w:t xml:space="preserve"> </w:t>
      </w:r>
      <w:r w:rsidR="005B61C4" w:rsidRPr="00292036">
        <w:rPr>
          <w:rFonts w:asciiTheme="majorHAnsi" w:hAnsiTheme="majorHAnsi"/>
          <w:color w:val="auto"/>
          <w:spacing w:val="-8"/>
          <w:sz w:val="20"/>
          <w:szCs w:val="20"/>
          <w:lang w:val="es-ES_tradnl"/>
        </w:rPr>
        <w:t xml:space="preserve">técnicamente </w:t>
      </w:r>
      <w:r w:rsidR="00043703" w:rsidRPr="00292036">
        <w:rPr>
          <w:rFonts w:asciiTheme="majorHAnsi" w:hAnsiTheme="majorHAnsi"/>
          <w:color w:val="auto"/>
          <w:spacing w:val="-8"/>
          <w:sz w:val="20"/>
          <w:szCs w:val="20"/>
          <w:lang w:val="es-ES_tradnl"/>
        </w:rPr>
        <w:t xml:space="preserve">la implementación de la Iniciativa de </w:t>
      </w:r>
      <w:r w:rsidR="003438E9" w:rsidRPr="00292036">
        <w:rPr>
          <w:rFonts w:asciiTheme="majorHAnsi" w:hAnsiTheme="majorHAnsi"/>
          <w:color w:val="auto"/>
          <w:spacing w:val="-8"/>
          <w:sz w:val="20"/>
          <w:szCs w:val="20"/>
          <w:lang w:val="es-ES_tradnl"/>
        </w:rPr>
        <w:t>Reducción</w:t>
      </w:r>
      <w:r w:rsidR="00043703" w:rsidRPr="00292036">
        <w:rPr>
          <w:rFonts w:asciiTheme="majorHAnsi" w:hAnsiTheme="majorHAnsi"/>
          <w:color w:val="auto"/>
          <w:spacing w:val="-8"/>
          <w:sz w:val="20"/>
          <w:szCs w:val="20"/>
          <w:lang w:val="es-ES_tradnl"/>
        </w:rPr>
        <w:t xml:space="preserve"> de Emisiones y los pagos por resultados de REDD+ del FCPF.</w:t>
      </w:r>
    </w:p>
    <w:p w14:paraId="6F47D407" w14:textId="12EF2683" w:rsidR="00E57AE9" w:rsidRPr="00292036" w:rsidRDefault="003F16CB" w:rsidP="00E57AE9">
      <w:pPr>
        <w:pStyle w:val="Normal1"/>
        <w:spacing w:after="0" w:line="240" w:lineRule="auto"/>
        <w:ind w:firstLine="284"/>
        <w:jc w:val="both"/>
        <w:rPr>
          <w:rFonts w:asciiTheme="majorHAnsi" w:hAnsiTheme="majorHAnsi"/>
          <w:color w:val="auto"/>
          <w:spacing w:val="-8"/>
          <w:sz w:val="20"/>
          <w:szCs w:val="20"/>
          <w:lang w:val="es-ES_tradnl"/>
        </w:rPr>
      </w:pPr>
      <w:r w:rsidRPr="00292036">
        <w:rPr>
          <w:rFonts w:asciiTheme="majorHAnsi" w:hAnsiTheme="majorHAnsi"/>
          <w:spacing w:val="-8"/>
          <w:sz w:val="20"/>
          <w:szCs w:val="20"/>
          <w:lang w:val="es-ES_tradnl"/>
        </w:rPr>
        <w:t>E</w:t>
      </w:r>
      <w:r w:rsidR="00043703" w:rsidRPr="00292036">
        <w:rPr>
          <w:rFonts w:asciiTheme="majorHAnsi" w:hAnsiTheme="majorHAnsi"/>
          <w:spacing w:val="-8"/>
          <w:sz w:val="20"/>
          <w:szCs w:val="20"/>
          <w:lang w:val="es-ES_tradnl"/>
        </w:rPr>
        <w:t xml:space="preserve">stos </w:t>
      </w:r>
      <w:r w:rsidRPr="00292036">
        <w:rPr>
          <w:rFonts w:asciiTheme="majorHAnsi" w:hAnsiTheme="majorHAnsi"/>
          <w:spacing w:val="-8"/>
          <w:sz w:val="20"/>
          <w:szCs w:val="20"/>
          <w:lang w:val="es-ES_tradnl"/>
        </w:rPr>
        <w:t>esfuerzos</w:t>
      </w:r>
      <w:r w:rsidR="00043703" w:rsidRPr="00292036">
        <w:rPr>
          <w:rFonts w:asciiTheme="majorHAnsi" w:hAnsiTheme="majorHAnsi"/>
          <w:spacing w:val="-8"/>
          <w:sz w:val="20"/>
          <w:szCs w:val="20"/>
          <w:lang w:val="es-ES_tradnl"/>
        </w:rPr>
        <w:t xml:space="preserve"> necesitan ser integrados </w:t>
      </w:r>
      <w:r w:rsidR="00AD6213" w:rsidRPr="00292036">
        <w:rPr>
          <w:rFonts w:asciiTheme="majorHAnsi" w:hAnsiTheme="majorHAnsi"/>
          <w:spacing w:val="-8"/>
          <w:sz w:val="20"/>
          <w:szCs w:val="20"/>
          <w:lang w:val="es-ES_tradnl"/>
        </w:rPr>
        <w:t>en</w:t>
      </w:r>
      <w:r w:rsidR="00043703" w:rsidRPr="00292036">
        <w:rPr>
          <w:rFonts w:asciiTheme="majorHAnsi" w:hAnsiTheme="majorHAnsi"/>
          <w:spacing w:val="-8"/>
          <w:sz w:val="20"/>
          <w:szCs w:val="20"/>
          <w:lang w:val="es-ES_tradnl"/>
        </w:rPr>
        <w:t xml:space="preserve"> una estrategia común que </w:t>
      </w:r>
      <w:r w:rsidR="00521E05" w:rsidRPr="00292036">
        <w:rPr>
          <w:rFonts w:asciiTheme="majorHAnsi" w:hAnsiTheme="majorHAnsi"/>
          <w:spacing w:val="-8"/>
          <w:sz w:val="20"/>
          <w:szCs w:val="20"/>
          <w:lang w:val="es-ES_tradnl"/>
        </w:rPr>
        <w:t>incentive</w:t>
      </w:r>
      <w:r w:rsidR="00EE4D84" w:rsidRPr="00292036">
        <w:rPr>
          <w:rFonts w:asciiTheme="majorHAnsi" w:hAnsiTheme="majorHAnsi"/>
          <w:spacing w:val="-8"/>
          <w:sz w:val="20"/>
          <w:szCs w:val="20"/>
          <w:lang w:val="es-ES_tradnl"/>
        </w:rPr>
        <w:t xml:space="preserve"> prácticas productivas sustentables en los sectores forestal y agropecuario</w:t>
      </w:r>
      <w:r w:rsidR="00521E05" w:rsidRPr="00292036">
        <w:rPr>
          <w:rFonts w:asciiTheme="majorHAnsi" w:hAnsiTheme="majorHAnsi"/>
          <w:spacing w:val="-8"/>
          <w:sz w:val="20"/>
          <w:szCs w:val="20"/>
          <w:lang w:val="es-ES_tradnl"/>
        </w:rPr>
        <w:t xml:space="preserve">. </w:t>
      </w:r>
      <w:r w:rsidR="00D122CA" w:rsidRPr="00292036">
        <w:rPr>
          <w:rFonts w:asciiTheme="majorHAnsi" w:hAnsiTheme="majorHAnsi"/>
          <w:spacing w:val="-8"/>
          <w:sz w:val="20"/>
          <w:szCs w:val="20"/>
          <w:lang w:val="es-ES_tradnl"/>
        </w:rPr>
        <w:t xml:space="preserve">La </w:t>
      </w:r>
      <w:r w:rsidR="00521E05" w:rsidRPr="00292036">
        <w:rPr>
          <w:rFonts w:asciiTheme="majorHAnsi" w:hAnsiTheme="majorHAnsi"/>
          <w:spacing w:val="-8"/>
          <w:sz w:val="20"/>
          <w:szCs w:val="20"/>
          <w:lang w:val="es-ES_tradnl"/>
        </w:rPr>
        <w:t>estrategia debe alinear</w:t>
      </w:r>
      <w:r w:rsidR="00EE4D84" w:rsidRPr="00292036">
        <w:rPr>
          <w:rFonts w:asciiTheme="majorHAnsi" w:hAnsiTheme="majorHAnsi"/>
          <w:spacing w:val="-8"/>
          <w:sz w:val="20"/>
          <w:szCs w:val="20"/>
          <w:lang w:val="es-ES_tradnl"/>
        </w:rPr>
        <w:t xml:space="preserve"> los intereses de </w:t>
      </w:r>
      <w:r w:rsidR="00111C91" w:rsidRPr="00292036">
        <w:rPr>
          <w:rFonts w:asciiTheme="majorHAnsi" w:hAnsiTheme="majorHAnsi"/>
          <w:spacing w:val="-8"/>
          <w:sz w:val="20"/>
          <w:szCs w:val="20"/>
          <w:lang w:val="es-ES_tradnl"/>
        </w:rPr>
        <w:t>los diferentes</w:t>
      </w:r>
      <w:r w:rsidR="00EE4D84" w:rsidRPr="00292036">
        <w:rPr>
          <w:rFonts w:asciiTheme="majorHAnsi" w:hAnsiTheme="majorHAnsi"/>
          <w:spacing w:val="-8"/>
          <w:sz w:val="20"/>
          <w:szCs w:val="20"/>
          <w:lang w:val="es-ES_tradnl"/>
        </w:rPr>
        <w:t xml:space="preserve"> actores por medio de </w:t>
      </w:r>
      <w:r w:rsidR="00043703" w:rsidRPr="00292036">
        <w:rPr>
          <w:rFonts w:asciiTheme="majorHAnsi" w:hAnsiTheme="majorHAnsi"/>
          <w:spacing w:val="-8"/>
          <w:sz w:val="20"/>
          <w:szCs w:val="20"/>
          <w:lang w:val="es-ES_tradnl"/>
        </w:rPr>
        <w:t xml:space="preserve">un instrumento operativo </w:t>
      </w:r>
      <w:r w:rsidR="00EE4D84" w:rsidRPr="00292036">
        <w:rPr>
          <w:rFonts w:asciiTheme="majorHAnsi" w:hAnsiTheme="majorHAnsi"/>
          <w:spacing w:val="-8"/>
          <w:sz w:val="20"/>
          <w:szCs w:val="20"/>
          <w:lang w:val="es-ES_tradnl"/>
        </w:rPr>
        <w:t xml:space="preserve">intersectorial </w:t>
      </w:r>
      <w:r w:rsidR="00043703" w:rsidRPr="00292036">
        <w:rPr>
          <w:rFonts w:asciiTheme="majorHAnsi" w:hAnsiTheme="majorHAnsi"/>
          <w:spacing w:val="-8"/>
          <w:sz w:val="20"/>
          <w:szCs w:val="20"/>
          <w:lang w:val="es-ES_tradnl"/>
        </w:rPr>
        <w:t>que permita la implementación directa de políticas y programas existentes a todas las escalas (desde el nivel de predio a la escala subregional)</w:t>
      </w:r>
      <w:r w:rsidR="0063047C" w:rsidRPr="00292036">
        <w:rPr>
          <w:rFonts w:asciiTheme="majorHAnsi" w:hAnsiTheme="majorHAnsi"/>
          <w:spacing w:val="-8"/>
          <w:sz w:val="20"/>
          <w:szCs w:val="20"/>
          <w:lang w:val="es-ES_tradnl"/>
        </w:rPr>
        <w:t xml:space="preserve">. </w:t>
      </w:r>
      <w:r w:rsidR="00AD2EFB" w:rsidRPr="00292036">
        <w:rPr>
          <w:rFonts w:asciiTheme="majorHAnsi" w:hAnsiTheme="majorHAnsi"/>
          <w:spacing w:val="-8"/>
          <w:sz w:val="20"/>
          <w:szCs w:val="20"/>
          <w:lang w:val="es-ES_tradnl"/>
        </w:rPr>
        <w:t>Además, d</w:t>
      </w:r>
      <w:r w:rsidR="0063047C" w:rsidRPr="00292036">
        <w:rPr>
          <w:rFonts w:asciiTheme="majorHAnsi" w:hAnsiTheme="majorHAnsi"/>
          <w:spacing w:val="-8"/>
          <w:sz w:val="20"/>
          <w:szCs w:val="20"/>
          <w:lang w:val="es-ES_tradnl"/>
        </w:rPr>
        <w:t>ebe proporcionar</w:t>
      </w:r>
      <w:r w:rsidR="00043703" w:rsidRPr="00292036">
        <w:rPr>
          <w:rFonts w:asciiTheme="majorHAnsi" w:hAnsiTheme="majorHAnsi"/>
          <w:spacing w:val="-8"/>
          <w:sz w:val="20"/>
          <w:szCs w:val="20"/>
          <w:lang w:val="es-ES_tradnl"/>
        </w:rPr>
        <w:t xml:space="preserve"> indicadores de medición de impacto</w:t>
      </w:r>
      <w:r w:rsidR="00536E7F" w:rsidRPr="00292036">
        <w:rPr>
          <w:rFonts w:asciiTheme="majorHAnsi" w:hAnsiTheme="majorHAnsi"/>
          <w:spacing w:val="-8"/>
          <w:sz w:val="20"/>
          <w:szCs w:val="20"/>
          <w:lang w:val="es-ES_tradnl"/>
        </w:rPr>
        <w:t xml:space="preserve"> para definir el aporte de las acciones jurisdicciona</w:t>
      </w:r>
      <w:r w:rsidR="00F3353D" w:rsidRPr="00292036">
        <w:rPr>
          <w:rFonts w:asciiTheme="majorHAnsi" w:hAnsiTheme="majorHAnsi"/>
          <w:spacing w:val="-8"/>
          <w:sz w:val="20"/>
          <w:szCs w:val="20"/>
          <w:lang w:val="es-ES_tradnl"/>
        </w:rPr>
        <w:t>les a las metas nacionales (NDC</w:t>
      </w:r>
      <w:r w:rsidR="00536E7F" w:rsidRPr="00292036">
        <w:rPr>
          <w:rFonts w:asciiTheme="majorHAnsi" w:hAnsiTheme="majorHAnsi"/>
          <w:spacing w:val="-8"/>
          <w:sz w:val="20"/>
          <w:szCs w:val="20"/>
          <w:lang w:val="es-ES_tradnl"/>
        </w:rPr>
        <w:t xml:space="preserve">, ODS, </w:t>
      </w:r>
      <w:r w:rsidR="00C90FE3">
        <w:rPr>
          <w:rFonts w:asciiTheme="majorHAnsi" w:hAnsiTheme="majorHAnsi"/>
          <w:spacing w:val="-8"/>
          <w:sz w:val="20"/>
          <w:szCs w:val="20"/>
          <w:lang w:val="es-ES_tradnl"/>
        </w:rPr>
        <w:t xml:space="preserve">Aichi, </w:t>
      </w:r>
      <w:r w:rsidR="00536E7F" w:rsidRPr="00292036">
        <w:rPr>
          <w:rFonts w:asciiTheme="majorHAnsi" w:hAnsiTheme="majorHAnsi"/>
          <w:spacing w:val="-8"/>
          <w:sz w:val="20"/>
          <w:szCs w:val="20"/>
          <w:lang w:val="es-ES_tradnl"/>
        </w:rPr>
        <w:t>etc.)</w:t>
      </w:r>
      <w:r w:rsidR="00043703" w:rsidRPr="00292036">
        <w:rPr>
          <w:rFonts w:asciiTheme="majorHAnsi" w:hAnsiTheme="majorHAnsi"/>
          <w:spacing w:val="-8"/>
          <w:sz w:val="20"/>
          <w:szCs w:val="20"/>
          <w:lang w:val="es-ES_tradnl"/>
        </w:rPr>
        <w:t>,</w:t>
      </w:r>
      <w:r w:rsidR="00536E7F" w:rsidRPr="00292036">
        <w:rPr>
          <w:rFonts w:asciiTheme="majorHAnsi" w:hAnsiTheme="majorHAnsi"/>
          <w:spacing w:val="-8"/>
          <w:sz w:val="20"/>
          <w:szCs w:val="20"/>
          <w:lang w:val="es-ES_tradnl"/>
        </w:rPr>
        <w:t xml:space="preserve"> </w:t>
      </w:r>
      <w:r w:rsidR="005B61C4" w:rsidRPr="00292036">
        <w:rPr>
          <w:rFonts w:asciiTheme="majorHAnsi" w:hAnsiTheme="majorHAnsi"/>
          <w:spacing w:val="-8"/>
          <w:sz w:val="20"/>
          <w:szCs w:val="20"/>
          <w:lang w:val="es-ES_tradnl"/>
        </w:rPr>
        <w:t>y</w:t>
      </w:r>
      <w:r w:rsidR="00043703" w:rsidRPr="00292036">
        <w:rPr>
          <w:rFonts w:asciiTheme="majorHAnsi" w:hAnsiTheme="majorHAnsi"/>
          <w:spacing w:val="-8"/>
          <w:sz w:val="20"/>
          <w:szCs w:val="20"/>
          <w:lang w:val="es-ES_tradnl"/>
        </w:rPr>
        <w:t xml:space="preserve"> </w:t>
      </w:r>
      <w:r w:rsidR="00536E7F" w:rsidRPr="00292036">
        <w:rPr>
          <w:rFonts w:asciiTheme="majorHAnsi" w:hAnsiTheme="majorHAnsi"/>
          <w:spacing w:val="-8"/>
          <w:sz w:val="20"/>
          <w:szCs w:val="20"/>
          <w:lang w:val="es-ES_tradnl"/>
        </w:rPr>
        <w:t>desarrollar</w:t>
      </w:r>
      <w:r w:rsidR="0063047C" w:rsidRPr="00292036">
        <w:rPr>
          <w:rFonts w:asciiTheme="majorHAnsi" w:hAnsiTheme="majorHAnsi"/>
          <w:spacing w:val="-8"/>
          <w:sz w:val="20"/>
          <w:szCs w:val="20"/>
          <w:lang w:val="es-ES_tradnl"/>
        </w:rPr>
        <w:t xml:space="preserve"> </w:t>
      </w:r>
      <w:r w:rsidR="00043703" w:rsidRPr="00292036">
        <w:rPr>
          <w:rFonts w:asciiTheme="majorHAnsi" w:hAnsiTheme="majorHAnsi"/>
          <w:spacing w:val="-8"/>
          <w:sz w:val="20"/>
          <w:szCs w:val="20"/>
          <w:lang w:val="es-ES_tradnl"/>
        </w:rPr>
        <w:t>una arquitectura financiera para sustentar estas acciones a largo plazo</w:t>
      </w:r>
      <w:r w:rsidR="00EE4D84" w:rsidRPr="00292036">
        <w:rPr>
          <w:rFonts w:asciiTheme="majorHAnsi" w:hAnsiTheme="majorHAnsi"/>
          <w:spacing w:val="-8"/>
          <w:sz w:val="20"/>
          <w:szCs w:val="20"/>
          <w:lang w:val="es-ES_tradnl"/>
        </w:rPr>
        <w:t xml:space="preserve">. Este instrumento de planeación apoyará al gobierno de Oaxaca a cumplir con </w:t>
      </w:r>
      <w:r w:rsidR="001210A5" w:rsidRPr="00292036">
        <w:rPr>
          <w:rFonts w:asciiTheme="majorHAnsi" w:hAnsiTheme="majorHAnsi"/>
          <w:spacing w:val="-8"/>
          <w:sz w:val="20"/>
          <w:szCs w:val="20"/>
          <w:lang w:val="es-ES_tradnl"/>
        </w:rPr>
        <w:t>las metas</w:t>
      </w:r>
      <w:r w:rsidR="00EE4D84" w:rsidRPr="00292036">
        <w:rPr>
          <w:rFonts w:asciiTheme="majorHAnsi" w:hAnsiTheme="majorHAnsi"/>
          <w:spacing w:val="-8"/>
          <w:sz w:val="20"/>
          <w:szCs w:val="20"/>
          <w:lang w:val="es-ES_tradnl"/>
        </w:rPr>
        <w:t xml:space="preserve"> de la Declaración de Río Branco pues permitirá: 1) contribuir a reducir </w:t>
      </w:r>
      <w:r w:rsidR="001210A5" w:rsidRPr="00292036">
        <w:rPr>
          <w:rFonts w:asciiTheme="majorHAnsi" w:hAnsiTheme="majorHAnsi"/>
          <w:spacing w:val="-8"/>
          <w:sz w:val="20"/>
          <w:szCs w:val="20"/>
          <w:lang w:val="es-ES_tradnl"/>
        </w:rPr>
        <w:t>degradación,</w:t>
      </w:r>
      <w:r w:rsidR="00EE4D84" w:rsidRPr="00292036">
        <w:rPr>
          <w:rFonts w:asciiTheme="majorHAnsi" w:hAnsiTheme="majorHAnsi"/>
          <w:spacing w:val="-8"/>
          <w:sz w:val="20"/>
          <w:szCs w:val="20"/>
          <w:lang w:val="es-ES_tradnl"/>
        </w:rPr>
        <w:t xml:space="preserve"> deforestación y cambio de uso de suelo; 2) transferir recursos sustanciales a las comunidades indígenas y tradicionales; y sobre todo, 3) guiar las esfuerzos para que las partes de la cadena de suministro y las organizaciones de </w:t>
      </w:r>
      <w:r w:rsidR="00C64E2F" w:rsidRPr="00292036">
        <w:rPr>
          <w:rFonts w:asciiTheme="majorHAnsi" w:hAnsiTheme="majorHAnsi"/>
          <w:spacing w:val="-8"/>
          <w:sz w:val="20"/>
          <w:szCs w:val="20"/>
          <w:lang w:val="es-ES_tradnl"/>
        </w:rPr>
        <w:t>las comunidades rurales</w:t>
      </w:r>
      <w:r w:rsidR="00EE4D84" w:rsidRPr="00292036">
        <w:rPr>
          <w:rFonts w:asciiTheme="majorHAnsi" w:hAnsiTheme="majorHAnsi"/>
          <w:spacing w:val="-8"/>
          <w:sz w:val="20"/>
          <w:szCs w:val="20"/>
          <w:lang w:val="es-ES_tradnl"/>
        </w:rPr>
        <w:t xml:space="preserve"> se asocien con el gobierno del estado para </w:t>
      </w:r>
      <w:r w:rsidR="003669DD" w:rsidRPr="00292036">
        <w:rPr>
          <w:rFonts w:asciiTheme="majorHAnsi" w:hAnsiTheme="majorHAnsi"/>
          <w:spacing w:val="-8"/>
          <w:sz w:val="20"/>
          <w:szCs w:val="20"/>
          <w:lang w:val="es-ES_tradnl"/>
        </w:rPr>
        <w:t>promover</w:t>
      </w:r>
      <w:r w:rsidR="00EE4D84" w:rsidRPr="00292036">
        <w:rPr>
          <w:rFonts w:asciiTheme="majorHAnsi" w:hAnsiTheme="majorHAnsi"/>
          <w:spacing w:val="-8"/>
          <w:sz w:val="20"/>
          <w:szCs w:val="20"/>
          <w:lang w:val="es-ES_tradnl"/>
        </w:rPr>
        <w:t xml:space="preserve"> programas de desarrollo bajo en emisiones que sean durables, equitativos</w:t>
      </w:r>
      <w:r w:rsidR="00C90FE3">
        <w:rPr>
          <w:rFonts w:asciiTheme="majorHAnsi" w:hAnsiTheme="majorHAnsi"/>
          <w:spacing w:val="-8"/>
          <w:sz w:val="20"/>
          <w:szCs w:val="20"/>
          <w:lang w:val="es-ES_tradnl"/>
        </w:rPr>
        <w:t>,</w:t>
      </w:r>
      <w:r w:rsidR="00D122CA" w:rsidRPr="00292036">
        <w:rPr>
          <w:rFonts w:asciiTheme="majorHAnsi" w:hAnsiTheme="majorHAnsi"/>
          <w:spacing w:val="-8"/>
          <w:sz w:val="20"/>
          <w:szCs w:val="20"/>
          <w:lang w:val="es-ES_tradnl"/>
        </w:rPr>
        <w:t xml:space="preserve"> </w:t>
      </w:r>
      <w:r w:rsidR="003669DD" w:rsidRPr="00292036">
        <w:rPr>
          <w:rFonts w:asciiTheme="majorHAnsi" w:hAnsiTheme="majorHAnsi"/>
          <w:spacing w:val="-8"/>
          <w:sz w:val="20"/>
          <w:szCs w:val="20"/>
          <w:lang w:val="es-ES_tradnl"/>
        </w:rPr>
        <w:t>género</w:t>
      </w:r>
      <w:r w:rsidR="00EE4D84" w:rsidRPr="00292036">
        <w:rPr>
          <w:rFonts w:asciiTheme="majorHAnsi" w:hAnsiTheme="majorHAnsi"/>
          <w:spacing w:val="-8"/>
          <w:sz w:val="20"/>
          <w:szCs w:val="20"/>
          <w:lang w:val="es-ES_tradnl"/>
        </w:rPr>
        <w:t xml:space="preserve"> </w:t>
      </w:r>
      <w:r w:rsidR="00C90FE3">
        <w:rPr>
          <w:rFonts w:asciiTheme="majorHAnsi" w:hAnsiTheme="majorHAnsi"/>
          <w:spacing w:val="-8"/>
          <w:sz w:val="20"/>
          <w:szCs w:val="20"/>
          <w:lang w:val="es-ES_tradnl"/>
        </w:rPr>
        <w:t xml:space="preserve">responsivos </w:t>
      </w:r>
      <w:r w:rsidR="00EE4D84" w:rsidRPr="00292036">
        <w:rPr>
          <w:rFonts w:asciiTheme="majorHAnsi" w:hAnsiTheme="majorHAnsi"/>
          <w:spacing w:val="-8"/>
          <w:sz w:val="20"/>
          <w:szCs w:val="20"/>
          <w:lang w:val="es-ES_tradnl"/>
        </w:rPr>
        <w:t>y alineados con políticas nacionales.</w:t>
      </w:r>
    </w:p>
    <w:p w14:paraId="0212A33F" w14:textId="4BCC7DC7" w:rsidR="00E57AE9" w:rsidRPr="00292036" w:rsidRDefault="00965099" w:rsidP="00E57AE9">
      <w:pPr>
        <w:pStyle w:val="Normal1"/>
        <w:spacing w:after="0" w:line="240" w:lineRule="auto"/>
        <w:ind w:firstLine="284"/>
        <w:jc w:val="both"/>
        <w:rPr>
          <w:rFonts w:asciiTheme="majorHAnsi" w:hAnsiTheme="majorHAnsi"/>
          <w:color w:val="auto"/>
          <w:spacing w:val="-8"/>
          <w:sz w:val="20"/>
          <w:szCs w:val="20"/>
          <w:lang w:val="es-ES_tradnl"/>
        </w:rPr>
      </w:pPr>
      <w:r w:rsidRPr="00292036">
        <w:rPr>
          <w:rFonts w:asciiTheme="majorHAnsi" w:hAnsiTheme="majorHAnsi"/>
          <w:spacing w:val="-8"/>
          <w:sz w:val="20"/>
          <w:szCs w:val="20"/>
          <w:lang w:val="es-ES_tradnl"/>
        </w:rPr>
        <w:t>El contexto en el cual el proyecto se implementará representa una coyuntura única. En primer lugar, actores políticos clave han establecido por primera vez un acuerdo formal de colaboración</w:t>
      </w:r>
      <w:r w:rsidR="00502001" w:rsidRPr="00292036">
        <w:rPr>
          <w:rFonts w:asciiTheme="majorHAnsi" w:hAnsiTheme="majorHAnsi"/>
          <w:spacing w:val="-8"/>
          <w:sz w:val="20"/>
          <w:szCs w:val="20"/>
          <w:lang w:val="es-ES_tradnl"/>
        </w:rPr>
        <w:t xml:space="preserve">, el </w:t>
      </w:r>
      <w:r w:rsidR="00FE682D" w:rsidRPr="00292036">
        <w:rPr>
          <w:rFonts w:asciiTheme="majorHAnsi" w:hAnsiTheme="majorHAnsi"/>
          <w:spacing w:val="-8"/>
          <w:sz w:val="20"/>
          <w:szCs w:val="20"/>
          <w:lang w:val="es-ES_tradnl"/>
        </w:rPr>
        <w:t>“Convenio de Colaboración SAGARPA-CONAFOR”</w:t>
      </w:r>
      <w:r w:rsidR="00502001" w:rsidRPr="00292036">
        <w:rPr>
          <w:rFonts w:asciiTheme="majorHAnsi" w:hAnsiTheme="majorHAnsi"/>
          <w:spacing w:val="-8"/>
          <w:sz w:val="20"/>
          <w:szCs w:val="20"/>
          <w:lang w:val="es-ES_tradnl"/>
        </w:rPr>
        <w:t>, resultante de un largo proceso de gestión como parte de la preparación de REDD+ en México</w:t>
      </w:r>
      <w:r w:rsidRPr="00292036">
        <w:rPr>
          <w:rFonts w:asciiTheme="majorHAnsi" w:hAnsiTheme="majorHAnsi"/>
          <w:spacing w:val="-8"/>
          <w:sz w:val="20"/>
          <w:szCs w:val="20"/>
          <w:lang w:val="es-ES_tradnl"/>
        </w:rPr>
        <w:t>. En diciembre de 2016</w:t>
      </w:r>
      <w:r w:rsidR="0063047C" w:rsidRPr="00292036">
        <w:rPr>
          <w:rFonts w:asciiTheme="majorHAnsi" w:hAnsiTheme="majorHAnsi"/>
          <w:spacing w:val="-8"/>
          <w:sz w:val="20"/>
          <w:szCs w:val="20"/>
          <w:lang w:val="es-ES_tradnl"/>
        </w:rPr>
        <w:t>,</w:t>
      </w:r>
      <w:r w:rsidRPr="00292036">
        <w:rPr>
          <w:rFonts w:asciiTheme="majorHAnsi" w:hAnsiTheme="majorHAnsi"/>
          <w:spacing w:val="-8"/>
          <w:sz w:val="20"/>
          <w:szCs w:val="20"/>
          <w:lang w:val="es-ES_tradnl"/>
        </w:rPr>
        <w:t xml:space="preserve"> la Secretaría De Agricultura Ganadería Desarrollo Rural Pesca y Alimentación (SAGARPA) y la Comisión Nacional Forestal (CONAFOR) convinieron impulsar y facilitar una gestión pública con un enfoque territorial que permita la integración y alineación de políticas públicas agropecuarias y forestales, así como promover el </w:t>
      </w:r>
      <w:r w:rsidRPr="00292036">
        <w:rPr>
          <w:rFonts w:asciiTheme="majorHAnsi" w:hAnsiTheme="majorHAnsi"/>
          <w:spacing w:val="-8"/>
          <w:sz w:val="20"/>
          <w:szCs w:val="20"/>
          <w:lang w:val="es-ES_tradnl"/>
        </w:rPr>
        <w:lastRenderedPageBreak/>
        <w:t>desarrollo de programas y estrategias de cambio</w:t>
      </w:r>
      <w:r w:rsidRPr="00292036">
        <w:rPr>
          <w:rFonts w:asciiTheme="majorHAnsi" w:hAnsiTheme="majorHAnsi"/>
          <w:color w:val="auto"/>
          <w:spacing w:val="-8"/>
          <w:sz w:val="20"/>
          <w:szCs w:val="20"/>
          <w:lang w:val="es-ES_tradnl"/>
        </w:rPr>
        <w:t xml:space="preserve"> climático.</w:t>
      </w:r>
      <w:r w:rsidRPr="00292036">
        <w:rPr>
          <w:rFonts w:asciiTheme="majorHAnsi" w:hAnsiTheme="majorHAnsi"/>
          <w:color w:val="auto"/>
          <w:spacing w:val="-8"/>
          <w:sz w:val="20"/>
          <w:szCs w:val="20"/>
          <w:vertAlign w:val="superscript"/>
          <w:lang w:val="es-ES_tradnl"/>
        </w:rPr>
        <w:footnoteReference w:id="14"/>
      </w:r>
      <w:r w:rsidR="00BD4D38" w:rsidRPr="00292036">
        <w:rPr>
          <w:rFonts w:asciiTheme="majorHAnsi" w:hAnsiTheme="majorHAnsi"/>
          <w:color w:val="auto"/>
          <w:spacing w:val="-8"/>
          <w:sz w:val="20"/>
          <w:szCs w:val="20"/>
          <w:lang w:val="es-ES_tradnl"/>
        </w:rPr>
        <w:t xml:space="preserve"> </w:t>
      </w:r>
      <w:r w:rsidR="00804823" w:rsidRPr="00292036">
        <w:rPr>
          <w:rFonts w:asciiTheme="majorHAnsi" w:hAnsiTheme="majorHAnsi"/>
          <w:color w:val="auto"/>
          <w:spacing w:val="-8"/>
          <w:sz w:val="20"/>
          <w:szCs w:val="20"/>
          <w:lang w:val="es-ES_tradnl"/>
        </w:rPr>
        <w:t>También</w:t>
      </w:r>
      <w:r w:rsidR="005B61C4" w:rsidRPr="00292036">
        <w:rPr>
          <w:rFonts w:asciiTheme="majorHAnsi" w:hAnsiTheme="majorHAnsi"/>
          <w:color w:val="auto"/>
          <w:spacing w:val="-8"/>
          <w:sz w:val="20"/>
          <w:szCs w:val="20"/>
          <w:lang w:val="es-ES_tradnl"/>
        </w:rPr>
        <w:t xml:space="preserve">, </w:t>
      </w:r>
      <w:r w:rsidR="00480524" w:rsidRPr="00292036">
        <w:rPr>
          <w:rFonts w:asciiTheme="majorHAnsi" w:hAnsiTheme="majorHAnsi"/>
          <w:spacing w:val="-8"/>
          <w:sz w:val="20"/>
          <w:szCs w:val="20"/>
          <w:lang w:val="es-ES_tradnl"/>
        </w:rPr>
        <w:t>a</w:t>
      </w:r>
      <w:r w:rsidR="00BD4D38" w:rsidRPr="00292036">
        <w:rPr>
          <w:rFonts w:asciiTheme="majorHAnsi" w:hAnsiTheme="majorHAnsi"/>
          <w:spacing w:val="-8"/>
          <w:sz w:val="20"/>
          <w:szCs w:val="20"/>
          <w:lang w:val="es-ES_tradnl"/>
        </w:rPr>
        <w:t xml:space="preserve"> nivel estatal</w:t>
      </w:r>
      <w:r w:rsidR="00021BE8" w:rsidRPr="00292036">
        <w:rPr>
          <w:rFonts w:asciiTheme="majorHAnsi" w:hAnsiTheme="majorHAnsi"/>
          <w:spacing w:val="-8"/>
          <w:sz w:val="20"/>
          <w:szCs w:val="20"/>
          <w:lang w:val="es-ES_tradnl"/>
        </w:rPr>
        <w:t xml:space="preserve"> existe </w:t>
      </w:r>
      <w:r w:rsidR="00480524" w:rsidRPr="00292036">
        <w:rPr>
          <w:rFonts w:asciiTheme="majorHAnsi" w:hAnsiTheme="majorHAnsi"/>
          <w:spacing w:val="-8"/>
          <w:sz w:val="20"/>
          <w:szCs w:val="20"/>
          <w:lang w:val="es-ES_tradnl"/>
        </w:rPr>
        <w:t xml:space="preserve">ahora </w:t>
      </w:r>
      <w:r w:rsidR="00021BE8" w:rsidRPr="00292036">
        <w:rPr>
          <w:rFonts w:asciiTheme="majorHAnsi" w:hAnsiTheme="majorHAnsi"/>
          <w:spacing w:val="-8"/>
          <w:sz w:val="20"/>
          <w:szCs w:val="20"/>
          <w:lang w:val="es-ES_tradnl"/>
        </w:rPr>
        <w:t xml:space="preserve">una </w:t>
      </w:r>
      <w:r w:rsidR="0063047C" w:rsidRPr="00292036">
        <w:rPr>
          <w:rFonts w:asciiTheme="majorHAnsi" w:hAnsiTheme="majorHAnsi"/>
          <w:spacing w:val="-8"/>
          <w:sz w:val="20"/>
          <w:szCs w:val="20"/>
          <w:lang w:val="es-ES_tradnl"/>
        </w:rPr>
        <w:t>s</w:t>
      </w:r>
      <w:r w:rsidR="00021BE8" w:rsidRPr="00292036">
        <w:rPr>
          <w:rFonts w:asciiTheme="majorHAnsi" w:hAnsiTheme="majorHAnsi"/>
          <w:spacing w:val="-8"/>
          <w:sz w:val="20"/>
          <w:szCs w:val="20"/>
          <w:lang w:val="es-ES_tradnl"/>
        </w:rPr>
        <w:t xml:space="preserve">ecretaría </w:t>
      </w:r>
      <w:r w:rsidR="005B61C4" w:rsidRPr="00292036">
        <w:rPr>
          <w:rFonts w:asciiTheme="majorHAnsi" w:hAnsiTheme="majorHAnsi"/>
          <w:spacing w:val="-8"/>
          <w:sz w:val="20"/>
          <w:szCs w:val="20"/>
          <w:lang w:val="es-ES_tradnl"/>
        </w:rPr>
        <w:t>con el posicionamiento necesario</w:t>
      </w:r>
      <w:r w:rsidR="00021BE8" w:rsidRPr="00292036">
        <w:rPr>
          <w:rFonts w:asciiTheme="majorHAnsi" w:hAnsiTheme="majorHAnsi"/>
          <w:spacing w:val="-8"/>
          <w:sz w:val="20"/>
          <w:szCs w:val="20"/>
          <w:lang w:val="es-ES_tradnl"/>
        </w:rPr>
        <w:t xml:space="preserve"> para implementar políticas transversales con otros sectores, por lo que su diseño y fortalecimiento son una oportunidad para lograr los objetivos del PECC y la EEREDD+ Oaxaca.</w:t>
      </w:r>
    </w:p>
    <w:p w14:paraId="6F692DD7" w14:textId="473B0297" w:rsidR="002939B7" w:rsidRPr="00292036" w:rsidRDefault="00236476" w:rsidP="002939B7">
      <w:pPr>
        <w:pStyle w:val="Normal1"/>
        <w:spacing w:after="0" w:line="240" w:lineRule="auto"/>
        <w:ind w:firstLine="284"/>
        <w:jc w:val="both"/>
        <w:rPr>
          <w:rFonts w:asciiTheme="majorHAnsi" w:hAnsiTheme="majorHAnsi"/>
          <w:color w:val="auto"/>
          <w:spacing w:val="-8"/>
          <w:sz w:val="20"/>
          <w:szCs w:val="20"/>
          <w:lang w:val="es-ES_tradnl"/>
        </w:rPr>
      </w:pPr>
      <w:r w:rsidRPr="00292036">
        <w:rPr>
          <w:rFonts w:asciiTheme="majorHAnsi" w:hAnsiTheme="majorHAnsi"/>
          <w:color w:val="auto"/>
          <w:spacing w:val="-8"/>
          <w:sz w:val="20"/>
          <w:szCs w:val="20"/>
          <w:lang w:val="es-ES_tradnl"/>
        </w:rPr>
        <w:t>Otro marco de oportunidad es l</w:t>
      </w:r>
      <w:r w:rsidR="006B0838" w:rsidRPr="00292036">
        <w:rPr>
          <w:rFonts w:asciiTheme="majorHAnsi" w:hAnsiTheme="majorHAnsi"/>
          <w:color w:val="auto"/>
          <w:spacing w:val="-8"/>
          <w:sz w:val="20"/>
          <w:szCs w:val="20"/>
          <w:lang w:val="es-ES_tradnl"/>
        </w:rPr>
        <w:t xml:space="preserve">a Ley Estatal de Planeación </w:t>
      </w:r>
      <w:r w:rsidRPr="00292036">
        <w:rPr>
          <w:rFonts w:asciiTheme="majorHAnsi" w:hAnsiTheme="majorHAnsi"/>
          <w:color w:val="auto"/>
          <w:spacing w:val="-8"/>
          <w:sz w:val="20"/>
          <w:szCs w:val="20"/>
          <w:lang w:val="es-ES_tradnl"/>
        </w:rPr>
        <w:t xml:space="preserve">que </w:t>
      </w:r>
      <w:r w:rsidR="006B0838" w:rsidRPr="00292036">
        <w:rPr>
          <w:rFonts w:asciiTheme="majorHAnsi" w:hAnsiTheme="majorHAnsi"/>
          <w:color w:val="auto"/>
          <w:spacing w:val="-8"/>
          <w:sz w:val="20"/>
          <w:szCs w:val="20"/>
          <w:lang w:val="es-ES_tradnl"/>
        </w:rPr>
        <w:t>establece los instrumentos para la atención de asuntos prioritarios, extraordinarios o de carácter inter sectorial a través de los “Planes Especiales”</w:t>
      </w:r>
      <w:r w:rsidR="007469AE" w:rsidRPr="00292036">
        <w:rPr>
          <w:rFonts w:asciiTheme="majorHAnsi" w:hAnsiTheme="majorHAnsi"/>
          <w:color w:val="auto"/>
          <w:spacing w:val="-8"/>
          <w:sz w:val="20"/>
          <w:szCs w:val="20"/>
          <w:lang w:val="es-ES_tradnl"/>
        </w:rPr>
        <w:t xml:space="preserve">. Este marco </w:t>
      </w:r>
      <w:r w:rsidRPr="00292036">
        <w:rPr>
          <w:rFonts w:asciiTheme="majorHAnsi" w:hAnsiTheme="majorHAnsi"/>
          <w:color w:val="auto"/>
          <w:spacing w:val="-8"/>
          <w:sz w:val="20"/>
          <w:szCs w:val="20"/>
          <w:lang w:val="es-ES_tradnl"/>
        </w:rPr>
        <w:t>jurídico</w:t>
      </w:r>
      <w:r w:rsidR="006B0838" w:rsidRPr="00292036">
        <w:rPr>
          <w:rFonts w:asciiTheme="majorHAnsi" w:hAnsiTheme="majorHAnsi"/>
          <w:color w:val="auto"/>
          <w:spacing w:val="-8"/>
          <w:sz w:val="20"/>
          <w:szCs w:val="20"/>
          <w:lang w:val="es-ES_tradnl"/>
        </w:rPr>
        <w:t xml:space="preserve"> </w:t>
      </w:r>
      <w:r w:rsidR="007469AE" w:rsidRPr="00292036">
        <w:rPr>
          <w:rFonts w:asciiTheme="majorHAnsi" w:hAnsiTheme="majorHAnsi"/>
          <w:color w:val="auto"/>
          <w:spacing w:val="-8"/>
          <w:sz w:val="20"/>
          <w:szCs w:val="20"/>
          <w:lang w:val="es-ES_tradnl"/>
        </w:rPr>
        <w:t>permitiría la institución de</w:t>
      </w:r>
      <w:r w:rsidR="006B0838" w:rsidRPr="00292036">
        <w:rPr>
          <w:rFonts w:asciiTheme="majorHAnsi" w:hAnsiTheme="majorHAnsi"/>
          <w:color w:val="auto"/>
          <w:spacing w:val="-8"/>
          <w:sz w:val="20"/>
          <w:szCs w:val="20"/>
          <w:lang w:val="es-ES_tradnl"/>
        </w:rPr>
        <w:t xml:space="preserve"> </w:t>
      </w:r>
      <w:r w:rsidR="007469AE" w:rsidRPr="00292036">
        <w:rPr>
          <w:rFonts w:asciiTheme="majorHAnsi" w:hAnsiTheme="majorHAnsi"/>
          <w:color w:val="auto"/>
          <w:spacing w:val="-8"/>
          <w:sz w:val="20"/>
          <w:szCs w:val="20"/>
          <w:lang w:val="es-ES_tradnl"/>
        </w:rPr>
        <w:t>un</w:t>
      </w:r>
      <w:r w:rsidR="00B44DE4" w:rsidRPr="00292036">
        <w:rPr>
          <w:rFonts w:asciiTheme="majorHAnsi" w:hAnsiTheme="majorHAnsi"/>
          <w:color w:val="auto"/>
          <w:spacing w:val="-8"/>
          <w:sz w:val="20"/>
          <w:szCs w:val="20"/>
          <w:lang w:val="es-ES_tradnl"/>
        </w:rPr>
        <w:t xml:space="preserve"> </w:t>
      </w:r>
      <w:r w:rsidR="006B0838" w:rsidRPr="00292036">
        <w:rPr>
          <w:rFonts w:asciiTheme="majorHAnsi" w:hAnsiTheme="majorHAnsi"/>
          <w:color w:val="auto"/>
          <w:spacing w:val="-8"/>
          <w:sz w:val="20"/>
          <w:szCs w:val="20"/>
          <w:lang w:val="es-ES_tradnl"/>
        </w:rPr>
        <w:t>Plan E</w:t>
      </w:r>
      <w:r w:rsidR="007469AE" w:rsidRPr="00292036">
        <w:rPr>
          <w:rFonts w:asciiTheme="majorHAnsi" w:hAnsiTheme="majorHAnsi"/>
          <w:color w:val="auto"/>
          <w:spacing w:val="-8"/>
          <w:sz w:val="20"/>
          <w:szCs w:val="20"/>
          <w:lang w:val="es-ES_tradnl"/>
        </w:rPr>
        <w:t>special de carácter concurrente</w:t>
      </w:r>
      <w:r w:rsidR="006B0838" w:rsidRPr="00292036">
        <w:rPr>
          <w:rFonts w:asciiTheme="majorHAnsi" w:hAnsiTheme="majorHAnsi"/>
          <w:color w:val="auto"/>
          <w:spacing w:val="-8"/>
          <w:sz w:val="20"/>
          <w:szCs w:val="20"/>
          <w:lang w:val="es-ES_tradnl"/>
        </w:rPr>
        <w:t xml:space="preserve"> para poder asignar recursos económicos y cuyo seguimiento se d</w:t>
      </w:r>
      <w:r w:rsidR="005B61C4" w:rsidRPr="00292036">
        <w:rPr>
          <w:rFonts w:asciiTheme="majorHAnsi" w:hAnsiTheme="majorHAnsi"/>
          <w:color w:val="auto"/>
          <w:spacing w:val="-8"/>
          <w:sz w:val="20"/>
          <w:szCs w:val="20"/>
          <w:lang w:val="es-ES_tradnl"/>
        </w:rPr>
        <w:t>aría</w:t>
      </w:r>
      <w:r w:rsidR="006B0838" w:rsidRPr="00292036">
        <w:rPr>
          <w:rFonts w:asciiTheme="majorHAnsi" w:hAnsiTheme="majorHAnsi"/>
          <w:color w:val="auto"/>
          <w:spacing w:val="-8"/>
          <w:sz w:val="20"/>
          <w:szCs w:val="20"/>
          <w:lang w:val="es-ES_tradnl"/>
        </w:rPr>
        <w:t xml:space="preserve"> a través del mismo Comité de Planeación para el Desarrollo del Estado de Oaxaca.</w:t>
      </w:r>
      <w:r w:rsidR="00B44DE4" w:rsidRPr="00292036">
        <w:rPr>
          <w:rFonts w:asciiTheme="majorHAnsi" w:hAnsiTheme="majorHAnsi"/>
          <w:color w:val="auto"/>
          <w:spacing w:val="-8"/>
          <w:sz w:val="20"/>
          <w:szCs w:val="20"/>
          <w:lang w:val="es-ES_tradnl"/>
        </w:rPr>
        <w:t xml:space="preserve"> Al mismo tiempo, el marco del Convenio de Colaboraci</w:t>
      </w:r>
      <w:r w:rsidR="00C27A0B" w:rsidRPr="00292036">
        <w:rPr>
          <w:rFonts w:asciiTheme="majorHAnsi" w:hAnsiTheme="majorHAnsi"/>
          <w:color w:val="auto"/>
          <w:spacing w:val="-8"/>
          <w:sz w:val="20"/>
          <w:szCs w:val="20"/>
          <w:lang w:val="es-ES_tradnl"/>
        </w:rPr>
        <w:t xml:space="preserve">ón entre SAGARPA y CONAFOR </w:t>
      </w:r>
      <w:r w:rsidR="00B44DE4" w:rsidRPr="00292036">
        <w:rPr>
          <w:rFonts w:asciiTheme="majorHAnsi" w:hAnsiTheme="majorHAnsi"/>
          <w:color w:val="auto"/>
          <w:spacing w:val="-8"/>
          <w:sz w:val="20"/>
          <w:szCs w:val="20"/>
          <w:lang w:val="es-ES_tradnl"/>
        </w:rPr>
        <w:t>a nivel federal</w:t>
      </w:r>
      <w:r w:rsidR="00C27A0B" w:rsidRPr="00292036">
        <w:rPr>
          <w:rFonts w:asciiTheme="majorHAnsi" w:hAnsiTheme="majorHAnsi"/>
          <w:color w:val="auto"/>
          <w:spacing w:val="-8"/>
          <w:sz w:val="20"/>
          <w:szCs w:val="20"/>
          <w:lang w:val="es-ES_tradnl"/>
        </w:rPr>
        <w:t>,</w:t>
      </w:r>
      <w:r w:rsidR="00B44DE4" w:rsidRPr="00292036">
        <w:rPr>
          <w:rFonts w:asciiTheme="majorHAnsi" w:hAnsiTheme="majorHAnsi"/>
          <w:color w:val="auto"/>
          <w:spacing w:val="-8"/>
          <w:sz w:val="20"/>
          <w:szCs w:val="20"/>
          <w:lang w:val="es-ES_tradnl"/>
        </w:rPr>
        <w:t xml:space="preserve"> </w:t>
      </w:r>
      <w:r w:rsidR="00C27A0B" w:rsidRPr="00292036">
        <w:rPr>
          <w:rFonts w:asciiTheme="majorHAnsi" w:hAnsiTheme="majorHAnsi"/>
          <w:color w:val="auto"/>
          <w:spacing w:val="-8"/>
          <w:sz w:val="20"/>
          <w:szCs w:val="20"/>
          <w:lang w:val="es-ES_tradnl"/>
        </w:rPr>
        <w:t>podría favorecer</w:t>
      </w:r>
      <w:r w:rsidR="00B44DE4" w:rsidRPr="00292036">
        <w:rPr>
          <w:rFonts w:asciiTheme="majorHAnsi" w:hAnsiTheme="majorHAnsi"/>
          <w:color w:val="auto"/>
          <w:spacing w:val="-8"/>
          <w:sz w:val="20"/>
          <w:szCs w:val="20"/>
          <w:lang w:val="es-ES_tradnl"/>
        </w:rPr>
        <w:t xml:space="preserve"> la instituci</w:t>
      </w:r>
      <w:r w:rsidR="005B61C4" w:rsidRPr="00292036">
        <w:rPr>
          <w:rFonts w:asciiTheme="majorHAnsi" w:hAnsiTheme="majorHAnsi"/>
          <w:color w:val="auto"/>
          <w:spacing w:val="-8"/>
          <w:sz w:val="20"/>
          <w:szCs w:val="20"/>
          <w:lang w:val="es-ES_tradnl"/>
        </w:rPr>
        <w:t xml:space="preserve">onalización </w:t>
      </w:r>
      <w:r w:rsidR="00B44DE4" w:rsidRPr="00292036">
        <w:rPr>
          <w:rFonts w:asciiTheme="majorHAnsi" w:hAnsiTheme="majorHAnsi"/>
          <w:color w:val="auto"/>
          <w:spacing w:val="-8"/>
          <w:sz w:val="20"/>
          <w:szCs w:val="20"/>
          <w:lang w:val="es-ES_tradnl"/>
        </w:rPr>
        <w:t xml:space="preserve">de un Programa Especial Estatal para el alineamiento </w:t>
      </w:r>
      <w:r w:rsidR="00D122CA" w:rsidRPr="00292036">
        <w:rPr>
          <w:rFonts w:asciiTheme="majorHAnsi" w:hAnsiTheme="majorHAnsi"/>
          <w:color w:val="auto"/>
          <w:spacing w:val="-8"/>
          <w:sz w:val="20"/>
          <w:szCs w:val="20"/>
          <w:lang w:val="es-ES_tradnl"/>
        </w:rPr>
        <w:t xml:space="preserve">y la vinculación </w:t>
      </w:r>
      <w:r w:rsidR="00B44DE4" w:rsidRPr="00292036">
        <w:rPr>
          <w:rFonts w:asciiTheme="majorHAnsi" w:hAnsiTheme="majorHAnsi"/>
          <w:color w:val="auto"/>
          <w:spacing w:val="-8"/>
          <w:sz w:val="20"/>
          <w:szCs w:val="20"/>
          <w:lang w:val="es-ES_tradnl"/>
        </w:rPr>
        <w:t>de</w:t>
      </w:r>
      <w:r w:rsidR="00C27A0B" w:rsidRPr="00292036">
        <w:rPr>
          <w:rFonts w:asciiTheme="majorHAnsi" w:hAnsiTheme="majorHAnsi"/>
          <w:color w:val="auto"/>
          <w:spacing w:val="-8"/>
          <w:sz w:val="20"/>
          <w:szCs w:val="20"/>
          <w:lang w:val="es-ES_tradnl"/>
        </w:rPr>
        <w:t xml:space="preserve"> </w:t>
      </w:r>
      <w:r w:rsidR="00B44DE4" w:rsidRPr="00292036">
        <w:rPr>
          <w:rFonts w:asciiTheme="majorHAnsi" w:hAnsiTheme="majorHAnsi"/>
          <w:color w:val="auto"/>
          <w:spacing w:val="-8"/>
          <w:sz w:val="20"/>
          <w:szCs w:val="20"/>
          <w:lang w:val="es-ES_tradnl"/>
        </w:rPr>
        <w:t>los subsidios de</w:t>
      </w:r>
      <w:r w:rsidR="00C27A0B" w:rsidRPr="00292036">
        <w:rPr>
          <w:rFonts w:asciiTheme="majorHAnsi" w:hAnsiTheme="majorHAnsi"/>
          <w:color w:val="auto"/>
          <w:spacing w:val="-8"/>
          <w:sz w:val="20"/>
          <w:szCs w:val="20"/>
          <w:lang w:val="es-ES_tradnl"/>
        </w:rPr>
        <w:t xml:space="preserve"> </w:t>
      </w:r>
      <w:r w:rsidR="00B44DE4" w:rsidRPr="00292036">
        <w:rPr>
          <w:rFonts w:asciiTheme="majorHAnsi" w:hAnsiTheme="majorHAnsi"/>
          <w:color w:val="auto"/>
          <w:spacing w:val="-8"/>
          <w:sz w:val="20"/>
          <w:szCs w:val="20"/>
          <w:lang w:val="es-ES_tradnl"/>
        </w:rPr>
        <w:t xml:space="preserve">las dos instituciones y </w:t>
      </w:r>
      <w:r w:rsidR="00C27A0B" w:rsidRPr="00292036">
        <w:rPr>
          <w:rFonts w:asciiTheme="majorHAnsi" w:hAnsiTheme="majorHAnsi"/>
          <w:color w:val="auto"/>
          <w:spacing w:val="-8"/>
          <w:sz w:val="20"/>
          <w:szCs w:val="20"/>
          <w:lang w:val="es-ES_tradnl"/>
        </w:rPr>
        <w:t xml:space="preserve">que sean </w:t>
      </w:r>
      <w:r w:rsidR="00B44DE4" w:rsidRPr="00292036">
        <w:rPr>
          <w:rFonts w:asciiTheme="majorHAnsi" w:hAnsiTheme="majorHAnsi"/>
          <w:color w:val="auto"/>
          <w:spacing w:val="-8"/>
          <w:sz w:val="20"/>
          <w:szCs w:val="20"/>
          <w:lang w:val="es-ES_tradnl"/>
        </w:rPr>
        <w:t>ligados al Plan Especial de carácter concurrente.</w:t>
      </w:r>
    </w:p>
    <w:p w14:paraId="5074EAB2" w14:textId="756FA376" w:rsidR="00C664BB" w:rsidRPr="00292036" w:rsidRDefault="00C664BB" w:rsidP="002939B7">
      <w:pPr>
        <w:pStyle w:val="Normal1"/>
        <w:spacing w:after="0" w:line="240" w:lineRule="auto"/>
        <w:ind w:firstLine="284"/>
        <w:jc w:val="both"/>
        <w:rPr>
          <w:rFonts w:asciiTheme="majorHAnsi" w:hAnsiTheme="majorHAnsi"/>
          <w:spacing w:val="-8"/>
          <w:sz w:val="20"/>
          <w:szCs w:val="20"/>
          <w:lang w:val="es-ES_tradnl"/>
        </w:rPr>
      </w:pPr>
      <w:r w:rsidRPr="00292036">
        <w:rPr>
          <w:rFonts w:asciiTheme="majorHAnsi" w:hAnsiTheme="majorHAnsi"/>
          <w:color w:val="auto"/>
          <w:spacing w:val="-8"/>
          <w:sz w:val="20"/>
          <w:szCs w:val="20"/>
          <w:lang w:val="es-ES_tradnl"/>
        </w:rPr>
        <w:t xml:space="preserve">El Plan de Inversión que se </w:t>
      </w:r>
      <w:r w:rsidR="002939B7" w:rsidRPr="00292036">
        <w:rPr>
          <w:rFonts w:asciiTheme="majorHAnsi" w:hAnsiTheme="majorHAnsi"/>
          <w:color w:val="auto"/>
          <w:spacing w:val="-8"/>
          <w:sz w:val="20"/>
          <w:szCs w:val="20"/>
          <w:lang w:val="es-ES_tradnl"/>
        </w:rPr>
        <w:t>plantea</w:t>
      </w:r>
      <w:r w:rsidRPr="00292036">
        <w:rPr>
          <w:rFonts w:asciiTheme="majorHAnsi" w:hAnsiTheme="majorHAnsi"/>
          <w:color w:val="auto"/>
          <w:spacing w:val="-8"/>
          <w:sz w:val="20"/>
          <w:szCs w:val="20"/>
          <w:lang w:val="es-ES_tradnl"/>
        </w:rPr>
        <w:t xml:space="preserve"> desarrollar a través de la presente propuesta de proyecto se </w:t>
      </w:r>
      <w:r w:rsidR="002939B7" w:rsidRPr="00292036">
        <w:rPr>
          <w:rFonts w:asciiTheme="majorHAnsi" w:hAnsiTheme="majorHAnsi"/>
          <w:color w:val="auto"/>
          <w:spacing w:val="-8"/>
          <w:sz w:val="20"/>
          <w:szCs w:val="20"/>
          <w:lang w:val="es-ES_tradnl"/>
        </w:rPr>
        <w:t>basa en este marco de oportunidades</w:t>
      </w:r>
      <w:r w:rsidRPr="00292036">
        <w:rPr>
          <w:rFonts w:asciiTheme="majorHAnsi" w:hAnsiTheme="majorHAnsi"/>
          <w:color w:val="auto"/>
          <w:spacing w:val="-8"/>
          <w:sz w:val="20"/>
          <w:szCs w:val="20"/>
          <w:lang w:val="es-ES_tradnl"/>
        </w:rPr>
        <w:t xml:space="preserve"> </w:t>
      </w:r>
      <w:r w:rsidR="002939B7" w:rsidRPr="00292036">
        <w:rPr>
          <w:rFonts w:asciiTheme="majorHAnsi" w:hAnsiTheme="majorHAnsi"/>
          <w:color w:val="auto"/>
          <w:spacing w:val="-8"/>
          <w:sz w:val="20"/>
          <w:szCs w:val="20"/>
          <w:lang w:val="es-ES_tradnl"/>
        </w:rPr>
        <w:t>que permitirían superar</w:t>
      </w:r>
      <w:r w:rsidR="00FA7DCF" w:rsidRPr="00292036">
        <w:rPr>
          <w:rFonts w:asciiTheme="majorHAnsi" w:hAnsiTheme="majorHAnsi"/>
          <w:color w:val="auto"/>
          <w:spacing w:val="-8"/>
          <w:sz w:val="20"/>
          <w:szCs w:val="20"/>
          <w:lang w:val="es-ES_tradnl"/>
        </w:rPr>
        <w:t xml:space="preserve"> </w:t>
      </w:r>
      <w:r w:rsidRPr="00292036">
        <w:rPr>
          <w:rFonts w:asciiTheme="majorHAnsi" w:hAnsiTheme="majorHAnsi"/>
          <w:color w:val="auto"/>
          <w:spacing w:val="-8"/>
          <w:sz w:val="20"/>
          <w:szCs w:val="20"/>
          <w:lang w:val="es-ES_tradnl"/>
        </w:rPr>
        <w:t>la</w:t>
      </w:r>
      <w:r w:rsidR="002939B7" w:rsidRPr="00292036">
        <w:rPr>
          <w:rFonts w:asciiTheme="majorHAnsi" w:hAnsiTheme="majorHAnsi"/>
          <w:color w:val="auto"/>
          <w:spacing w:val="-8"/>
          <w:sz w:val="20"/>
          <w:szCs w:val="20"/>
          <w:lang w:val="es-ES_tradnl"/>
        </w:rPr>
        <w:t>s</w:t>
      </w:r>
      <w:r w:rsidRPr="00292036">
        <w:rPr>
          <w:rFonts w:asciiTheme="majorHAnsi" w:hAnsiTheme="majorHAnsi"/>
          <w:color w:val="auto"/>
          <w:spacing w:val="-8"/>
          <w:sz w:val="20"/>
          <w:szCs w:val="20"/>
          <w:lang w:val="es-ES_tradnl"/>
        </w:rPr>
        <w:t xml:space="preserve"> brechas identificadas para la implementación de la EEREDD+ </w:t>
      </w:r>
      <w:r w:rsidR="002939B7" w:rsidRPr="00292036">
        <w:rPr>
          <w:rFonts w:asciiTheme="majorHAnsi" w:hAnsiTheme="majorHAnsi"/>
          <w:color w:val="auto"/>
          <w:spacing w:val="-8"/>
          <w:sz w:val="20"/>
          <w:szCs w:val="20"/>
          <w:lang w:val="es-ES_tradnl"/>
        </w:rPr>
        <w:t xml:space="preserve">y para impulsar el desarrollo rural de bajas emisiones </w:t>
      </w:r>
      <w:r w:rsidR="00FA7DCF" w:rsidRPr="00292036">
        <w:rPr>
          <w:rFonts w:asciiTheme="majorHAnsi" w:hAnsiTheme="majorHAnsi"/>
          <w:color w:val="auto"/>
          <w:spacing w:val="-8"/>
          <w:sz w:val="20"/>
          <w:szCs w:val="20"/>
          <w:lang w:val="es-ES_tradnl"/>
        </w:rPr>
        <w:t>en Oaxaca</w:t>
      </w:r>
      <w:r w:rsidRPr="00292036">
        <w:rPr>
          <w:rFonts w:asciiTheme="majorHAnsi" w:hAnsiTheme="majorHAnsi"/>
          <w:color w:val="auto"/>
          <w:spacing w:val="-8"/>
          <w:sz w:val="20"/>
          <w:szCs w:val="20"/>
          <w:lang w:val="es-ES_tradnl"/>
        </w:rPr>
        <w:t>.</w:t>
      </w:r>
      <w:r w:rsidR="00F55F02" w:rsidRPr="00292036">
        <w:rPr>
          <w:rFonts w:asciiTheme="majorHAnsi" w:hAnsiTheme="majorHAnsi"/>
          <w:color w:val="auto"/>
          <w:spacing w:val="-8"/>
          <w:sz w:val="20"/>
          <w:szCs w:val="20"/>
          <w:lang w:val="es-ES_tradnl"/>
        </w:rPr>
        <w:t xml:space="preserve"> </w:t>
      </w:r>
      <w:r w:rsidR="002939B7" w:rsidRPr="00292036">
        <w:rPr>
          <w:rFonts w:asciiTheme="majorHAnsi" w:hAnsiTheme="majorHAnsi"/>
          <w:spacing w:val="-8"/>
          <w:sz w:val="20"/>
          <w:szCs w:val="20"/>
          <w:lang w:val="es-ES_tradnl"/>
        </w:rPr>
        <w:t>La siguiente gráfica describe la teoría de cambio en el marco de la propuesta.</w:t>
      </w:r>
    </w:p>
    <w:p w14:paraId="7D02EB89" w14:textId="77777777" w:rsidR="00851B32" w:rsidRDefault="00851B32" w:rsidP="002939B7">
      <w:pPr>
        <w:pStyle w:val="Normal1"/>
        <w:spacing w:after="0" w:line="240" w:lineRule="auto"/>
        <w:ind w:firstLine="284"/>
        <w:jc w:val="both"/>
        <w:rPr>
          <w:rFonts w:asciiTheme="majorHAnsi" w:hAnsiTheme="majorHAnsi"/>
          <w:spacing w:val="-8"/>
          <w:sz w:val="20"/>
          <w:szCs w:val="20"/>
          <w:lang w:val="es-ES_tradnl"/>
        </w:rPr>
      </w:pPr>
    </w:p>
    <w:p w14:paraId="16AE89D2" w14:textId="77777777" w:rsidR="00851B32" w:rsidRDefault="00851B32" w:rsidP="00851B32">
      <w:pPr>
        <w:pStyle w:val="Default"/>
        <w:spacing w:after="120"/>
        <w:jc w:val="center"/>
        <w:rPr>
          <w:rFonts w:asciiTheme="majorHAnsi" w:hAnsiTheme="majorHAnsi"/>
          <w:b/>
          <w:color w:val="auto"/>
          <w:spacing w:val="-8"/>
          <w:sz w:val="21"/>
          <w:szCs w:val="21"/>
          <w:lang w:val="es-ES_tradnl"/>
        </w:rPr>
      </w:pPr>
    </w:p>
    <w:p w14:paraId="3AAC0ADC" w14:textId="5488944F" w:rsidR="00851B32" w:rsidRPr="007F75A4" w:rsidRDefault="00851B32" w:rsidP="00851B32">
      <w:pPr>
        <w:pStyle w:val="Default"/>
        <w:spacing w:after="120"/>
        <w:jc w:val="center"/>
        <w:rPr>
          <w:rFonts w:asciiTheme="majorHAnsi" w:hAnsiTheme="majorHAnsi"/>
          <w:color w:val="auto"/>
          <w:spacing w:val="-8"/>
          <w:sz w:val="21"/>
          <w:szCs w:val="21"/>
          <w:lang w:val="es-ES_tradnl"/>
        </w:rPr>
      </w:pPr>
      <w:r>
        <w:rPr>
          <w:rFonts w:asciiTheme="majorHAnsi" w:hAnsiTheme="majorHAnsi"/>
          <w:b/>
          <w:color w:val="auto"/>
          <w:spacing w:val="-8"/>
          <w:sz w:val="21"/>
          <w:szCs w:val="21"/>
          <w:lang w:val="es-ES_tradnl"/>
        </w:rPr>
        <w:t xml:space="preserve">Figura </w:t>
      </w:r>
      <w:r w:rsidRPr="007F75A4">
        <w:rPr>
          <w:rFonts w:asciiTheme="majorHAnsi" w:hAnsiTheme="majorHAnsi"/>
          <w:b/>
          <w:color w:val="auto"/>
          <w:spacing w:val="-8"/>
          <w:sz w:val="21"/>
          <w:szCs w:val="21"/>
          <w:lang w:val="es-ES_tradnl"/>
        </w:rPr>
        <w:t>1.</w:t>
      </w:r>
      <w:r w:rsidRPr="007F75A4">
        <w:rPr>
          <w:rFonts w:asciiTheme="majorHAnsi" w:hAnsiTheme="majorHAnsi"/>
          <w:color w:val="auto"/>
          <w:spacing w:val="-8"/>
          <w:sz w:val="21"/>
          <w:szCs w:val="21"/>
          <w:lang w:val="es-ES_tradnl"/>
        </w:rPr>
        <w:t xml:space="preserve"> </w:t>
      </w:r>
      <w:r>
        <w:rPr>
          <w:rFonts w:asciiTheme="majorHAnsi" w:hAnsiTheme="majorHAnsi"/>
          <w:color w:val="auto"/>
          <w:spacing w:val="-8"/>
          <w:sz w:val="21"/>
          <w:szCs w:val="21"/>
          <w:lang w:val="es-ES_tradnl"/>
        </w:rPr>
        <w:t>Teoría de cambio en el marco de la</w:t>
      </w:r>
      <w:r w:rsidRPr="007F75A4">
        <w:rPr>
          <w:rFonts w:asciiTheme="majorHAnsi" w:hAnsiTheme="majorHAnsi"/>
          <w:color w:val="auto"/>
          <w:spacing w:val="-8"/>
          <w:sz w:val="21"/>
          <w:szCs w:val="21"/>
          <w:lang w:val="es-ES_tradnl"/>
        </w:rPr>
        <w:t xml:space="preserve"> propuesta</w:t>
      </w:r>
      <w:r>
        <w:rPr>
          <w:rFonts w:asciiTheme="majorHAnsi" w:hAnsiTheme="majorHAnsi"/>
          <w:color w:val="auto"/>
          <w:spacing w:val="-8"/>
          <w:sz w:val="21"/>
          <w:szCs w:val="21"/>
          <w:lang w:val="es-ES_tradnl"/>
        </w:rPr>
        <w:t xml:space="preserve"> de proyecto</w:t>
      </w:r>
    </w:p>
    <w:p w14:paraId="7412E240" w14:textId="376EB5A1" w:rsidR="00851B32" w:rsidRDefault="00851B32" w:rsidP="0038641B">
      <w:pPr>
        <w:pStyle w:val="Normal1"/>
        <w:spacing w:after="0" w:line="240" w:lineRule="auto"/>
        <w:jc w:val="both"/>
        <w:rPr>
          <w:rFonts w:asciiTheme="majorHAnsi" w:hAnsiTheme="majorHAnsi"/>
          <w:spacing w:val="-8"/>
          <w:sz w:val="20"/>
          <w:szCs w:val="20"/>
          <w:lang w:val="es-ES_tradnl"/>
        </w:rPr>
      </w:pPr>
    </w:p>
    <w:p w14:paraId="137E9848" w14:textId="6FBF06C2" w:rsidR="00851B32" w:rsidRPr="006C7EF2" w:rsidRDefault="00A525DB" w:rsidP="00851B32">
      <w:pPr>
        <w:pStyle w:val="Normal1"/>
        <w:spacing w:after="0" w:line="240" w:lineRule="auto"/>
        <w:rPr>
          <w:rFonts w:asciiTheme="majorHAnsi" w:hAnsiTheme="majorHAnsi"/>
          <w:color w:val="auto"/>
          <w:sz w:val="20"/>
          <w:szCs w:val="20"/>
          <w:lang w:val="es-ES_tradnl"/>
        </w:rPr>
      </w:pPr>
      <w:r>
        <w:rPr>
          <w:rFonts w:asciiTheme="majorHAnsi" w:hAnsiTheme="majorHAnsi"/>
          <w:noProof/>
          <w:color w:val="auto"/>
          <w:sz w:val="20"/>
          <w:szCs w:val="20"/>
          <w:lang w:eastAsia="es-MX"/>
        </w:rPr>
        <w:drawing>
          <wp:inline distT="0" distB="0" distL="0" distR="0" wp14:anchorId="5BCDD654" wp14:editId="7F3AB8D3">
            <wp:extent cx="5492750" cy="412988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24" cy="4131294"/>
                    </a:xfrm>
                    <a:prstGeom prst="rect">
                      <a:avLst/>
                    </a:prstGeom>
                    <a:noFill/>
                  </pic:spPr>
                </pic:pic>
              </a:graphicData>
            </a:graphic>
          </wp:inline>
        </w:drawing>
      </w:r>
    </w:p>
    <w:p w14:paraId="67426058" w14:textId="77777777" w:rsidR="00750213" w:rsidRPr="00EF3674" w:rsidRDefault="00750213" w:rsidP="00F37AF6">
      <w:pPr>
        <w:jc w:val="both"/>
        <w:rPr>
          <w:b/>
          <w:lang w:val="es-ES_tradnl"/>
        </w:rPr>
      </w:pPr>
    </w:p>
    <w:p w14:paraId="649875BF" w14:textId="77777777" w:rsidR="002C4732" w:rsidRPr="00AD11D6" w:rsidRDefault="002C4732" w:rsidP="002C4732">
      <w:pPr>
        <w:rPr>
          <w:rFonts w:asciiTheme="majorHAnsi" w:hAnsiTheme="majorHAnsi"/>
          <w:b/>
          <w:spacing w:val="-8"/>
          <w:sz w:val="20"/>
          <w:szCs w:val="20"/>
          <w:lang w:val="es-ES_tradnl"/>
        </w:rPr>
      </w:pPr>
    </w:p>
    <w:p w14:paraId="7EBBC73E" w14:textId="77777777" w:rsidR="002C4732" w:rsidRPr="00005B04" w:rsidRDefault="002C4732" w:rsidP="002C4732">
      <w:pPr>
        <w:pStyle w:val="Normal1"/>
        <w:spacing w:after="0" w:line="240" w:lineRule="auto"/>
        <w:jc w:val="both"/>
        <w:rPr>
          <w:rFonts w:asciiTheme="majorHAnsi" w:eastAsia="Open Sans" w:hAnsiTheme="majorHAnsi" w:cs="Open Sans"/>
          <w:spacing w:val="-8"/>
          <w:sz w:val="20"/>
          <w:szCs w:val="20"/>
          <w:lang w:val="es-ES_tradnl"/>
        </w:rPr>
      </w:pPr>
    </w:p>
    <w:p w14:paraId="5EF0C2CC" w14:textId="77777777" w:rsidR="002C4732" w:rsidRPr="00EF3674" w:rsidRDefault="002C4732" w:rsidP="002C4732">
      <w:pPr>
        <w:ind w:firstLine="720"/>
        <w:rPr>
          <w:rFonts w:asciiTheme="majorHAnsi" w:hAnsiTheme="majorHAnsi"/>
          <w:b/>
          <w:spacing w:val="-8"/>
          <w:sz w:val="16"/>
          <w:szCs w:val="16"/>
          <w:lang w:val="es-ES_tradnl"/>
        </w:rPr>
      </w:pPr>
    </w:p>
    <w:p w14:paraId="75B67A74" w14:textId="77777777" w:rsidR="002C4732" w:rsidRPr="00EF3674" w:rsidRDefault="002C4732" w:rsidP="002C4732">
      <w:pPr>
        <w:rPr>
          <w:rFonts w:asciiTheme="majorHAnsi" w:eastAsia="Georgia" w:hAnsiTheme="majorHAnsi" w:cs="Georgia"/>
          <w:color w:val="000000"/>
          <w:sz w:val="16"/>
          <w:szCs w:val="16"/>
          <w:lang w:val="es-ES_tradnl"/>
        </w:rPr>
        <w:sectPr w:rsidR="002C4732" w:rsidRPr="00EF3674" w:rsidSect="00D424D7">
          <w:footerReference w:type="even" r:id="rId16"/>
          <w:footerReference w:type="default" r:id="rId17"/>
          <w:pgSz w:w="12240" w:h="15840"/>
          <w:pgMar w:top="1440" w:right="1800" w:bottom="1440" w:left="1800" w:header="720" w:footer="720" w:gutter="0"/>
          <w:cols w:space="720"/>
          <w:docGrid w:linePitch="360"/>
        </w:sectPr>
      </w:pPr>
    </w:p>
    <w:p w14:paraId="7484A607" w14:textId="77777777" w:rsidR="002C4732" w:rsidRPr="004E39EF" w:rsidRDefault="002C4732" w:rsidP="002C4732">
      <w:pPr>
        <w:pStyle w:val="Default"/>
        <w:rPr>
          <w:rFonts w:asciiTheme="majorHAnsi" w:hAnsiTheme="majorHAnsi"/>
          <w:b/>
          <w:sz w:val="22"/>
          <w:szCs w:val="22"/>
          <w:lang w:val="es-ES_tradnl"/>
        </w:rPr>
      </w:pPr>
      <w:r w:rsidRPr="004E39EF">
        <w:rPr>
          <w:rFonts w:asciiTheme="majorHAnsi" w:hAnsiTheme="majorHAnsi"/>
          <w:b/>
          <w:sz w:val="22"/>
          <w:szCs w:val="22"/>
          <w:lang w:val="es-ES_tradnl"/>
        </w:rPr>
        <w:lastRenderedPageBreak/>
        <w:t>1.4. Objetivos y Resultados Esperados</w:t>
      </w:r>
    </w:p>
    <w:tbl>
      <w:tblPr>
        <w:tblStyle w:val="TableGrid"/>
        <w:tblW w:w="13302" w:type="dxa"/>
        <w:tblLayout w:type="fixed"/>
        <w:tblLook w:val="04A0" w:firstRow="1" w:lastRow="0" w:firstColumn="1" w:lastColumn="0" w:noHBand="0" w:noVBand="1"/>
      </w:tblPr>
      <w:tblGrid>
        <w:gridCol w:w="1526"/>
        <w:gridCol w:w="1865"/>
        <w:gridCol w:w="1555"/>
        <w:gridCol w:w="2402"/>
        <w:gridCol w:w="683"/>
        <w:gridCol w:w="1743"/>
        <w:gridCol w:w="2084"/>
        <w:gridCol w:w="1444"/>
      </w:tblGrid>
      <w:tr w:rsidR="006C7EF2" w:rsidRPr="00B6466A" w14:paraId="3E3E7CCD" w14:textId="77777777" w:rsidTr="00B81B9F">
        <w:tc>
          <w:tcPr>
            <w:tcW w:w="1526" w:type="dxa"/>
            <w:vMerge w:val="restart"/>
            <w:shd w:val="clear" w:color="auto" w:fill="008000"/>
            <w:vAlign w:val="center"/>
          </w:tcPr>
          <w:p w14:paraId="7A1279F5" w14:textId="19A927AB" w:rsidR="006C7EF2" w:rsidRPr="00B6466A" w:rsidRDefault="00B15B4D" w:rsidP="00063B64">
            <w:pPr>
              <w:jc w:val="center"/>
              <w:rPr>
                <w:rFonts w:asciiTheme="majorHAnsi" w:hAnsiTheme="majorHAnsi"/>
                <w:b/>
                <w:color w:val="FFFFFF" w:themeColor="background1"/>
                <w:sz w:val="20"/>
                <w:szCs w:val="20"/>
                <w:lang w:val="es-ES_tradnl"/>
              </w:rPr>
            </w:pPr>
            <w:r>
              <w:rPr>
                <w:rFonts w:asciiTheme="majorHAnsi" w:hAnsiTheme="majorHAnsi"/>
                <w:b/>
                <w:color w:val="FFFFFF" w:themeColor="background1"/>
                <w:sz w:val="20"/>
                <w:szCs w:val="20"/>
                <w:lang w:val="es-ES_tradnl"/>
              </w:rPr>
              <w:t>Resultados</w:t>
            </w:r>
            <w:r w:rsidR="00824322">
              <w:rPr>
                <w:rFonts w:asciiTheme="majorHAnsi" w:hAnsiTheme="majorHAnsi"/>
                <w:b/>
                <w:color w:val="FFFFFF" w:themeColor="background1"/>
                <w:sz w:val="20"/>
                <w:szCs w:val="20"/>
                <w:lang w:val="es-ES_tradnl"/>
              </w:rPr>
              <w:t xml:space="preserve"> </w:t>
            </w:r>
            <w:r w:rsidR="006C7EF2" w:rsidRPr="00B6466A">
              <w:rPr>
                <w:rFonts w:asciiTheme="majorHAnsi" w:hAnsiTheme="majorHAnsi"/>
                <w:b/>
                <w:color w:val="FFFFFF" w:themeColor="background1"/>
                <w:sz w:val="20"/>
                <w:szCs w:val="20"/>
                <w:lang w:val="es-ES_tradnl"/>
              </w:rPr>
              <w:t>esperados</w:t>
            </w:r>
          </w:p>
        </w:tc>
        <w:tc>
          <w:tcPr>
            <w:tcW w:w="1865" w:type="dxa"/>
            <w:vMerge w:val="restart"/>
            <w:shd w:val="clear" w:color="auto" w:fill="008000"/>
            <w:vAlign w:val="center"/>
          </w:tcPr>
          <w:p w14:paraId="31DD9EDF" w14:textId="57D74401" w:rsidR="006C7EF2" w:rsidRPr="00B6466A" w:rsidRDefault="006C7EF2" w:rsidP="00B15B4D">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 xml:space="preserve">Indicadores de </w:t>
            </w:r>
            <w:r w:rsidR="00B15B4D">
              <w:rPr>
                <w:rFonts w:asciiTheme="majorHAnsi" w:hAnsiTheme="majorHAnsi"/>
                <w:b/>
                <w:color w:val="FFFFFF" w:themeColor="background1"/>
                <w:sz w:val="20"/>
                <w:szCs w:val="20"/>
                <w:lang w:val="es-ES_tradnl"/>
              </w:rPr>
              <w:t>resultado</w:t>
            </w:r>
          </w:p>
        </w:tc>
        <w:tc>
          <w:tcPr>
            <w:tcW w:w="1555" w:type="dxa"/>
            <w:vMerge w:val="restart"/>
            <w:shd w:val="clear" w:color="auto" w:fill="008000"/>
            <w:vAlign w:val="center"/>
          </w:tcPr>
          <w:p w14:paraId="1E249606" w14:textId="7858BE51" w:rsidR="006C7EF2" w:rsidRPr="00B6466A" w:rsidRDefault="006C7EF2" w:rsidP="00B15B4D">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Origen de los datos</w:t>
            </w:r>
            <w:r>
              <w:rPr>
                <w:rFonts w:asciiTheme="majorHAnsi" w:hAnsiTheme="majorHAnsi"/>
                <w:b/>
                <w:color w:val="FFFFFF" w:themeColor="background1"/>
                <w:sz w:val="20"/>
                <w:szCs w:val="20"/>
                <w:lang w:val="es-ES_tradnl"/>
              </w:rPr>
              <w:t xml:space="preserve"> para verificación </w:t>
            </w:r>
            <w:r w:rsidR="00B15B4D">
              <w:rPr>
                <w:rFonts w:asciiTheme="majorHAnsi" w:hAnsiTheme="majorHAnsi"/>
                <w:b/>
                <w:color w:val="FFFFFF" w:themeColor="background1"/>
                <w:sz w:val="20"/>
                <w:szCs w:val="20"/>
                <w:lang w:val="es-ES_tradnl"/>
              </w:rPr>
              <w:t>de indicadores</w:t>
            </w:r>
          </w:p>
        </w:tc>
        <w:tc>
          <w:tcPr>
            <w:tcW w:w="3085" w:type="dxa"/>
            <w:gridSpan w:val="2"/>
            <w:tcBorders>
              <w:bottom w:val="single" w:sz="4" w:space="0" w:color="auto"/>
            </w:tcBorders>
            <w:shd w:val="clear" w:color="auto" w:fill="008000"/>
            <w:vAlign w:val="center"/>
          </w:tcPr>
          <w:p w14:paraId="7C9C22D1"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Línea base</w:t>
            </w:r>
          </w:p>
        </w:tc>
        <w:tc>
          <w:tcPr>
            <w:tcW w:w="1743" w:type="dxa"/>
            <w:vMerge w:val="restart"/>
            <w:shd w:val="clear" w:color="auto" w:fill="008000"/>
            <w:vAlign w:val="center"/>
          </w:tcPr>
          <w:p w14:paraId="0CF0A670"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Metas</w:t>
            </w:r>
          </w:p>
        </w:tc>
        <w:tc>
          <w:tcPr>
            <w:tcW w:w="2084" w:type="dxa"/>
            <w:vMerge w:val="restart"/>
            <w:shd w:val="clear" w:color="auto" w:fill="008000"/>
            <w:vAlign w:val="center"/>
          </w:tcPr>
          <w:p w14:paraId="072DC991"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Recolección de datos</w:t>
            </w:r>
          </w:p>
          <w:p w14:paraId="029A7FF8"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Método y riesgos</w:t>
            </w:r>
          </w:p>
        </w:tc>
        <w:tc>
          <w:tcPr>
            <w:tcW w:w="1444" w:type="dxa"/>
            <w:vMerge w:val="restart"/>
            <w:shd w:val="clear" w:color="auto" w:fill="008000"/>
            <w:vAlign w:val="center"/>
          </w:tcPr>
          <w:p w14:paraId="7C2BFAB9"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Supuestos clave</w:t>
            </w:r>
          </w:p>
        </w:tc>
      </w:tr>
      <w:tr w:rsidR="006C7EF2" w:rsidRPr="00B6466A" w14:paraId="39B5EF48" w14:textId="77777777" w:rsidTr="00B81B9F">
        <w:tc>
          <w:tcPr>
            <w:tcW w:w="1526" w:type="dxa"/>
            <w:vMerge/>
          </w:tcPr>
          <w:p w14:paraId="7E469CF6" w14:textId="77777777" w:rsidR="006C7EF2" w:rsidRPr="00B6466A" w:rsidRDefault="006C7EF2" w:rsidP="00D601E0">
            <w:pPr>
              <w:rPr>
                <w:rFonts w:asciiTheme="majorHAnsi" w:hAnsiTheme="majorHAnsi"/>
                <w:sz w:val="20"/>
                <w:szCs w:val="20"/>
                <w:lang w:val="es-ES_tradnl"/>
              </w:rPr>
            </w:pPr>
          </w:p>
        </w:tc>
        <w:tc>
          <w:tcPr>
            <w:tcW w:w="1865" w:type="dxa"/>
            <w:vMerge/>
          </w:tcPr>
          <w:p w14:paraId="7600770F" w14:textId="77777777" w:rsidR="006C7EF2" w:rsidRPr="00B6466A" w:rsidRDefault="006C7EF2" w:rsidP="00D601E0">
            <w:pPr>
              <w:rPr>
                <w:rFonts w:asciiTheme="majorHAnsi" w:hAnsiTheme="majorHAnsi"/>
                <w:sz w:val="20"/>
                <w:szCs w:val="20"/>
                <w:lang w:val="es-ES_tradnl"/>
              </w:rPr>
            </w:pPr>
          </w:p>
        </w:tc>
        <w:tc>
          <w:tcPr>
            <w:tcW w:w="1555" w:type="dxa"/>
            <w:vMerge/>
          </w:tcPr>
          <w:p w14:paraId="0AE477A8" w14:textId="77777777" w:rsidR="006C7EF2" w:rsidRPr="00B6466A" w:rsidRDefault="006C7EF2" w:rsidP="00D601E0">
            <w:pPr>
              <w:rPr>
                <w:rFonts w:asciiTheme="majorHAnsi" w:hAnsiTheme="majorHAnsi"/>
                <w:sz w:val="20"/>
                <w:szCs w:val="20"/>
                <w:lang w:val="es-ES_tradnl"/>
              </w:rPr>
            </w:pPr>
          </w:p>
        </w:tc>
        <w:tc>
          <w:tcPr>
            <w:tcW w:w="2402" w:type="dxa"/>
            <w:shd w:val="clear" w:color="auto" w:fill="008000"/>
            <w:vAlign w:val="center"/>
          </w:tcPr>
          <w:p w14:paraId="79CF2F96"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Valor</w:t>
            </w:r>
          </w:p>
        </w:tc>
        <w:tc>
          <w:tcPr>
            <w:tcW w:w="683" w:type="dxa"/>
            <w:shd w:val="clear" w:color="auto" w:fill="008000"/>
            <w:vAlign w:val="center"/>
          </w:tcPr>
          <w:p w14:paraId="1C61793E"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Año</w:t>
            </w:r>
          </w:p>
        </w:tc>
        <w:tc>
          <w:tcPr>
            <w:tcW w:w="1743" w:type="dxa"/>
            <w:vMerge/>
          </w:tcPr>
          <w:p w14:paraId="6274FAA4" w14:textId="77777777" w:rsidR="006C7EF2" w:rsidRPr="00B6466A" w:rsidRDefault="006C7EF2" w:rsidP="00D601E0">
            <w:pPr>
              <w:rPr>
                <w:rFonts w:asciiTheme="majorHAnsi" w:hAnsiTheme="majorHAnsi"/>
                <w:sz w:val="20"/>
                <w:szCs w:val="20"/>
                <w:lang w:val="es-ES_tradnl"/>
              </w:rPr>
            </w:pPr>
          </w:p>
        </w:tc>
        <w:tc>
          <w:tcPr>
            <w:tcW w:w="2084" w:type="dxa"/>
            <w:vMerge/>
          </w:tcPr>
          <w:p w14:paraId="3CC04B7B" w14:textId="77777777" w:rsidR="006C7EF2" w:rsidRPr="00B6466A" w:rsidRDefault="006C7EF2" w:rsidP="00D601E0">
            <w:pPr>
              <w:rPr>
                <w:rFonts w:asciiTheme="majorHAnsi" w:hAnsiTheme="majorHAnsi"/>
                <w:sz w:val="20"/>
                <w:szCs w:val="20"/>
                <w:lang w:val="es-ES_tradnl"/>
              </w:rPr>
            </w:pPr>
          </w:p>
        </w:tc>
        <w:tc>
          <w:tcPr>
            <w:tcW w:w="1444" w:type="dxa"/>
            <w:vMerge/>
          </w:tcPr>
          <w:p w14:paraId="381C88B9" w14:textId="77777777" w:rsidR="006C7EF2" w:rsidRPr="00B6466A" w:rsidRDefault="006C7EF2" w:rsidP="00D601E0">
            <w:pPr>
              <w:rPr>
                <w:rFonts w:asciiTheme="majorHAnsi" w:hAnsiTheme="majorHAnsi"/>
                <w:sz w:val="20"/>
                <w:szCs w:val="20"/>
                <w:lang w:val="es-ES_tradnl"/>
              </w:rPr>
            </w:pPr>
          </w:p>
        </w:tc>
      </w:tr>
      <w:tr w:rsidR="00E064F5" w:rsidRPr="004D06F2" w14:paraId="449640B7" w14:textId="77777777" w:rsidTr="0092716E">
        <w:tc>
          <w:tcPr>
            <w:tcW w:w="13302" w:type="dxa"/>
            <w:gridSpan w:val="8"/>
          </w:tcPr>
          <w:p w14:paraId="76EB8690" w14:textId="0F969A89" w:rsidR="00E064F5" w:rsidRPr="00A97D5B" w:rsidRDefault="00E064F5" w:rsidP="00E064F5">
            <w:pPr>
              <w:rPr>
                <w:rFonts w:asciiTheme="majorHAnsi" w:hAnsiTheme="majorHAnsi"/>
                <w:b/>
                <w:spacing w:val="-8"/>
                <w:sz w:val="20"/>
                <w:szCs w:val="20"/>
                <w:lang w:val="es-ES_tradnl"/>
              </w:rPr>
            </w:pPr>
            <w:r w:rsidRPr="00A97D5B">
              <w:rPr>
                <w:rFonts w:asciiTheme="majorHAnsi" w:hAnsiTheme="majorHAnsi"/>
                <w:b/>
                <w:spacing w:val="-8"/>
                <w:sz w:val="20"/>
                <w:szCs w:val="20"/>
                <w:lang w:val="es-ES_tradnl"/>
              </w:rPr>
              <w:t>Objetivo 1: Las políticas públicas que promueven el desarrollo rural en el Estado de Oaxaca se planifican a través de herramientas intersectoriales que promueven una visión integral del paisaje y criterios de sustentabilidad con indicadores de medición de impacto.</w:t>
            </w:r>
          </w:p>
        </w:tc>
      </w:tr>
      <w:tr w:rsidR="006C7EF2" w:rsidRPr="004D06F2" w14:paraId="0B13759C" w14:textId="77777777" w:rsidTr="00B81B9F">
        <w:tc>
          <w:tcPr>
            <w:tcW w:w="1526" w:type="dxa"/>
          </w:tcPr>
          <w:p w14:paraId="13A98157" w14:textId="0A47B25E" w:rsidR="006C7EF2" w:rsidRPr="00721250" w:rsidRDefault="006C7EF2" w:rsidP="00D117C1">
            <w:pPr>
              <w:rPr>
                <w:rFonts w:asciiTheme="majorHAnsi" w:hAnsiTheme="majorHAnsi"/>
                <w:b/>
                <w:sz w:val="18"/>
                <w:szCs w:val="18"/>
                <w:lang w:val="es-ES_tradnl"/>
              </w:rPr>
            </w:pPr>
            <w:r w:rsidRPr="00721250">
              <w:rPr>
                <w:rFonts w:asciiTheme="majorHAnsi" w:hAnsiTheme="majorHAnsi"/>
                <w:b/>
                <w:sz w:val="18"/>
                <w:szCs w:val="18"/>
                <w:lang w:val="es-ES_tradnl"/>
              </w:rPr>
              <w:t xml:space="preserve">1. </w:t>
            </w:r>
            <w:r w:rsidR="00D117C1">
              <w:rPr>
                <w:rFonts w:asciiTheme="majorHAnsi" w:hAnsiTheme="majorHAnsi"/>
                <w:b/>
                <w:sz w:val="18"/>
                <w:szCs w:val="18"/>
                <w:lang w:val="es-ES_tradnl"/>
              </w:rPr>
              <w:t>En Oaxaca, g</w:t>
            </w:r>
            <w:r w:rsidRPr="00721250">
              <w:rPr>
                <w:rFonts w:asciiTheme="majorHAnsi" w:hAnsiTheme="majorHAnsi"/>
                <w:b/>
                <w:sz w:val="18"/>
                <w:szCs w:val="18"/>
                <w:lang w:val="es-ES_tradnl"/>
              </w:rPr>
              <w:t xml:space="preserve">rupo de trabajo intersecretarial y con representantes de los actores clave </w:t>
            </w:r>
            <w:r w:rsidR="00D117C1">
              <w:rPr>
                <w:rFonts w:asciiTheme="majorHAnsi" w:hAnsiTheme="majorHAnsi"/>
                <w:b/>
                <w:sz w:val="18"/>
                <w:szCs w:val="18"/>
                <w:lang w:val="es-ES_tradnl"/>
              </w:rPr>
              <w:t>funcionando</w:t>
            </w:r>
            <w:r w:rsidRPr="00721250">
              <w:rPr>
                <w:rFonts w:asciiTheme="majorHAnsi" w:hAnsiTheme="majorHAnsi"/>
                <w:b/>
                <w:sz w:val="18"/>
                <w:szCs w:val="18"/>
                <w:lang w:val="es-ES_tradnl"/>
              </w:rPr>
              <w:t xml:space="preserve"> </w:t>
            </w:r>
            <w:r w:rsidR="00D117C1">
              <w:rPr>
                <w:rFonts w:asciiTheme="majorHAnsi" w:hAnsiTheme="majorHAnsi"/>
                <w:b/>
                <w:sz w:val="18"/>
                <w:szCs w:val="18"/>
                <w:lang w:val="es-ES_tradnl"/>
              </w:rPr>
              <w:t xml:space="preserve">y </w:t>
            </w:r>
            <w:r w:rsidRPr="00721250">
              <w:rPr>
                <w:rFonts w:asciiTheme="majorHAnsi" w:hAnsiTheme="majorHAnsi"/>
                <w:b/>
                <w:sz w:val="18"/>
                <w:szCs w:val="18"/>
                <w:lang w:val="es-ES_tradnl"/>
              </w:rPr>
              <w:t>facilita</w:t>
            </w:r>
            <w:r w:rsidR="00D117C1">
              <w:rPr>
                <w:rFonts w:asciiTheme="majorHAnsi" w:hAnsiTheme="majorHAnsi"/>
                <w:b/>
                <w:sz w:val="18"/>
                <w:szCs w:val="18"/>
                <w:lang w:val="es-ES_tradnl"/>
              </w:rPr>
              <w:t>ndo</w:t>
            </w:r>
            <w:r w:rsidRPr="00721250">
              <w:rPr>
                <w:rFonts w:asciiTheme="majorHAnsi" w:hAnsiTheme="majorHAnsi"/>
                <w:b/>
                <w:sz w:val="18"/>
                <w:szCs w:val="18"/>
                <w:lang w:val="es-ES_tradnl"/>
              </w:rPr>
              <w:t xml:space="preserve"> el diseño de políticas alineadas a una visión común de des</w:t>
            </w:r>
            <w:r w:rsidR="00B81B9F">
              <w:rPr>
                <w:rFonts w:asciiTheme="majorHAnsi" w:hAnsiTheme="majorHAnsi"/>
                <w:b/>
                <w:sz w:val="18"/>
                <w:szCs w:val="18"/>
                <w:lang w:val="es-ES_tradnl"/>
              </w:rPr>
              <w:t>arrollo rural bajo en emisiones</w:t>
            </w:r>
            <w:r w:rsidRPr="00721250">
              <w:rPr>
                <w:rFonts w:asciiTheme="majorHAnsi" w:hAnsiTheme="majorHAnsi"/>
                <w:b/>
                <w:sz w:val="18"/>
                <w:szCs w:val="18"/>
                <w:lang w:val="es-ES_tradnl"/>
              </w:rPr>
              <w:t xml:space="preserve"> </w:t>
            </w:r>
          </w:p>
        </w:tc>
        <w:tc>
          <w:tcPr>
            <w:tcW w:w="1865" w:type="dxa"/>
          </w:tcPr>
          <w:p w14:paraId="68D39476" w14:textId="7BA518A6"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1.1. Existe un grupo de trabajo formado (ex-</w:t>
            </w:r>
            <w:proofErr w:type="spellStart"/>
            <w:r w:rsidRPr="00F17720">
              <w:rPr>
                <w:rFonts w:asciiTheme="majorHAnsi" w:hAnsiTheme="majorHAnsi"/>
                <w:spacing w:val="-8"/>
                <w:sz w:val="18"/>
                <w:szCs w:val="18"/>
                <w:lang w:val="es-ES_tradnl"/>
              </w:rPr>
              <w:t>novo</w:t>
            </w:r>
            <w:proofErr w:type="spellEnd"/>
            <w:r w:rsidRPr="00F17720">
              <w:rPr>
                <w:rFonts w:asciiTheme="majorHAnsi" w:hAnsiTheme="majorHAnsi"/>
                <w:spacing w:val="-8"/>
                <w:sz w:val="18"/>
                <w:szCs w:val="18"/>
                <w:lang w:val="es-ES_tradnl"/>
              </w:rPr>
              <w:t xml:space="preserve"> o en el marco de los grupos existentes) y con reglas de </w:t>
            </w:r>
            <w:r w:rsidR="007652B3">
              <w:rPr>
                <w:rFonts w:asciiTheme="majorHAnsi" w:hAnsiTheme="majorHAnsi"/>
                <w:spacing w:val="-8"/>
                <w:sz w:val="18"/>
                <w:szCs w:val="18"/>
                <w:lang w:val="es-ES_tradnl"/>
              </w:rPr>
              <w:t>operación</w:t>
            </w:r>
            <w:r w:rsidRPr="00F17720">
              <w:rPr>
                <w:rFonts w:asciiTheme="majorHAnsi" w:hAnsiTheme="majorHAnsi"/>
                <w:spacing w:val="-8"/>
                <w:sz w:val="18"/>
                <w:szCs w:val="18"/>
                <w:lang w:val="es-ES_tradnl"/>
              </w:rPr>
              <w:t>.</w:t>
            </w:r>
          </w:p>
          <w:p w14:paraId="17F35301" w14:textId="77777777" w:rsidR="006C7EF2" w:rsidRPr="00584ED9" w:rsidRDefault="006C7EF2" w:rsidP="00D601E0">
            <w:pPr>
              <w:rPr>
                <w:rFonts w:asciiTheme="majorHAnsi" w:hAnsiTheme="majorHAnsi"/>
                <w:sz w:val="18"/>
                <w:szCs w:val="18"/>
                <w:lang w:val="es-ES_tradnl"/>
              </w:rPr>
            </w:pPr>
          </w:p>
          <w:p w14:paraId="6CC4028F" w14:textId="7BFBD5E5" w:rsidR="006C7EF2" w:rsidRPr="00F17720" w:rsidRDefault="006C7EF2" w:rsidP="00D601E0">
            <w:pPr>
              <w:rPr>
                <w:rFonts w:asciiTheme="majorHAnsi" w:hAnsiTheme="majorHAnsi"/>
                <w:spacing w:val="-8"/>
                <w:sz w:val="18"/>
                <w:szCs w:val="18"/>
                <w:lang w:val="es-MX"/>
              </w:rPr>
            </w:pPr>
            <w:r w:rsidRPr="00F17720">
              <w:rPr>
                <w:rFonts w:asciiTheme="majorHAnsi" w:hAnsiTheme="majorHAnsi"/>
                <w:spacing w:val="-8"/>
                <w:sz w:val="18"/>
                <w:szCs w:val="18"/>
                <w:lang w:val="es-ES_tradnl"/>
              </w:rPr>
              <w:t>1.2. El grupo de trabajo cuenta con al menos un representante de los principales sectores</w:t>
            </w:r>
            <w:r w:rsidR="007652B3">
              <w:rPr>
                <w:rFonts w:asciiTheme="majorHAnsi" w:hAnsiTheme="majorHAnsi"/>
                <w:spacing w:val="-8"/>
                <w:sz w:val="18"/>
                <w:szCs w:val="18"/>
                <w:lang w:val="es-ES_tradnl"/>
              </w:rPr>
              <w:t xml:space="preserve"> gubernamentales</w:t>
            </w:r>
            <w:r w:rsidR="00F3036B" w:rsidRPr="00F17720">
              <w:rPr>
                <w:rFonts w:asciiTheme="majorHAnsi" w:hAnsiTheme="majorHAnsi"/>
                <w:spacing w:val="-8"/>
                <w:sz w:val="18"/>
                <w:szCs w:val="18"/>
                <w:lang w:val="es-ES_tradnl"/>
              </w:rPr>
              <w:t xml:space="preserve"> (agropecuario, forestal</w:t>
            </w:r>
            <w:r w:rsidR="0042098E" w:rsidRPr="00F17720">
              <w:rPr>
                <w:rFonts w:asciiTheme="majorHAnsi" w:hAnsiTheme="majorHAnsi"/>
                <w:spacing w:val="-8"/>
                <w:sz w:val="18"/>
                <w:szCs w:val="18"/>
                <w:lang w:val="es-ES_tradnl"/>
              </w:rPr>
              <w:t>, planeación, finanzas</w:t>
            </w:r>
            <w:r w:rsidR="00F3036B" w:rsidRPr="00F17720">
              <w:rPr>
                <w:rFonts w:asciiTheme="majorHAnsi" w:hAnsiTheme="majorHAnsi"/>
                <w:spacing w:val="-8"/>
                <w:sz w:val="18"/>
                <w:szCs w:val="18"/>
                <w:lang w:val="es-ES_tradnl"/>
              </w:rPr>
              <w:t>)</w:t>
            </w:r>
            <w:r w:rsidRPr="00F17720">
              <w:rPr>
                <w:rFonts w:asciiTheme="majorHAnsi" w:hAnsiTheme="majorHAnsi"/>
                <w:spacing w:val="-8"/>
                <w:sz w:val="18"/>
                <w:szCs w:val="18"/>
                <w:lang w:val="es-ES_tradnl"/>
              </w:rPr>
              <w:t xml:space="preserve"> involucrados en el proyecto</w:t>
            </w:r>
            <w:r w:rsidR="007652B3">
              <w:rPr>
                <w:rFonts w:asciiTheme="majorHAnsi" w:hAnsiTheme="majorHAnsi"/>
                <w:spacing w:val="-8"/>
                <w:sz w:val="18"/>
                <w:szCs w:val="18"/>
                <w:lang w:val="es-ES_tradnl"/>
              </w:rPr>
              <w:t xml:space="preserve"> y al menos 2 representantes de organizaciones no gubernamentales y privadas: forestales (ejidales o comunales), ambientales o agropecuarias (al menos el 30% de los integrantes del grupo deberán ser mujeres).</w:t>
            </w:r>
          </w:p>
        </w:tc>
        <w:tc>
          <w:tcPr>
            <w:tcW w:w="1555" w:type="dxa"/>
          </w:tcPr>
          <w:p w14:paraId="36A326CE"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Acta constitutiva del grupo o un documento que declare el interés de las partes.</w:t>
            </w:r>
          </w:p>
          <w:p w14:paraId="2C14743F" w14:textId="77777777" w:rsidR="006C7EF2" w:rsidRPr="00F17720" w:rsidRDefault="006C7EF2" w:rsidP="00D601E0">
            <w:pPr>
              <w:rPr>
                <w:rFonts w:asciiTheme="majorHAnsi" w:hAnsiTheme="majorHAnsi"/>
                <w:spacing w:val="-8"/>
                <w:sz w:val="18"/>
                <w:szCs w:val="18"/>
                <w:lang w:val="es-ES_tradnl"/>
              </w:rPr>
            </w:pPr>
          </w:p>
          <w:p w14:paraId="27BC4C56"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Minuta y lista de asistencia reuniones Grupo de Trabajo.</w:t>
            </w:r>
          </w:p>
        </w:tc>
        <w:tc>
          <w:tcPr>
            <w:tcW w:w="2402" w:type="dxa"/>
          </w:tcPr>
          <w:p w14:paraId="7DC94299"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Existen diferentes grupos de trabajo intersecretariales (GT-REDD, CICC) o sectoriales (Consejo Estatal Forestal, Consejo Estatal de Desarrollo Rural) con agendas, prioridades y estrategias de regionalización no completamente alineadas.</w:t>
            </w:r>
          </w:p>
          <w:p w14:paraId="2D0CF31A" w14:textId="77777777" w:rsidR="006C7EF2" w:rsidRPr="00F17720" w:rsidRDefault="006C7EF2" w:rsidP="00D601E0">
            <w:pPr>
              <w:rPr>
                <w:rFonts w:asciiTheme="majorHAnsi" w:hAnsiTheme="majorHAnsi"/>
                <w:spacing w:val="-8"/>
                <w:sz w:val="18"/>
                <w:szCs w:val="18"/>
                <w:lang w:val="es-ES_tradnl"/>
              </w:rPr>
            </w:pPr>
          </w:p>
          <w:p w14:paraId="64D6E829"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No existe un grupo asesor con representantes de las instituciones gubernamentales, académicas, productores y de la sociedad civil de diferentes sectores para apoyar, validar y dar seguimiento a la implementación del proyecto. </w:t>
            </w:r>
          </w:p>
        </w:tc>
        <w:tc>
          <w:tcPr>
            <w:tcW w:w="683" w:type="dxa"/>
          </w:tcPr>
          <w:p w14:paraId="2395642F"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2018</w:t>
            </w:r>
          </w:p>
        </w:tc>
        <w:tc>
          <w:tcPr>
            <w:tcW w:w="1743" w:type="dxa"/>
          </w:tcPr>
          <w:p w14:paraId="5556C8A0" w14:textId="599EFA8B" w:rsidR="0032647D" w:rsidRPr="0032647D" w:rsidRDefault="0032647D" w:rsidP="0032647D">
            <w:pPr>
              <w:rPr>
                <w:rFonts w:asciiTheme="majorHAnsi" w:hAnsiTheme="majorHAnsi"/>
                <w:b/>
                <w:sz w:val="18"/>
                <w:szCs w:val="18"/>
                <w:lang w:val="es-MX"/>
              </w:rPr>
            </w:pPr>
            <w:r w:rsidRPr="0032647D">
              <w:rPr>
                <w:rFonts w:asciiTheme="majorHAnsi" w:hAnsiTheme="majorHAnsi"/>
                <w:b/>
                <w:bCs/>
                <w:sz w:val="18"/>
                <w:szCs w:val="18"/>
                <w:lang w:val="es-ES_tradnl"/>
              </w:rPr>
              <w:t>Existe un agenda coordinada para promover el diseño de políticas alineadas a una visión intersectorial común</w:t>
            </w:r>
            <w:r w:rsidRPr="0009705D">
              <w:rPr>
                <w:rFonts w:asciiTheme="majorHAnsi" w:hAnsiTheme="majorHAnsi"/>
                <w:b/>
                <w:sz w:val="18"/>
                <w:szCs w:val="18"/>
                <w:lang w:val="es-ES_tradnl"/>
              </w:rPr>
              <w:t xml:space="preserve"> de desarrollo rural bajo en emi</w:t>
            </w:r>
            <w:r>
              <w:rPr>
                <w:rFonts w:asciiTheme="majorHAnsi" w:hAnsiTheme="majorHAnsi"/>
                <w:b/>
                <w:sz w:val="18"/>
                <w:szCs w:val="18"/>
                <w:lang w:val="es-ES_tradnl"/>
              </w:rPr>
              <w:t>siones para el Estado de Oaxaca</w:t>
            </w:r>
          </w:p>
          <w:p w14:paraId="35311925" w14:textId="7E33A945" w:rsidR="006C7EF2" w:rsidRPr="00E95153" w:rsidRDefault="006C7EF2" w:rsidP="00D601E0">
            <w:pPr>
              <w:rPr>
                <w:rFonts w:asciiTheme="majorHAnsi" w:eastAsia="Arial" w:hAnsiTheme="majorHAnsi" w:cs="Arial"/>
                <w:b/>
                <w:sz w:val="18"/>
                <w:szCs w:val="18"/>
                <w:lang w:val="es-MX"/>
              </w:rPr>
            </w:pPr>
          </w:p>
        </w:tc>
        <w:tc>
          <w:tcPr>
            <w:tcW w:w="2084" w:type="dxa"/>
          </w:tcPr>
          <w:p w14:paraId="379E7184"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Se solicitará un acta constitutiva del grupo de trabajo interdisciplinario. </w:t>
            </w:r>
          </w:p>
          <w:p w14:paraId="54759CF5" w14:textId="77777777" w:rsidR="006C7EF2" w:rsidRPr="00F17720" w:rsidRDefault="006C7EF2" w:rsidP="00D601E0">
            <w:pPr>
              <w:rPr>
                <w:rFonts w:asciiTheme="majorHAnsi" w:hAnsiTheme="majorHAnsi"/>
                <w:spacing w:val="-8"/>
                <w:sz w:val="18"/>
                <w:szCs w:val="18"/>
                <w:lang w:val="es-ES_tradnl"/>
              </w:rPr>
            </w:pPr>
          </w:p>
          <w:p w14:paraId="3F135233"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Riesgo: puede no haber suficiente interés por parte de los representantes de los sectores.</w:t>
            </w:r>
          </w:p>
        </w:tc>
        <w:tc>
          <w:tcPr>
            <w:tcW w:w="1444" w:type="dxa"/>
          </w:tcPr>
          <w:p w14:paraId="63453748" w14:textId="73D4237E" w:rsidR="006C7EF2" w:rsidRPr="00584ED9"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Existe interés y disponibilidad por parte de las autoridades </w:t>
            </w:r>
            <w:r w:rsidR="007652B3">
              <w:rPr>
                <w:rFonts w:asciiTheme="majorHAnsi" w:hAnsiTheme="majorHAnsi"/>
                <w:spacing w:val="-8"/>
                <w:sz w:val="18"/>
                <w:szCs w:val="18"/>
                <w:lang w:val="es-ES_tradnl"/>
              </w:rPr>
              <w:t>gubernamentales</w:t>
            </w:r>
            <w:r w:rsidRPr="00F17720">
              <w:rPr>
                <w:rFonts w:asciiTheme="majorHAnsi" w:hAnsiTheme="majorHAnsi"/>
                <w:spacing w:val="-8"/>
                <w:sz w:val="18"/>
                <w:szCs w:val="18"/>
                <w:lang w:val="es-ES_tradnl"/>
              </w:rPr>
              <w:t xml:space="preserve">, en particular de COPLADE, SEFIN y SEDAPA, así como de los actores </w:t>
            </w:r>
            <w:r w:rsidR="007652B3">
              <w:rPr>
                <w:rFonts w:asciiTheme="majorHAnsi" w:hAnsiTheme="majorHAnsi"/>
                <w:spacing w:val="-8"/>
                <w:sz w:val="18"/>
                <w:szCs w:val="18"/>
                <w:lang w:val="es-ES_tradnl"/>
              </w:rPr>
              <w:t>no gubernamentales</w:t>
            </w:r>
            <w:r w:rsidR="007652B3" w:rsidRPr="00F17720">
              <w:rPr>
                <w:rFonts w:asciiTheme="majorHAnsi" w:hAnsiTheme="majorHAnsi"/>
                <w:spacing w:val="-8"/>
                <w:sz w:val="18"/>
                <w:szCs w:val="18"/>
                <w:lang w:val="es-ES_tradnl"/>
              </w:rPr>
              <w:t xml:space="preserve"> </w:t>
            </w:r>
            <w:r w:rsidRPr="00F17720">
              <w:rPr>
                <w:rFonts w:asciiTheme="majorHAnsi" w:hAnsiTheme="majorHAnsi"/>
                <w:spacing w:val="-8"/>
                <w:sz w:val="18"/>
                <w:szCs w:val="18"/>
                <w:lang w:val="es-ES_tradnl"/>
              </w:rPr>
              <w:t>más importantes</w:t>
            </w:r>
          </w:p>
          <w:p w14:paraId="7166AD4E" w14:textId="77777777" w:rsidR="006C7EF2" w:rsidRPr="00F17720" w:rsidRDefault="006C7EF2" w:rsidP="00D601E0">
            <w:pPr>
              <w:rPr>
                <w:rFonts w:asciiTheme="majorHAnsi" w:hAnsiTheme="majorHAnsi"/>
                <w:spacing w:val="-8"/>
                <w:sz w:val="18"/>
                <w:szCs w:val="18"/>
                <w:lang w:val="es-ES_tradnl"/>
              </w:rPr>
            </w:pPr>
          </w:p>
        </w:tc>
      </w:tr>
      <w:tr w:rsidR="006C7EF2" w:rsidRPr="004D06F2" w14:paraId="07F8CD88" w14:textId="77777777" w:rsidTr="00B81B9F">
        <w:tc>
          <w:tcPr>
            <w:tcW w:w="1526" w:type="dxa"/>
          </w:tcPr>
          <w:p w14:paraId="0493A749" w14:textId="7B9269BB" w:rsidR="006C7EF2" w:rsidRPr="00721250" w:rsidRDefault="006C7EF2" w:rsidP="00D601E0">
            <w:pPr>
              <w:rPr>
                <w:rFonts w:asciiTheme="majorHAnsi" w:hAnsiTheme="majorHAnsi"/>
                <w:b/>
                <w:sz w:val="18"/>
                <w:szCs w:val="18"/>
                <w:lang w:val="es-ES_tradnl"/>
              </w:rPr>
            </w:pPr>
            <w:r w:rsidRPr="00721250">
              <w:rPr>
                <w:rFonts w:asciiTheme="majorHAnsi" w:hAnsiTheme="majorHAnsi"/>
                <w:b/>
                <w:sz w:val="18"/>
                <w:szCs w:val="18"/>
                <w:lang w:val="es-ES_tradnl"/>
              </w:rPr>
              <w:t xml:space="preserve">2. Herramienta </w:t>
            </w:r>
            <w:r>
              <w:rPr>
                <w:rFonts w:asciiTheme="majorHAnsi" w:hAnsiTheme="majorHAnsi"/>
                <w:b/>
                <w:sz w:val="18"/>
                <w:szCs w:val="18"/>
                <w:lang w:val="es-ES_tradnl"/>
              </w:rPr>
              <w:t>de</w:t>
            </w:r>
            <w:r w:rsidRPr="00721250">
              <w:rPr>
                <w:rFonts w:asciiTheme="majorHAnsi" w:hAnsiTheme="majorHAnsi"/>
                <w:b/>
                <w:sz w:val="18"/>
                <w:szCs w:val="18"/>
                <w:lang w:val="es-ES_tradnl"/>
              </w:rPr>
              <w:t xml:space="preserve"> plan</w:t>
            </w:r>
            <w:r>
              <w:rPr>
                <w:rFonts w:asciiTheme="majorHAnsi" w:hAnsiTheme="majorHAnsi"/>
                <w:b/>
                <w:sz w:val="18"/>
                <w:szCs w:val="18"/>
                <w:lang w:val="es-ES_tradnl"/>
              </w:rPr>
              <w:t>eación</w:t>
            </w:r>
            <w:r w:rsidRPr="00721250">
              <w:rPr>
                <w:rFonts w:asciiTheme="majorHAnsi" w:hAnsiTheme="majorHAnsi"/>
                <w:b/>
                <w:sz w:val="18"/>
                <w:szCs w:val="18"/>
                <w:lang w:val="es-ES_tradnl"/>
              </w:rPr>
              <w:t xml:space="preserve"> estatal intersectorial que promueva el desarrollo rural </w:t>
            </w:r>
            <w:r w:rsidRPr="00721250">
              <w:rPr>
                <w:rFonts w:asciiTheme="majorHAnsi" w:hAnsiTheme="majorHAnsi"/>
                <w:b/>
                <w:sz w:val="18"/>
                <w:szCs w:val="18"/>
                <w:lang w:val="es-ES_tradnl"/>
              </w:rPr>
              <w:lastRenderedPageBreak/>
              <w:t>bajo en emisiones</w:t>
            </w:r>
            <w:r w:rsidR="00D117C1">
              <w:rPr>
                <w:rFonts w:asciiTheme="majorHAnsi" w:hAnsiTheme="majorHAnsi"/>
                <w:b/>
                <w:sz w:val="18"/>
                <w:szCs w:val="18"/>
                <w:lang w:val="es-ES_tradnl"/>
              </w:rPr>
              <w:t xml:space="preserve"> acordada y validada</w:t>
            </w:r>
          </w:p>
          <w:p w14:paraId="2F85452E" w14:textId="77777777" w:rsidR="006C7EF2" w:rsidRDefault="006C7EF2" w:rsidP="00D601E0">
            <w:pPr>
              <w:rPr>
                <w:rFonts w:asciiTheme="majorHAnsi" w:hAnsiTheme="majorHAnsi"/>
                <w:sz w:val="18"/>
                <w:szCs w:val="18"/>
                <w:lang w:val="es-ES_tradnl"/>
              </w:rPr>
            </w:pPr>
          </w:p>
          <w:p w14:paraId="26BBCF41" w14:textId="77777777" w:rsidR="006C7EF2" w:rsidRPr="00936913" w:rsidRDefault="006C7EF2" w:rsidP="00D601E0">
            <w:pPr>
              <w:rPr>
                <w:rFonts w:asciiTheme="majorHAnsi" w:hAnsiTheme="majorHAnsi"/>
                <w:sz w:val="18"/>
                <w:szCs w:val="18"/>
                <w:lang w:val="es-ES_tradnl"/>
              </w:rPr>
            </w:pPr>
            <w:r>
              <w:rPr>
                <w:rFonts w:asciiTheme="majorHAnsi" w:hAnsiTheme="majorHAnsi"/>
                <w:sz w:val="18"/>
                <w:szCs w:val="18"/>
                <w:lang w:val="es-ES_tradnl"/>
              </w:rPr>
              <w:t xml:space="preserve"> </w:t>
            </w:r>
          </w:p>
        </w:tc>
        <w:tc>
          <w:tcPr>
            <w:tcW w:w="1865" w:type="dxa"/>
          </w:tcPr>
          <w:p w14:paraId="0E0AA66A" w14:textId="2C62869F"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2.1. Se identificaron áreas de oportunidad y definieron acciones de conservación y modelos productivos (manejo forestal y restauración) </w:t>
            </w:r>
            <w:r w:rsidRPr="00F17720">
              <w:rPr>
                <w:rFonts w:asciiTheme="majorHAnsi" w:hAnsiTheme="majorHAnsi"/>
                <w:spacing w:val="-8"/>
                <w:sz w:val="18"/>
                <w:szCs w:val="18"/>
                <w:lang w:val="es-ES_tradnl"/>
              </w:rPr>
              <w:lastRenderedPageBreak/>
              <w:t>con mayor potencial</w:t>
            </w:r>
            <w:r w:rsidR="007652B3">
              <w:rPr>
                <w:rFonts w:asciiTheme="majorHAnsi" w:hAnsiTheme="majorHAnsi"/>
                <w:spacing w:val="-8"/>
                <w:sz w:val="18"/>
                <w:szCs w:val="18"/>
                <w:lang w:val="es-ES_tradnl"/>
              </w:rPr>
              <w:t xml:space="preserve"> a través de una dinámica participativa que incluyó a las organizaciones forestales, ambientales y agropecuarias con mayor capacidad técnica</w:t>
            </w:r>
            <w:r w:rsidR="007652B3" w:rsidRPr="00F17720">
              <w:rPr>
                <w:rFonts w:asciiTheme="majorHAnsi" w:hAnsiTheme="majorHAnsi"/>
                <w:spacing w:val="-8"/>
                <w:sz w:val="18"/>
                <w:szCs w:val="18"/>
                <w:lang w:val="es-ES_tradnl"/>
              </w:rPr>
              <w:t>.</w:t>
            </w:r>
          </w:p>
          <w:p w14:paraId="499EF405" w14:textId="77777777" w:rsidR="006C7EF2" w:rsidRPr="00F17720" w:rsidRDefault="006C7EF2" w:rsidP="00D601E0">
            <w:pPr>
              <w:rPr>
                <w:rFonts w:asciiTheme="majorHAnsi" w:hAnsiTheme="majorHAnsi"/>
                <w:spacing w:val="-8"/>
                <w:sz w:val="18"/>
                <w:szCs w:val="18"/>
                <w:lang w:val="es-ES_tradnl"/>
              </w:rPr>
            </w:pPr>
          </w:p>
          <w:p w14:paraId="7204308A" w14:textId="5AD3402D"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2.2. Se desarrollaron paquetes tecnológicos con objetivos de rentabilidad, mitigación, adaptación y conservación y uso sustentable de la biodiversidad</w:t>
            </w:r>
            <w:r w:rsidR="00C90FE3">
              <w:rPr>
                <w:rFonts w:asciiTheme="majorHAnsi" w:hAnsiTheme="majorHAnsi"/>
                <w:spacing w:val="-8"/>
                <w:sz w:val="18"/>
                <w:szCs w:val="18"/>
                <w:lang w:val="es-ES_tradnl"/>
              </w:rPr>
              <w:t xml:space="preserve"> que consideran </w:t>
            </w:r>
            <w:r w:rsidR="00C90FE3" w:rsidRPr="00B57567">
              <w:rPr>
                <w:rFonts w:asciiTheme="majorHAnsi" w:hAnsiTheme="majorHAnsi"/>
                <w:spacing w:val="-8"/>
                <w:sz w:val="18"/>
                <w:szCs w:val="18"/>
                <w:lang w:val="es-ES_tradnl"/>
              </w:rPr>
              <w:t>el conocimiento y uso diferenciado entre mujeres y hombres, así como usos tradicionales indígenas</w:t>
            </w:r>
            <w:r w:rsidR="00C90FE3" w:rsidRPr="00F17720">
              <w:rPr>
                <w:rFonts w:asciiTheme="majorHAnsi" w:hAnsiTheme="majorHAnsi"/>
                <w:spacing w:val="-8"/>
                <w:sz w:val="18"/>
                <w:szCs w:val="18"/>
                <w:lang w:val="es-ES_tradnl"/>
              </w:rPr>
              <w:t>.</w:t>
            </w:r>
          </w:p>
          <w:p w14:paraId="25C71E56" w14:textId="77777777" w:rsidR="006C7EF2" w:rsidRPr="00F17720" w:rsidRDefault="006C7EF2" w:rsidP="00D601E0">
            <w:pPr>
              <w:rPr>
                <w:rFonts w:asciiTheme="majorHAnsi" w:hAnsiTheme="majorHAnsi"/>
                <w:spacing w:val="-8"/>
                <w:sz w:val="18"/>
                <w:szCs w:val="18"/>
                <w:lang w:val="es-ES_tradnl"/>
              </w:rPr>
            </w:pPr>
          </w:p>
          <w:p w14:paraId="62E39AFD"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2.3. Se identificaron áreas de priorización para la implementación de los modelos propuestos.</w:t>
            </w:r>
          </w:p>
          <w:p w14:paraId="50BDBC44" w14:textId="77777777" w:rsidR="006C7EF2" w:rsidRPr="00F17720" w:rsidRDefault="006C7EF2" w:rsidP="00D601E0">
            <w:pPr>
              <w:rPr>
                <w:rFonts w:asciiTheme="majorHAnsi" w:hAnsiTheme="majorHAnsi"/>
                <w:spacing w:val="-8"/>
                <w:sz w:val="18"/>
                <w:szCs w:val="18"/>
                <w:lang w:val="es-ES_tradnl"/>
              </w:rPr>
            </w:pPr>
          </w:p>
          <w:p w14:paraId="4EA1A91B" w14:textId="7551E3F3" w:rsidR="007652B3" w:rsidRPr="00F17720" w:rsidRDefault="006C7EF2" w:rsidP="007652B3">
            <w:pPr>
              <w:rPr>
                <w:rFonts w:asciiTheme="majorHAnsi" w:hAnsiTheme="majorHAnsi"/>
                <w:spacing w:val="-8"/>
                <w:sz w:val="18"/>
                <w:szCs w:val="18"/>
                <w:lang w:val="es-ES_tradnl"/>
              </w:rPr>
            </w:pPr>
            <w:r w:rsidRPr="00F17720">
              <w:rPr>
                <w:rFonts w:asciiTheme="majorHAnsi" w:hAnsiTheme="majorHAnsi"/>
                <w:spacing w:val="-8"/>
                <w:sz w:val="18"/>
                <w:szCs w:val="18"/>
                <w:lang w:val="es-ES_tradnl"/>
              </w:rPr>
              <w:t>2.4. Validación de la herramienta con el Grupo de Trabajo y socialización con actores relevantes</w:t>
            </w:r>
            <w:r w:rsidR="007652B3">
              <w:rPr>
                <w:rFonts w:asciiTheme="majorHAnsi" w:hAnsiTheme="majorHAnsi"/>
                <w:spacing w:val="-8"/>
                <w:sz w:val="18"/>
                <w:szCs w:val="18"/>
                <w:lang w:val="es-ES_tradnl"/>
              </w:rPr>
              <w:t xml:space="preserve"> de sectores gubernamental, social y privado</w:t>
            </w:r>
            <w:r w:rsidR="007652B3" w:rsidRPr="00F17720">
              <w:rPr>
                <w:rFonts w:asciiTheme="majorHAnsi" w:hAnsiTheme="majorHAnsi"/>
                <w:spacing w:val="-8"/>
                <w:sz w:val="18"/>
                <w:szCs w:val="18"/>
                <w:lang w:val="es-ES_tradnl"/>
              </w:rPr>
              <w:t>.</w:t>
            </w:r>
          </w:p>
          <w:p w14:paraId="19EC6D2C" w14:textId="719DD282" w:rsidR="006C7EF2" w:rsidRPr="00F17720" w:rsidRDefault="006C7EF2" w:rsidP="00D601E0">
            <w:pPr>
              <w:rPr>
                <w:rFonts w:asciiTheme="majorHAnsi" w:hAnsiTheme="majorHAnsi"/>
                <w:spacing w:val="-8"/>
                <w:sz w:val="18"/>
                <w:szCs w:val="18"/>
                <w:lang w:val="es-ES_tradnl"/>
              </w:rPr>
            </w:pPr>
          </w:p>
          <w:p w14:paraId="1E24FD1D" w14:textId="77777777" w:rsidR="006C7EF2" w:rsidRPr="00F17720" w:rsidRDefault="006C7EF2" w:rsidP="00D601E0">
            <w:pPr>
              <w:rPr>
                <w:rFonts w:asciiTheme="majorHAnsi" w:hAnsiTheme="majorHAnsi"/>
                <w:spacing w:val="-8"/>
                <w:sz w:val="18"/>
                <w:szCs w:val="18"/>
                <w:lang w:val="es-ES_tradnl"/>
              </w:rPr>
            </w:pPr>
          </w:p>
        </w:tc>
        <w:tc>
          <w:tcPr>
            <w:tcW w:w="1555" w:type="dxa"/>
          </w:tcPr>
          <w:p w14:paraId="0C0F09FF"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 Reporte preliminar sobre metodología y mapa que identifica las áreas con mayor degradación </w:t>
            </w:r>
            <w:r w:rsidRPr="00F17720">
              <w:rPr>
                <w:rFonts w:asciiTheme="majorHAnsi" w:hAnsiTheme="majorHAnsi"/>
                <w:spacing w:val="-8"/>
                <w:sz w:val="18"/>
                <w:szCs w:val="18"/>
                <w:lang w:val="es-ES_tradnl"/>
              </w:rPr>
              <w:lastRenderedPageBreak/>
              <w:t>funcional del paisaje como áreas de oportunidad para la implementación de los modelos productivos sustentables.</w:t>
            </w:r>
          </w:p>
          <w:p w14:paraId="37FF218D" w14:textId="77777777" w:rsidR="006C7EF2" w:rsidRPr="00F17720" w:rsidRDefault="006C7EF2" w:rsidP="00D601E0">
            <w:pPr>
              <w:rPr>
                <w:rFonts w:asciiTheme="majorHAnsi" w:hAnsiTheme="majorHAnsi"/>
                <w:spacing w:val="-8"/>
                <w:sz w:val="18"/>
                <w:szCs w:val="18"/>
                <w:lang w:val="es-ES_tradnl"/>
              </w:rPr>
            </w:pPr>
          </w:p>
          <w:p w14:paraId="51B6F49D"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Reporte preliminar sobre análisis y caracterización de experiencias de buenas prácticas para modelos productivos sustentables implementados en el estado.</w:t>
            </w:r>
          </w:p>
          <w:p w14:paraId="72D3156E" w14:textId="77777777" w:rsidR="006C7EF2" w:rsidRDefault="006C7EF2" w:rsidP="00D601E0">
            <w:pPr>
              <w:rPr>
                <w:rFonts w:asciiTheme="majorHAnsi" w:hAnsiTheme="majorHAnsi"/>
                <w:spacing w:val="-8"/>
                <w:sz w:val="18"/>
                <w:szCs w:val="18"/>
                <w:lang w:val="es-ES_tradnl"/>
              </w:rPr>
            </w:pPr>
          </w:p>
          <w:p w14:paraId="6D34ED46" w14:textId="227F7DD5" w:rsidR="00C90FE3" w:rsidRDefault="00C90FE3" w:rsidP="00D601E0">
            <w:pPr>
              <w:rPr>
                <w:rFonts w:asciiTheme="majorHAnsi" w:hAnsiTheme="majorHAnsi"/>
                <w:spacing w:val="-8"/>
                <w:sz w:val="18"/>
                <w:szCs w:val="18"/>
                <w:lang w:val="es-ES_tradnl"/>
              </w:rPr>
            </w:pPr>
            <w:r>
              <w:rPr>
                <w:rFonts w:asciiTheme="majorHAnsi" w:hAnsiTheme="majorHAnsi"/>
                <w:spacing w:val="-8"/>
                <w:sz w:val="18"/>
                <w:szCs w:val="18"/>
                <w:lang w:val="es-ES_tradnl"/>
              </w:rPr>
              <w:t xml:space="preserve">- </w:t>
            </w:r>
            <w:r w:rsidRPr="009A2837">
              <w:rPr>
                <w:rFonts w:asciiTheme="majorHAnsi" w:hAnsiTheme="majorHAnsi"/>
                <w:spacing w:val="-8"/>
                <w:sz w:val="18"/>
                <w:szCs w:val="18"/>
                <w:lang w:val="es-MX"/>
              </w:rPr>
              <w:t xml:space="preserve">Reporte </w:t>
            </w:r>
            <w:r>
              <w:rPr>
                <w:rFonts w:asciiTheme="majorHAnsi" w:hAnsiTheme="majorHAnsi"/>
                <w:spacing w:val="-8"/>
                <w:sz w:val="18"/>
                <w:szCs w:val="18"/>
                <w:lang w:val="es-MX"/>
              </w:rPr>
              <w:t xml:space="preserve">preliminar sobre identificación de especies y formas de aprovechamiento diferenciado, a través de procesos </w:t>
            </w:r>
            <w:r w:rsidRPr="009A2837">
              <w:rPr>
                <w:rFonts w:asciiTheme="majorHAnsi" w:hAnsiTheme="majorHAnsi"/>
                <w:spacing w:val="-8"/>
                <w:sz w:val="18"/>
                <w:szCs w:val="18"/>
                <w:lang w:val="es-MX"/>
              </w:rPr>
              <w:t>participativos</w:t>
            </w:r>
            <w:r>
              <w:rPr>
                <w:rFonts w:asciiTheme="majorHAnsi" w:hAnsiTheme="majorHAnsi"/>
                <w:spacing w:val="-8"/>
                <w:sz w:val="18"/>
                <w:szCs w:val="18"/>
                <w:lang w:val="es-MX"/>
              </w:rPr>
              <w:t xml:space="preserve"> con </w:t>
            </w:r>
            <w:r w:rsidRPr="009A2837">
              <w:rPr>
                <w:rFonts w:asciiTheme="majorHAnsi" w:hAnsiTheme="majorHAnsi"/>
                <w:spacing w:val="-8"/>
                <w:sz w:val="18"/>
                <w:szCs w:val="18"/>
                <w:lang w:val="es-MX"/>
              </w:rPr>
              <w:t>productoras de micro y pequeñas empresas (mixtas y de mujeres) involucradas en actividades productivas</w:t>
            </w:r>
            <w:r>
              <w:rPr>
                <w:rFonts w:asciiTheme="majorHAnsi" w:hAnsiTheme="majorHAnsi"/>
                <w:spacing w:val="-8"/>
                <w:sz w:val="18"/>
                <w:szCs w:val="18"/>
                <w:lang w:val="es-MX"/>
              </w:rPr>
              <w:t xml:space="preserve">, para incorporar en </w:t>
            </w:r>
            <w:r w:rsidRPr="00F17720">
              <w:rPr>
                <w:rFonts w:asciiTheme="majorHAnsi" w:hAnsiTheme="majorHAnsi"/>
                <w:spacing w:val="-8"/>
                <w:sz w:val="18"/>
                <w:szCs w:val="18"/>
                <w:lang w:val="es-ES_tradnl"/>
              </w:rPr>
              <w:t>modelos productivos sustentables</w:t>
            </w:r>
            <w:r>
              <w:rPr>
                <w:rFonts w:asciiTheme="majorHAnsi" w:hAnsiTheme="majorHAnsi"/>
                <w:spacing w:val="-8"/>
                <w:sz w:val="18"/>
                <w:szCs w:val="18"/>
                <w:lang w:val="es-MX"/>
              </w:rPr>
              <w:t>.</w:t>
            </w:r>
          </w:p>
          <w:p w14:paraId="20335AF3" w14:textId="77777777" w:rsidR="00C90FE3" w:rsidRPr="00F17720" w:rsidRDefault="00C90FE3" w:rsidP="00D601E0">
            <w:pPr>
              <w:rPr>
                <w:rFonts w:asciiTheme="majorHAnsi" w:hAnsiTheme="majorHAnsi"/>
                <w:spacing w:val="-8"/>
                <w:sz w:val="18"/>
                <w:szCs w:val="18"/>
                <w:lang w:val="es-ES_tradnl"/>
              </w:rPr>
            </w:pPr>
          </w:p>
          <w:p w14:paraId="26EA1A78" w14:textId="61A2C6CE"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Reporte preliminar sobre análisis de mercado y caracterización de cadena de valor para definir el potencial de comercialización para productos forestales (maderables y no-maderables) y agropecuarios específicos</w:t>
            </w:r>
            <w:r w:rsidR="007652B3">
              <w:rPr>
                <w:rFonts w:asciiTheme="majorHAnsi" w:hAnsiTheme="majorHAnsi"/>
                <w:spacing w:val="-8"/>
                <w:sz w:val="18"/>
                <w:szCs w:val="18"/>
                <w:lang w:val="es-ES_tradnl"/>
              </w:rPr>
              <w:t>, con énfasis en cadenas de valor que fortalecen la participación de mujeres</w:t>
            </w:r>
            <w:r w:rsidR="007652B3" w:rsidRPr="00F17720">
              <w:rPr>
                <w:rFonts w:asciiTheme="majorHAnsi" w:hAnsiTheme="majorHAnsi"/>
                <w:spacing w:val="-8"/>
                <w:sz w:val="18"/>
                <w:szCs w:val="18"/>
                <w:lang w:val="es-ES_tradnl"/>
              </w:rPr>
              <w:t>.</w:t>
            </w:r>
          </w:p>
          <w:p w14:paraId="7E062AA8" w14:textId="77777777" w:rsidR="006C7EF2" w:rsidRPr="00F17720" w:rsidRDefault="006C7EF2" w:rsidP="00D601E0">
            <w:pPr>
              <w:rPr>
                <w:rFonts w:asciiTheme="majorHAnsi" w:hAnsiTheme="majorHAnsi"/>
                <w:spacing w:val="-8"/>
                <w:sz w:val="18"/>
                <w:szCs w:val="18"/>
                <w:lang w:val="es-ES_tradnl"/>
              </w:rPr>
            </w:pPr>
          </w:p>
          <w:p w14:paraId="4D9F70A8"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Paquetes tecnológicos de modelos productivos sustentables que incluyen a los cultivos (agropecuarios y forestales) con mayor potencial de comercialización o aporte a objetivos de adaptación.</w:t>
            </w:r>
          </w:p>
          <w:p w14:paraId="78B1C002" w14:textId="77777777" w:rsidR="006C7EF2" w:rsidRPr="00F17720" w:rsidRDefault="006C7EF2" w:rsidP="00D601E0">
            <w:pPr>
              <w:rPr>
                <w:rFonts w:asciiTheme="majorHAnsi" w:hAnsiTheme="majorHAnsi"/>
                <w:spacing w:val="-8"/>
                <w:sz w:val="18"/>
                <w:szCs w:val="18"/>
                <w:lang w:val="es-ES_tradnl"/>
              </w:rPr>
            </w:pPr>
          </w:p>
          <w:p w14:paraId="56200AE8"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Matriz de salvaguardas sociales y ambientales que define una </w:t>
            </w:r>
            <w:r w:rsidRPr="00F17720">
              <w:rPr>
                <w:rFonts w:asciiTheme="majorHAnsi" w:hAnsiTheme="majorHAnsi"/>
                <w:spacing w:val="-8"/>
                <w:sz w:val="18"/>
                <w:szCs w:val="18"/>
                <w:lang w:val="es-ES_tradnl"/>
              </w:rPr>
              <w:lastRenderedPageBreak/>
              <w:t>zonificación de áreas de elegibilidad para grupos de modelos productivos y de conservación, validada a través de procesos participativos.</w:t>
            </w:r>
          </w:p>
          <w:p w14:paraId="264F3BA0" w14:textId="77777777" w:rsidR="006C7EF2" w:rsidRPr="00F17720" w:rsidRDefault="006C7EF2" w:rsidP="00D601E0">
            <w:pPr>
              <w:rPr>
                <w:rFonts w:asciiTheme="majorHAnsi" w:hAnsiTheme="majorHAnsi"/>
                <w:spacing w:val="-8"/>
                <w:sz w:val="18"/>
                <w:szCs w:val="18"/>
                <w:lang w:val="es-ES_tradnl"/>
              </w:rPr>
            </w:pPr>
          </w:p>
          <w:p w14:paraId="48AF3EB1"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Mapa de áreas prioritarias para la implementación de los modelos productivos de restauración/REDD+ identificados. </w:t>
            </w:r>
          </w:p>
          <w:p w14:paraId="0604F6C7" w14:textId="77777777" w:rsidR="006C7EF2" w:rsidRPr="00F17720" w:rsidRDefault="006C7EF2" w:rsidP="00D601E0">
            <w:pPr>
              <w:rPr>
                <w:rFonts w:asciiTheme="majorHAnsi" w:hAnsiTheme="majorHAnsi"/>
                <w:spacing w:val="-8"/>
                <w:sz w:val="18"/>
                <w:szCs w:val="18"/>
                <w:lang w:val="es-ES_tradnl"/>
              </w:rPr>
            </w:pPr>
          </w:p>
          <w:p w14:paraId="077BE80B" w14:textId="070C043F"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Minuta y lista de asistencia de talleres participativos con actores relevantes (</w:t>
            </w:r>
            <w:r w:rsidR="00737E8D">
              <w:rPr>
                <w:rFonts w:asciiTheme="majorHAnsi" w:hAnsiTheme="majorHAnsi"/>
                <w:spacing w:val="-8"/>
                <w:sz w:val="18"/>
                <w:szCs w:val="18"/>
                <w:lang w:val="es-ES_tradnl"/>
              </w:rPr>
              <w:t xml:space="preserve">representantes de ejidos y </w:t>
            </w:r>
            <w:r w:rsidRPr="00F17720">
              <w:rPr>
                <w:rFonts w:asciiTheme="majorHAnsi" w:hAnsiTheme="majorHAnsi"/>
                <w:spacing w:val="-8"/>
                <w:sz w:val="18"/>
                <w:szCs w:val="18"/>
                <w:lang w:val="es-ES_tradnl"/>
              </w:rPr>
              <w:t>comunidades, asociaciones de productores</w:t>
            </w:r>
            <w:r w:rsidR="00737E8D">
              <w:rPr>
                <w:rFonts w:asciiTheme="majorHAnsi" w:hAnsiTheme="majorHAnsi"/>
                <w:spacing w:val="-8"/>
                <w:sz w:val="18"/>
                <w:szCs w:val="18"/>
                <w:lang w:val="es-ES_tradnl"/>
              </w:rPr>
              <w:t xml:space="preserve"> y</w:t>
            </w:r>
            <w:r w:rsidR="00737E8D" w:rsidRPr="00F17720">
              <w:rPr>
                <w:rFonts w:asciiTheme="majorHAnsi" w:hAnsiTheme="majorHAnsi"/>
                <w:spacing w:val="-8"/>
                <w:sz w:val="18"/>
                <w:szCs w:val="18"/>
                <w:lang w:val="es-ES_tradnl"/>
              </w:rPr>
              <w:t xml:space="preserve"> </w:t>
            </w:r>
            <w:r w:rsidR="00737E8D">
              <w:rPr>
                <w:rFonts w:asciiTheme="majorHAnsi" w:hAnsiTheme="majorHAnsi"/>
                <w:spacing w:val="-8"/>
                <w:sz w:val="18"/>
                <w:szCs w:val="18"/>
                <w:lang w:val="es-ES_tradnl"/>
              </w:rPr>
              <w:t>productoras</w:t>
            </w:r>
            <w:r w:rsidRPr="00F17720">
              <w:rPr>
                <w:rFonts w:asciiTheme="majorHAnsi" w:hAnsiTheme="majorHAnsi"/>
                <w:spacing w:val="-8"/>
                <w:sz w:val="18"/>
                <w:szCs w:val="18"/>
                <w:lang w:val="es-ES_tradnl"/>
              </w:rPr>
              <w:t xml:space="preserve">,  inversionistas de impacto, </w:t>
            </w:r>
            <w:r w:rsidR="00737E8D">
              <w:rPr>
                <w:rFonts w:asciiTheme="majorHAnsi" w:hAnsiTheme="majorHAnsi"/>
                <w:spacing w:val="-8"/>
                <w:sz w:val="18"/>
                <w:szCs w:val="18"/>
                <w:lang w:val="es-ES_tradnl"/>
              </w:rPr>
              <w:t>pueblos</w:t>
            </w:r>
            <w:r w:rsidR="00737E8D" w:rsidRPr="00F17720">
              <w:rPr>
                <w:rFonts w:asciiTheme="majorHAnsi" w:hAnsiTheme="majorHAnsi"/>
                <w:spacing w:val="-8"/>
                <w:sz w:val="18"/>
                <w:szCs w:val="18"/>
                <w:lang w:val="es-ES_tradnl"/>
              </w:rPr>
              <w:t xml:space="preserve"> </w:t>
            </w:r>
            <w:r w:rsidRPr="00F17720">
              <w:rPr>
                <w:rFonts w:asciiTheme="majorHAnsi" w:hAnsiTheme="majorHAnsi"/>
                <w:spacing w:val="-8"/>
                <w:sz w:val="18"/>
                <w:szCs w:val="18"/>
                <w:lang w:val="es-ES_tradnl"/>
              </w:rPr>
              <w:t>indígena, academia</w:t>
            </w:r>
            <w:r w:rsidR="00737E8D">
              <w:rPr>
                <w:rFonts w:asciiTheme="majorHAnsi" w:hAnsiTheme="majorHAnsi"/>
                <w:spacing w:val="-8"/>
                <w:sz w:val="18"/>
                <w:szCs w:val="18"/>
                <w:lang w:val="es-ES_tradnl"/>
              </w:rPr>
              <w:t xml:space="preserve"> y sociedad civil</w:t>
            </w:r>
            <w:r w:rsidRPr="00F17720">
              <w:rPr>
                <w:rFonts w:asciiTheme="majorHAnsi" w:hAnsiTheme="majorHAnsi"/>
                <w:spacing w:val="-8"/>
                <w:sz w:val="18"/>
                <w:szCs w:val="18"/>
                <w:lang w:val="es-ES_tradnl"/>
              </w:rPr>
              <w:t>) en apoyo a la fase de implementación y validación del diagnóstico ROAM.</w:t>
            </w:r>
          </w:p>
          <w:p w14:paraId="3781A6DE" w14:textId="77777777" w:rsidR="006C7EF2" w:rsidRPr="00F17720" w:rsidRDefault="006C7EF2" w:rsidP="00D601E0">
            <w:pPr>
              <w:rPr>
                <w:rFonts w:asciiTheme="majorHAnsi" w:hAnsiTheme="majorHAnsi"/>
                <w:spacing w:val="-8"/>
                <w:sz w:val="18"/>
                <w:szCs w:val="18"/>
                <w:lang w:val="es-ES_tradnl"/>
              </w:rPr>
            </w:pPr>
          </w:p>
        </w:tc>
        <w:tc>
          <w:tcPr>
            <w:tcW w:w="2402" w:type="dxa"/>
          </w:tcPr>
          <w:p w14:paraId="03EB6752" w14:textId="2609C7ED" w:rsidR="006C7EF2" w:rsidRPr="00F17720" w:rsidRDefault="006C7EF2" w:rsidP="00B24AE4">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No existe una herramienta que permita implementar la EEREDD+</w:t>
            </w:r>
            <w:r w:rsidR="00B24AE4" w:rsidRPr="00F17720">
              <w:rPr>
                <w:rFonts w:asciiTheme="majorHAnsi" w:hAnsiTheme="majorHAnsi"/>
                <w:spacing w:val="-8"/>
                <w:sz w:val="18"/>
                <w:szCs w:val="18"/>
                <w:lang w:val="es-ES_tradnl"/>
              </w:rPr>
              <w:t xml:space="preserve">, </w:t>
            </w:r>
            <w:r w:rsidRPr="00F17720">
              <w:rPr>
                <w:rFonts w:asciiTheme="majorHAnsi" w:hAnsiTheme="majorHAnsi"/>
                <w:spacing w:val="-8"/>
                <w:sz w:val="18"/>
                <w:szCs w:val="18"/>
                <w:lang w:val="es-ES_tradnl"/>
              </w:rPr>
              <w:t xml:space="preserve">evaluar </w:t>
            </w:r>
            <w:r w:rsidR="00B24AE4" w:rsidRPr="00F17720">
              <w:rPr>
                <w:rFonts w:asciiTheme="majorHAnsi" w:hAnsiTheme="majorHAnsi"/>
                <w:spacing w:val="-8"/>
                <w:sz w:val="18"/>
                <w:szCs w:val="18"/>
                <w:lang w:val="es-ES_tradnl"/>
              </w:rPr>
              <w:t xml:space="preserve">y priorizar </w:t>
            </w:r>
            <w:r w:rsidRPr="00F17720">
              <w:rPr>
                <w:rFonts w:asciiTheme="majorHAnsi" w:hAnsiTheme="majorHAnsi"/>
                <w:spacing w:val="-8"/>
                <w:sz w:val="18"/>
                <w:szCs w:val="18"/>
                <w:lang w:val="es-ES_tradnl"/>
              </w:rPr>
              <w:t xml:space="preserve">las oportunidades para la implementación de los modelos productivos sustentables en el </w:t>
            </w:r>
            <w:r w:rsidRPr="00F17720">
              <w:rPr>
                <w:rFonts w:asciiTheme="majorHAnsi" w:hAnsiTheme="majorHAnsi"/>
                <w:spacing w:val="-8"/>
                <w:sz w:val="18"/>
                <w:szCs w:val="18"/>
                <w:lang w:val="es-ES_tradnl"/>
              </w:rPr>
              <w:lastRenderedPageBreak/>
              <w:t>territorio a una escala operativa para ser integrada de forma transversal en los instrumentos de planificación existentes en el estado.</w:t>
            </w:r>
          </w:p>
        </w:tc>
        <w:tc>
          <w:tcPr>
            <w:tcW w:w="683" w:type="dxa"/>
          </w:tcPr>
          <w:p w14:paraId="78E77201"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2018</w:t>
            </w:r>
          </w:p>
        </w:tc>
        <w:tc>
          <w:tcPr>
            <w:tcW w:w="1743" w:type="dxa"/>
          </w:tcPr>
          <w:p w14:paraId="6B01EAF0" w14:textId="3424EB07" w:rsidR="00C90FE3" w:rsidRPr="009A43F0" w:rsidRDefault="009A43F0" w:rsidP="00C90FE3">
            <w:pPr>
              <w:pStyle w:val="Normal1"/>
              <w:spacing w:after="0" w:line="240" w:lineRule="auto"/>
              <w:rPr>
                <w:rFonts w:asciiTheme="majorHAnsi" w:eastAsia="Arial" w:hAnsiTheme="majorHAnsi" w:cs="Arial"/>
                <w:b/>
                <w:color w:val="auto"/>
                <w:sz w:val="18"/>
                <w:szCs w:val="18"/>
              </w:rPr>
            </w:pPr>
            <w:r>
              <w:rPr>
                <w:rFonts w:asciiTheme="majorHAnsi" w:eastAsia="Arial" w:hAnsiTheme="majorHAnsi" w:cs="Arial"/>
                <w:b/>
                <w:color w:val="auto"/>
                <w:sz w:val="18"/>
                <w:szCs w:val="18"/>
                <w:lang w:val="es-ES_tradnl"/>
              </w:rPr>
              <w:t>M</w:t>
            </w:r>
            <w:r w:rsidR="006C7EF2" w:rsidRPr="00936913">
              <w:rPr>
                <w:rFonts w:asciiTheme="majorHAnsi" w:eastAsia="Arial" w:hAnsiTheme="majorHAnsi" w:cs="Arial"/>
                <w:b/>
                <w:color w:val="auto"/>
                <w:sz w:val="18"/>
                <w:szCs w:val="18"/>
              </w:rPr>
              <w:t xml:space="preserve">odelos productivos sustentables </w:t>
            </w:r>
            <w:r w:rsidRPr="009A43F0">
              <w:rPr>
                <w:rFonts w:asciiTheme="majorHAnsi" w:eastAsia="Arial" w:hAnsiTheme="majorHAnsi" w:cs="Arial"/>
                <w:b/>
                <w:color w:val="auto"/>
                <w:sz w:val="18"/>
                <w:szCs w:val="18"/>
              </w:rPr>
              <w:t xml:space="preserve">definidos por medio de herramientas </w:t>
            </w:r>
            <w:r>
              <w:rPr>
                <w:rFonts w:asciiTheme="majorHAnsi" w:eastAsia="Arial" w:hAnsiTheme="majorHAnsi" w:cs="Arial"/>
                <w:b/>
                <w:color w:val="auto"/>
                <w:sz w:val="18"/>
                <w:szCs w:val="18"/>
              </w:rPr>
              <w:t>(</w:t>
            </w:r>
            <w:r w:rsidRPr="00936913">
              <w:rPr>
                <w:rFonts w:asciiTheme="majorHAnsi" w:eastAsia="Arial" w:hAnsiTheme="majorHAnsi" w:cs="Arial"/>
                <w:b/>
                <w:color w:val="auto"/>
                <w:sz w:val="18"/>
                <w:szCs w:val="18"/>
              </w:rPr>
              <w:t xml:space="preserve">metodológicas, </w:t>
            </w:r>
            <w:r w:rsidRPr="00936913">
              <w:rPr>
                <w:rFonts w:asciiTheme="majorHAnsi" w:eastAsia="Arial" w:hAnsiTheme="majorHAnsi" w:cs="Arial"/>
                <w:b/>
                <w:color w:val="auto"/>
                <w:sz w:val="18"/>
                <w:szCs w:val="18"/>
              </w:rPr>
              <w:lastRenderedPageBreak/>
              <w:t>tecnológicas, y de mercado</w:t>
            </w:r>
            <w:r>
              <w:rPr>
                <w:rFonts w:asciiTheme="majorHAnsi" w:eastAsia="Arial" w:hAnsiTheme="majorHAnsi" w:cs="Arial"/>
                <w:b/>
                <w:color w:val="auto"/>
                <w:sz w:val="18"/>
                <w:szCs w:val="18"/>
              </w:rPr>
              <w:t>)</w:t>
            </w:r>
            <w:r w:rsidRPr="009A43F0">
              <w:rPr>
                <w:rFonts w:asciiTheme="majorHAnsi" w:eastAsia="Arial" w:hAnsiTheme="majorHAnsi" w:cs="Arial"/>
                <w:b/>
                <w:color w:val="auto"/>
                <w:sz w:val="18"/>
                <w:szCs w:val="18"/>
              </w:rPr>
              <w:t xml:space="preserve"> validadas y replicables</w:t>
            </w:r>
            <w:r w:rsidR="00C90FE3">
              <w:rPr>
                <w:rFonts w:asciiTheme="majorHAnsi" w:eastAsia="Arial" w:hAnsiTheme="majorHAnsi" w:cs="Arial"/>
                <w:b/>
                <w:color w:val="auto"/>
                <w:sz w:val="18"/>
                <w:szCs w:val="18"/>
              </w:rPr>
              <w:t xml:space="preserve"> que también consideren </w:t>
            </w:r>
            <w:r w:rsidR="00C90FE3" w:rsidRPr="00F07CA9">
              <w:rPr>
                <w:rFonts w:asciiTheme="majorHAnsi" w:eastAsia="Arial" w:hAnsiTheme="majorHAnsi" w:cs="Arial"/>
                <w:b/>
                <w:color w:val="auto"/>
                <w:sz w:val="18"/>
                <w:szCs w:val="18"/>
              </w:rPr>
              <w:t>el conocimiento y uso diferenciado entre mujeres y hombres, así como usos tradicionales indígenas</w:t>
            </w:r>
            <w:r w:rsidR="00C90FE3">
              <w:rPr>
                <w:rFonts w:asciiTheme="majorHAnsi" w:eastAsia="Arial" w:hAnsiTheme="majorHAnsi" w:cs="Arial"/>
                <w:b/>
                <w:color w:val="auto"/>
                <w:sz w:val="18"/>
                <w:szCs w:val="18"/>
              </w:rPr>
              <w:t>.</w:t>
            </w:r>
          </w:p>
          <w:p w14:paraId="620D7990" w14:textId="67FCDEF2" w:rsidR="006C7EF2" w:rsidRPr="009A43F0" w:rsidRDefault="006C7EF2" w:rsidP="00D601E0">
            <w:pPr>
              <w:pStyle w:val="Normal1"/>
              <w:spacing w:after="0" w:line="240" w:lineRule="auto"/>
              <w:rPr>
                <w:rFonts w:asciiTheme="majorHAnsi" w:eastAsia="Arial" w:hAnsiTheme="majorHAnsi" w:cs="Arial"/>
                <w:b/>
                <w:color w:val="auto"/>
                <w:sz w:val="18"/>
                <w:szCs w:val="18"/>
              </w:rPr>
            </w:pPr>
          </w:p>
          <w:p w14:paraId="39FD640D" w14:textId="77777777" w:rsidR="006C7EF2" w:rsidRPr="009A43F0" w:rsidRDefault="006C7EF2" w:rsidP="00D601E0">
            <w:pPr>
              <w:rPr>
                <w:rFonts w:asciiTheme="majorHAnsi" w:hAnsiTheme="majorHAnsi"/>
                <w:sz w:val="18"/>
                <w:szCs w:val="18"/>
                <w:lang w:val="es-MX"/>
              </w:rPr>
            </w:pPr>
          </w:p>
        </w:tc>
        <w:tc>
          <w:tcPr>
            <w:tcW w:w="2084" w:type="dxa"/>
          </w:tcPr>
          <w:p w14:paraId="48F41F4A"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Se solicitará al Grupo de Trabajo intersectorial un plan de acción que defina los pasos a seguir para la adopción de la herramienta en los respectivos </w:t>
            </w:r>
            <w:r w:rsidRPr="00F17720">
              <w:rPr>
                <w:rFonts w:asciiTheme="majorHAnsi" w:hAnsiTheme="majorHAnsi"/>
                <w:spacing w:val="-8"/>
                <w:sz w:val="18"/>
                <w:szCs w:val="18"/>
                <w:lang w:val="es-ES_tradnl"/>
              </w:rPr>
              <w:lastRenderedPageBreak/>
              <w:t>instrumentos de planeación de cada institución.</w:t>
            </w:r>
          </w:p>
          <w:p w14:paraId="5861282F" w14:textId="77777777" w:rsidR="006C7EF2" w:rsidRPr="00F17720" w:rsidRDefault="006C7EF2" w:rsidP="00D601E0">
            <w:pPr>
              <w:rPr>
                <w:rFonts w:asciiTheme="majorHAnsi" w:hAnsiTheme="majorHAnsi"/>
                <w:spacing w:val="-8"/>
                <w:sz w:val="18"/>
                <w:szCs w:val="18"/>
                <w:lang w:val="es-ES_tradnl"/>
              </w:rPr>
            </w:pPr>
          </w:p>
          <w:p w14:paraId="05B0BED2" w14:textId="77777777" w:rsidR="006C7EF2"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Riesgo: Un potencial riesgo es que no se cuente con la información suficiente de buenas prácticas en algún sector en específico de los que el grupo de trabajo decida explorar. En ese caso se analizarán documentos de Agendas Técnicas del Instituto Nacional de Investigaciones Forestales, Agrícolas y Pecuarias (INIFAP) y revisión de la literatura sobre modelos productivos sustentables aplicados en otros sitios que compartan características similares.</w:t>
            </w:r>
          </w:p>
          <w:p w14:paraId="6895416C" w14:textId="77777777" w:rsidR="00C90FE3" w:rsidRDefault="00C90FE3" w:rsidP="00D601E0">
            <w:pPr>
              <w:rPr>
                <w:rFonts w:asciiTheme="majorHAnsi" w:hAnsiTheme="majorHAnsi"/>
                <w:spacing w:val="-8"/>
                <w:sz w:val="18"/>
                <w:szCs w:val="18"/>
                <w:lang w:val="es-ES_tradnl"/>
              </w:rPr>
            </w:pPr>
          </w:p>
          <w:p w14:paraId="224F65CC" w14:textId="40FBC2D9" w:rsidR="00C90FE3" w:rsidRPr="00F17720" w:rsidRDefault="00C90FE3" w:rsidP="00D601E0">
            <w:pPr>
              <w:rPr>
                <w:rFonts w:asciiTheme="majorHAnsi" w:hAnsiTheme="majorHAnsi"/>
                <w:spacing w:val="-8"/>
                <w:sz w:val="18"/>
                <w:szCs w:val="18"/>
                <w:lang w:val="es-ES_tradnl"/>
              </w:rPr>
            </w:pPr>
            <w:r>
              <w:rPr>
                <w:rFonts w:asciiTheme="majorHAnsi" w:hAnsiTheme="majorHAnsi"/>
                <w:spacing w:val="-8"/>
                <w:sz w:val="18"/>
                <w:szCs w:val="18"/>
                <w:lang w:val="es-ES_tradnl"/>
              </w:rPr>
              <w:t xml:space="preserve">Riesgo: Existe un potencial riesgo de contar con una limitada participación de </w:t>
            </w:r>
            <w:r w:rsidRPr="009A2837">
              <w:rPr>
                <w:rFonts w:asciiTheme="majorHAnsi" w:hAnsiTheme="majorHAnsi"/>
                <w:spacing w:val="-8"/>
                <w:sz w:val="18"/>
                <w:szCs w:val="18"/>
                <w:lang w:val="es-MX"/>
              </w:rPr>
              <w:t>productoras</w:t>
            </w:r>
            <w:r>
              <w:rPr>
                <w:rFonts w:asciiTheme="majorHAnsi" w:hAnsiTheme="majorHAnsi"/>
                <w:spacing w:val="-8"/>
                <w:sz w:val="18"/>
                <w:szCs w:val="18"/>
                <w:lang w:val="es-MX"/>
              </w:rPr>
              <w:t xml:space="preserve"> socias</w:t>
            </w:r>
            <w:r w:rsidRPr="009A2837">
              <w:rPr>
                <w:rFonts w:asciiTheme="majorHAnsi" w:hAnsiTheme="majorHAnsi"/>
                <w:spacing w:val="-8"/>
                <w:sz w:val="18"/>
                <w:szCs w:val="18"/>
                <w:lang w:val="es-MX"/>
              </w:rPr>
              <w:t xml:space="preserve"> de micro y pequeñas empresas (mixtas y de mujeres)</w:t>
            </w:r>
            <w:r>
              <w:rPr>
                <w:rFonts w:asciiTheme="majorHAnsi" w:hAnsiTheme="majorHAnsi"/>
                <w:spacing w:val="-8"/>
                <w:sz w:val="18"/>
                <w:szCs w:val="18"/>
                <w:lang w:val="es-MX"/>
              </w:rPr>
              <w:t xml:space="preserve">. </w:t>
            </w:r>
            <w:r>
              <w:rPr>
                <w:rFonts w:asciiTheme="majorHAnsi" w:hAnsiTheme="majorHAnsi"/>
                <w:spacing w:val="-8"/>
                <w:sz w:val="18"/>
                <w:szCs w:val="18"/>
                <w:lang w:val="es-ES_tradnl"/>
              </w:rPr>
              <w:t>En caso de ser así se organizarían los talleres con mujeres sin que forzosamente sean parte de esquemas organizativos de producción.</w:t>
            </w:r>
          </w:p>
        </w:tc>
        <w:tc>
          <w:tcPr>
            <w:tcW w:w="1444" w:type="dxa"/>
          </w:tcPr>
          <w:p w14:paraId="5B010AF7"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Existe interés y disponibilidad por parte de las autoridades estatales, en particular de </w:t>
            </w:r>
            <w:r w:rsidRPr="00F17720">
              <w:rPr>
                <w:rFonts w:asciiTheme="majorHAnsi" w:hAnsiTheme="majorHAnsi"/>
                <w:spacing w:val="-8"/>
                <w:sz w:val="18"/>
                <w:szCs w:val="18"/>
                <w:lang w:val="es-ES_tradnl"/>
              </w:rPr>
              <w:lastRenderedPageBreak/>
              <w:t>COPLADE, SEFIN y SEDAPA, así como de los actores clave más relevantes.</w:t>
            </w:r>
          </w:p>
          <w:p w14:paraId="520E86FD" w14:textId="77777777" w:rsidR="006C7EF2" w:rsidRDefault="006C7EF2" w:rsidP="00D601E0">
            <w:pPr>
              <w:rPr>
                <w:rFonts w:asciiTheme="majorHAnsi" w:hAnsiTheme="majorHAnsi"/>
                <w:spacing w:val="-8"/>
                <w:sz w:val="18"/>
                <w:szCs w:val="18"/>
                <w:lang w:val="es-ES_tradnl"/>
              </w:rPr>
            </w:pPr>
          </w:p>
          <w:p w14:paraId="125D68E9" w14:textId="77777777" w:rsidR="006C7EF2" w:rsidRDefault="006C7EF2" w:rsidP="00D601E0">
            <w:pPr>
              <w:rPr>
                <w:rFonts w:asciiTheme="majorHAnsi" w:hAnsiTheme="majorHAnsi"/>
                <w:spacing w:val="-8"/>
                <w:sz w:val="18"/>
                <w:szCs w:val="18"/>
                <w:lang w:val="es-ES_tradnl"/>
              </w:rPr>
            </w:pPr>
          </w:p>
          <w:p w14:paraId="248E73AF" w14:textId="77777777" w:rsidR="006C7EF2" w:rsidRPr="00F17720" w:rsidRDefault="006C7EF2" w:rsidP="00D601E0">
            <w:pPr>
              <w:rPr>
                <w:rFonts w:asciiTheme="majorHAnsi" w:hAnsiTheme="majorHAnsi"/>
                <w:spacing w:val="-8"/>
                <w:sz w:val="18"/>
                <w:szCs w:val="18"/>
                <w:lang w:val="es-ES_tradnl"/>
              </w:rPr>
            </w:pPr>
          </w:p>
        </w:tc>
      </w:tr>
      <w:tr w:rsidR="006C7EF2" w:rsidRPr="004D06F2" w14:paraId="076BFA24" w14:textId="77777777" w:rsidTr="00B81B9F">
        <w:tc>
          <w:tcPr>
            <w:tcW w:w="1526" w:type="dxa"/>
          </w:tcPr>
          <w:p w14:paraId="6EF17C6C" w14:textId="32E0177C" w:rsidR="006C7EF2" w:rsidRPr="00721250" w:rsidRDefault="006C7EF2" w:rsidP="00D601E0">
            <w:pPr>
              <w:rPr>
                <w:rFonts w:asciiTheme="majorHAnsi" w:hAnsiTheme="majorHAnsi"/>
                <w:b/>
                <w:sz w:val="18"/>
                <w:szCs w:val="18"/>
                <w:lang w:val="es-ES_tradnl"/>
              </w:rPr>
            </w:pPr>
            <w:r w:rsidRPr="00721250">
              <w:rPr>
                <w:rFonts w:asciiTheme="majorHAnsi" w:hAnsiTheme="majorHAnsi"/>
                <w:b/>
                <w:sz w:val="18"/>
                <w:szCs w:val="18"/>
                <w:lang w:val="es-ES_tradnl"/>
              </w:rPr>
              <w:lastRenderedPageBreak/>
              <w:t xml:space="preserve">3. Indicadores </w:t>
            </w:r>
            <w:r w:rsidRPr="00721250">
              <w:rPr>
                <w:rFonts w:asciiTheme="majorHAnsi" w:hAnsiTheme="majorHAnsi"/>
                <w:b/>
                <w:sz w:val="18"/>
                <w:szCs w:val="18"/>
                <w:lang w:val="es-ES_tradnl"/>
              </w:rPr>
              <w:lastRenderedPageBreak/>
              <w:t>robustos para la evaluación de impacto sobre metas estatales y nacionales, validados por los actores clave e integrados en los procesos de planeación est</w:t>
            </w:r>
            <w:r w:rsidR="00B81B9F">
              <w:rPr>
                <w:rFonts w:asciiTheme="majorHAnsi" w:hAnsiTheme="majorHAnsi"/>
                <w:b/>
                <w:sz w:val="18"/>
                <w:szCs w:val="18"/>
                <w:lang w:val="es-ES_tradnl"/>
              </w:rPr>
              <w:t>atal</w:t>
            </w:r>
          </w:p>
        </w:tc>
        <w:tc>
          <w:tcPr>
            <w:tcW w:w="1865" w:type="dxa"/>
          </w:tcPr>
          <w:p w14:paraId="413F26E8"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3.1 Existe una </w:t>
            </w:r>
            <w:r w:rsidRPr="00F17720">
              <w:rPr>
                <w:rFonts w:asciiTheme="majorHAnsi" w:hAnsiTheme="majorHAnsi"/>
                <w:spacing w:val="-8"/>
                <w:sz w:val="18"/>
                <w:szCs w:val="18"/>
                <w:lang w:val="es-ES_tradnl"/>
              </w:rPr>
              <w:lastRenderedPageBreak/>
              <w:t>metodología que define los indicadores financieros y sociales para medir el impacto de la implementación de modelos productivos sustentables.</w:t>
            </w:r>
          </w:p>
          <w:p w14:paraId="2EC46CDF" w14:textId="77777777" w:rsidR="006C7EF2" w:rsidRPr="00F17720" w:rsidRDefault="006C7EF2" w:rsidP="00D601E0">
            <w:pPr>
              <w:rPr>
                <w:rFonts w:asciiTheme="majorHAnsi" w:hAnsiTheme="majorHAnsi"/>
                <w:spacing w:val="-8"/>
                <w:sz w:val="18"/>
                <w:szCs w:val="18"/>
                <w:lang w:val="es-ES_tradnl"/>
              </w:rPr>
            </w:pPr>
          </w:p>
          <w:p w14:paraId="409171A4" w14:textId="730B9CB5"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3.2 Existe una metodología que estima el impacto potencial sobre metas estatales y nacionales de mitigación </w:t>
            </w:r>
            <w:r w:rsidR="00737E8D" w:rsidRPr="00F17720">
              <w:rPr>
                <w:rFonts w:asciiTheme="majorHAnsi" w:hAnsiTheme="majorHAnsi"/>
                <w:spacing w:val="-8"/>
                <w:sz w:val="18"/>
                <w:szCs w:val="18"/>
                <w:lang w:val="es-ES_tradnl"/>
              </w:rPr>
              <w:t>generada</w:t>
            </w:r>
            <w:r w:rsidRPr="00F17720">
              <w:rPr>
                <w:rFonts w:asciiTheme="majorHAnsi" w:hAnsiTheme="majorHAnsi"/>
                <w:spacing w:val="-8"/>
                <w:sz w:val="18"/>
                <w:szCs w:val="18"/>
                <w:lang w:val="es-ES_tradnl"/>
              </w:rPr>
              <w:t xml:space="preserve"> por la implementación de modelos productivos sustentables.</w:t>
            </w:r>
          </w:p>
          <w:p w14:paraId="26C1771F" w14:textId="77777777" w:rsidR="006C7EF2" w:rsidRPr="00F17720" w:rsidRDefault="006C7EF2" w:rsidP="00D601E0">
            <w:pPr>
              <w:rPr>
                <w:rFonts w:asciiTheme="majorHAnsi" w:hAnsiTheme="majorHAnsi"/>
                <w:spacing w:val="-8"/>
                <w:sz w:val="18"/>
                <w:szCs w:val="18"/>
                <w:lang w:val="es-ES_tradnl"/>
              </w:rPr>
            </w:pPr>
          </w:p>
          <w:p w14:paraId="6703B23B"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3.3 Existe una metodología que mide el impacto potencial de los modelos productivos sustentables sobre el desarrollo verde en el estado.</w:t>
            </w:r>
          </w:p>
          <w:p w14:paraId="13D976B3" w14:textId="77777777" w:rsidR="006C7EF2" w:rsidRPr="00F17720" w:rsidRDefault="006C7EF2" w:rsidP="00D601E0">
            <w:pPr>
              <w:rPr>
                <w:rFonts w:asciiTheme="majorHAnsi" w:hAnsiTheme="majorHAnsi"/>
                <w:spacing w:val="-8"/>
                <w:sz w:val="18"/>
                <w:szCs w:val="18"/>
                <w:lang w:val="es-ES_tradnl"/>
              </w:rPr>
            </w:pPr>
          </w:p>
          <w:p w14:paraId="18AB6EC5"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3.4 Indicadores y metodología son validadas por el grupo de trabajo</w:t>
            </w:r>
          </w:p>
          <w:p w14:paraId="03C548D2" w14:textId="77777777" w:rsidR="006C7EF2" w:rsidRPr="00F17720" w:rsidRDefault="006C7EF2" w:rsidP="00D601E0">
            <w:pPr>
              <w:rPr>
                <w:rFonts w:asciiTheme="majorHAnsi" w:hAnsiTheme="majorHAnsi"/>
                <w:spacing w:val="-8"/>
                <w:sz w:val="18"/>
                <w:szCs w:val="18"/>
                <w:lang w:val="es-ES_tradnl"/>
              </w:rPr>
            </w:pPr>
          </w:p>
          <w:p w14:paraId="42875E2E" w14:textId="77777777" w:rsidR="006C7EF2" w:rsidRPr="00F17720" w:rsidRDefault="006C7EF2" w:rsidP="00D601E0">
            <w:pPr>
              <w:rPr>
                <w:rFonts w:asciiTheme="majorHAnsi" w:hAnsiTheme="majorHAnsi"/>
                <w:spacing w:val="-8"/>
                <w:sz w:val="18"/>
                <w:szCs w:val="18"/>
                <w:lang w:val="es-ES_tradnl"/>
              </w:rPr>
            </w:pPr>
          </w:p>
        </w:tc>
        <w:tc>
          <w:tcPr>
            <w:tcW w:w="1555" w:type="dxa"/>
          </w:tcPr>
          <w:p w14:paraId="5E34E5E6"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 Herramienta </w:t>
            </w:r>
            <w:r w:rsidRPr="00F17720">
              <w:rPr>
                <w:rFonts w:asciiTheme="majorHAnsi" w:hAnsiTheme="majorHAnsi"/>
                <w:spacing w:val="-8"/>
                <w:sz w:val="18"/>
                <w:szCs w:val="18"/>
                <w:lang w:val="es-ES_tradnl"/>
              </w:rPr>
              <w:lastRenderedPageBreak/>
              <w:t>(hojas de cálculo) y reporte sobre metodología y evaluación de indicadores financieros (tasa interna de retorno) y socioeconómicos (generación de empleos) generados por la implementación de los modelos productivos sustentables.</w:t>
            </w:r>
          </w:p>
          <w:p w14:paraId="2E648491" w14:textId="77777777" w:rsidR="006C7EF2" w:rsidRPr="00F17720" w:rsidRDefault="006C7EF2" w:rsidP="00D601E0">
            <w:pPr>
              <w:rPr>
                <w:rFonts w:asciiTheme="majorHAnsi" w:hAnsiTheme="majorHAnsi"/>
                <w:spacing w:val="-8"/>
                <w:sz w:val="18"/>
                <w:szCs w:val="18"/>
                <w:lang w:val="es-ES_tradnl"/>
              </w:rPr>
            </w:pPr>
          </w:p>
          <w:p w14:paraId="613E8A9C"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Reporte sobre metodología y mapa que mide el potencial de incremento neto en balance de carbono (y su aporte a las metas nacionales de </w:t>
            </w:r>
            <w:proofErr w:type="spellStart"/>
            <w:r w:rsidRPr="00F17720">
              <w:rPr>
                <w:rFonts w:asciiTheme="majorHAnsi" w:hAnsiTheme="majorHAnsi"/>
                <w:spacing w:val="-8"/>
                <w:sz w:val="18"/>
                <w:szCs w:val="18"/>
                <w:lang w:val="es-ES_tradnl"/>
              </w:rPr>
              <w:t>NDCs</w:t>
            </w:r>
            <w:proofErr w:type="spellEnd"/>
            <w:r w:rsidRPr="00F17720">
              <w:rPr>
                <w:rFonts w:asciiTheme="majorHAnsi" w:hAnsiTheme="majorHAnsi"/>
                <w:spacing w:val="-8"/>
                <w:sz w:val="18"/>
                <w:szCs w:val="18"/>
                <w:lang w:val="es-ES_tradnl"/>
              </w:rPr>
              <w:t xml:space="preserve"> y REDD+) por la implementación de los modelos productivos sustentables.  </w:t>
            </w:r>
          </w:p>
          <w:p w14:paraId="37587E01" w14:textId="77777777" w:rsidR="006C7EF2" w:rsidRPr="00F17720" w:rsidRDefault="006C7EF2" w:rsidP="00D601E0">
            <w:pPr>
              <w:rPr>
                <w:rFonts w:asciiTheme="majorHAnsi" w:hAnsiTheme="majorHAnsi"/>
                <w:spacing w:val="-8"/>
                <w:sz w:val="18"/>
                <w:szCs w:val="18"/>
                <w:lang w:val="es-ES_tradnl"/>
              </w:rPr>
            </w:pPr>
          </w:p>
          <w:p w14:paraId="58E6C574"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Reporte sobre metodología y mapa que mide el potencial en términos de relación costo/beneficio de incremento en el </w:t>
            </w:r>
            <w:r w:rsidRPr="00F17720">
              <w:rPr>
                <w:rFonts w:asciiTheme="majorHAnsi" w:hAnsiTheme="majorHAnsi"/>
                <w:spacing w:val="-8"/>
                <w:sz w:val="18"/>
                <w:szCs w:val="18"/>
                <w:lang w:val="es-ES_tradnl"/>
              </w:rPr>
              <w:lastRenderedPageBreak/>
              <w:t xml:space="preserve">valor presente neto de la producción agropecuaria y forestal (y su aporte de crecimiento verde en términos de % de PIB estatal) y considerando los </w:t>
            </w:r>
            <w:proofErr w:type="spellStart"/>
            <w:r w:rsidRPr="00F17720">
              <w:rPr>
                <w:rFonts w:asciiTheme="majorHAnsi" w:hAnsiTheme="majorHAnsi"/>
                <w:spacing w:val="-8"/>
                <w:sz w:val="18"/>
                <w:szCs w:val="18"/>
                <w:lang w:val="es-ES_tradnl"/>
              </w:rPr>
              <w:t>co</w:t>
            </w:r>
            <w:proofErr w:type="spellEnd"/>
            <w:r w:rsidRPr="00F17720">
              <w:rPr>
                <w:rFonts w:asciiTheme="majorHAnsi" w:hAnsiTheme="majorHAnsi"/>
                <w:spacing w:val="-8"/>
                <w:sz w:val="18"/>
                <w:szCs w:val="18"/>
                <w:lang w:val="es-ES_tradnl"/>
              </w:rPr>
              <w:t>-beneficios por la implementación de los modelos productivos sustentables.</w:t>
            </w:r>
          </w:p>
          <w:p w14:paraId="2831CBDC" w14:textId="77777777" w:rsidR="006C7EF2" w:rsidRPr="00F17720" w:rsidRDefault="006C7EF2" w:rsidP="00D601E0">
            <w:pPr>
              <w:rPr>
                <w:rFonts w:asciiTheme="majorHAnsi" w:hAnsiTheme="majorHAnsi"/>
                <w:spacing w:val="-8"/>
                <w:sz w:val="18"/>
                <w:szCs w:val="18"/>
                <w:lang w:val="es-ES_tradnl"/>
              </w:rPr>
            </w:pPr>
          </w:p>
          <w:p w14:paraId="19666CCC"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Minuta de reuniones con grupo de trabajo y de talleres para validación de indicadores.</w:t>
            </w:r>
          </w:p>
          <w:p w14:paraId="09689897" w14:textId="77777777" w:rsidR="006C7EF2" w:rsidRPr="00F17720" w:rsidRDefault="006C7EF2" w:rsidP="00D601E0">
            <w:pPr>
              <w:rPr>
                <w:rFonts w:asciiTheme="majorHAnsi" w:hAnsiTheme="majorHAnsi"/>
                <w:spacing w:val="-8"/>
                <w:sz w:val="18"/>
                <w:szCs w:val="18"/>
                <w:lang w:val="es-ES_tradnl"/>
              </w:rPr>
            </w:pPr>
          </w:p>
        </w:tc>
        <w:tc>
          <w:tcPr>
            <w:tcW w:w="2402" w:type="dxa"/>
          </w:tcPr>
          <w:p w14:paraId="0CB2A177" w14:textId="365445F1" w:rsidR="006C7EF2" w:rsidRPr="00F17720" w:rsidRDefault="006C7EF2" w:rsidP="00B24AE4">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No existen indicadores que  </w:t>
            </w:r>
            <w:r w:rsidRPr="00F17720">
              <w:rPr>
                <w:rFonts w:asciiTheme="majorHAnsi" w:hAnsiTheme="majorHAnsi"/>
                <w:spacing w:val="-8"/>
                <w:sz w:val="18"/>
                <w:szCs w:val="18"/>
                <w:lang w:val="es-ES_tradnl"/>
              </w:rPr>
              <w:lastRenderedPageBreak/>
              <w:t>permit</w:t>
            </w:r>
            <w:r w:rsidR="00B24AE4" w:rsidRPr="00F17720">
              <w:rPr>
                <w:rFonts w:asciiTheme="majorHAnsi" w:hAnsiTheme="majorHAnsi"/>
                <w:spacing w:val="-8"/>
                <w:sz w:val="18"/>
                <w:szCs w:val="18"/>
                <w:lang w:val="es-ES_tradnl"/>
              </w:rPr>
              <w:t>a</w:t>
            </w:r>
            <w:r w:rsidRPr="00F17720">
              <w:rPr>
                <w:rFonts w:asciiTheme="majorHAnsi" w:hAnsiTheme="majorHAnsi"/>
                <w:spacing w:val="-8"/>
                <w:sz w:val="18"/>
                <w:szCs w:val="18"/>
                <w:lang w:val="es-ES_tradnl"/>
              </w:rPr>
              <w:t xml:space="preserve">n </w:t>
            </w:r>
            <w:r w:rsidR="00B24AE4" w:rsidRPr="00F17720">
              <w:rPr>
                <w:rFonts w:asciiTheme="majorHAnsi" w:hAnsiTheme="majorHAnsi"/>
                <w:spacing w:val="-8"/>
                <w:sz w:val="18"/>
                <w:szCs w:val="18"/>
                <w:lang w:val="es-ES_tradnl"/>
              </w:rPr>
              <w:t xml:space="preserve">monitorear,  </w:t>
            </w:r>
            <w:r w:rsidRPr="00F17720">
              <w:rPr>
                <w:rFonts w:asciiTheme="majorHAnsi" w:hAnsiTheme="majorHAnsi"/>
                <w:spacing w:val="-8"/>
                <w:sz w:val="18"/>
                <w:szCs w:val="18"/>
                <w:lang w:val="es-ES_tradnl"/>
              </w:rPr>
              <w:t xml:space="preserve">evaluar y mapear en el territorio el éxito de las intervenciones en </w:t>
            </w:r>
            <w:r w:rsidR="00B24AE4" w:rsidRPr="00F17720">
              <w:rPr>
                <w:rFonts w:asciiTheme="majorHAnsi" w:hAnsiTheme="majorHAnsi"/>
                <w:spacing w:val="-8"/>
                <w:sz w:val="18"/>
                <w:szCs w:val="18"/>
                <w:lang w:val="es-ES_tradnl"/>
              </w:rPr>
              <w:t xml:space="preserve">sus </w:t>
            </w:r>
            <w:r w:rsidRPr="00F17720">
              <w:rPr>
                <w:rFonts w:asciiTheme="majorHAnsi" w:hAnsiTheme="majorHAnsi"/>
                <w:spacing w:val="-8"/>
                <w:sz w:val="18"/>
                <w:szCs w:val="18"/>
                <w:lang w:val="es-ES_tradnl"/>
              </w:rPr>
              <w:t>aporte</w:t>
            </w:r>
            <w:r w:rsidR="00B24AE4" w:rsidRPr="00F17720">
              <w:rPr>
                <w:rFonts w:asciiTheme="majorHAnsi" w:hAnsiTheme="majorHAnsi"/>
                <w:spacing w:val="-8"/>
                <w:sz w:val="18"/>
                <w:szCs w:val="18"/>
                <w:lang w:val="es-ES_tradnl"/>
              </w:rPr>
              <w:t>s</w:t>
            </w:r>
            <w:r w:rsidRPr="00F17720">
              <w:rPr>
                <w:rFonts w:asciiTheme="majorHAnsi" w:hAnsiTheme="majorHAnsi"/>
                <w:spacing w:val="-8"/>
                <w:sz w:val="18"/>
                <w:szCs w:val="18"/>
                <w:lang w:val="es-ES_tradnl"/>
              </w:rPr>
              <w:t xml:space="preserve"> a las metas nacionales y estatales tanto en reducción de la deforestación/degradación, como en </w:t>
            </w:r>
            <w:r w:rsidR="00B24AE4" w:rsidRPr="00F17720">
              <w:rPr>
                <w:rFonts w:asciiTheme="majorHAnsi" w:hAnsiTheme="majorHAnsi"/>
                <w:spacing w:val="-8"/>
                <w:sz w:val="18"/>
                <w:szCs w:val="18"/>
                <w:lang w:val="es-ES_tradnl"/>
              </w:rPr>
              <w:t xml:space="preserve">el </w:t>
            </w:r>
            <w:r w:rsidRPr="00F17720">
              <w:rPr>
                <w:rFonts w:asciiTheme="majorHAnsi" w:hAnsiTheme="majorHAnsi"/>
                <w:spacing w:val="-8"/>
                <w:sz w:val="18"/>
                <w:szCs w:val="18"/>
                <w:lang w:val="es-ES_tradnl"/>
              </w:rPr>
              <w:t>incremento del bienestar social, captura de carbono, conservación de la biodiversidad, etc. definidas por los instrumentos de planeación estatal.</w:t>
            </w:r>
          </w:p>
        </w:tc>
        <w:tc>
          <w:tcPr>
            <w:tcW w:w="683" w:type="dxa"/>
          </w:tcPr>
          <w:p w14:paraId="3BE90615"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2018</w:t>
            </w:r>
          </w:p>
        </w:tc>
        <w:tc>
          <w:tcPr>
            <w:tcW w:w="1743" w:type="dxa"/>
          </w:tcPr>
          <w:p w14:paraId="759B21C7" w14:textId="6C1AD78E" w:rsidR="006C7EF2" w:rsidRDefault="00B24AE4" w:rsidP="00D601E0">
            <w:pPr>
              <w:rPr>
                <w:rFonts w:asciiTheme="majorHAnsi" w:hAnsiTheme="majorHAnsi"/>
                <w:b/>
                <w:sz w:val="18"/>
                <w:szCs w:val="18"/>
                <w:lang w:val="es-ES_tradnl"/>
              </w:rPr>
            </w:pPr>
            <w:r>
              <w:rPr>
                <w:rFonts w:asciiTheme="majorHAnsi" w:hAnsiTheme="majorHAnsi"/>
                <w:b/>
                <w:sz w:val="18"/>
                <w:szCs w:val="18"/>
                <w:lang w:val="es-ES_tradnl"/>
              </w:rPr>
              <w:t>E</w:t>
            </w:r>
            <w:r w:rsidR="006C7EF2">
              <w:rPr>
                <w:rFonts w:asciiTheme="majorHAnsi" w:hAnsiTheme="majorHAnsi"/>
                <w:b/>
                <w:sz w:val="18"/>
                <w:szCs w:val="18"/>
                <w:lang w:val="es-ES_tradnl"/>
              </w:rPr>
              <w:t xml:space="preserve">l Gobierno estatal </w:t>
            </w:r>
            <w:r w:rsidR="00F3036B">
              <w:rPr>
                <w:rFonts w:asciiTheme="majorHAnsi" w:hAnsiTheme="majorHAnsi"/>
                <w:b/>
                <w:sz w:val="18"/>
                <w:szCs w:val="18"/>
                <w:lang w:val="es-ES_tradnl"/>
              </w:rPr>
              <w:lastRenderedPageBreak/>
              <w:t xml:space="preserve">y federal (SEMARNAT, SAGARPA, CONAFOR) </w:t>
            </w:r>
            <w:r w:rsidR="006C7EF2" w:rsidRPr="00936913">
              <w:rPr>
                <w:rFonts w:asciiTheme="majorHAnsi" w:hAnsiTheme="majorHAnsi"/>
                <w:b/>
                <w:sz w:val="18"/>
                <w:szCs w:val="18"/>
                <w:lang w:val="es-ES_tradnl"/>
              </w:rPr>
              <w:t>cuenta</w:t>
            </w:r>
            <w:r>
              <w:rPr>
                <w:rFonts w:asciiTheme="majorHAnsi" w:hAnsiTheme="majorHAnsi"/>
                <w:b/>
                <w:sz w:val="18"/>
                <w:szCs w:val="18"/>
                <w:lang w:val="es-ES_tradnl"/>
              </w:rPr>
              <w:t>n</w:t>
            </w:r>
            <w:r w:rsidR="006C7EF2" w:rsidRPr="00936913">
              <w:rPr>
                <w:rFonts w:asciiTheme="majorHAnsi" w:hAnsiTheme="majorHAnsi"/>
                <w:b/>
                <w:sz w:val="18"/>
                <w:szCs w:val="18"/>
                <w:lang w:val="es-ES_tradnl"/>
              </w:rPr>
              <w:t xml:space="preserve"> con información </w:t>
            </w:r>
            <w:r w:rsidR="006C7EF2">
              <w:rPr>
                <w:rFonts w:asciiTheme="majorHAnsi" w:hAnsiTheme="majorHAnsi"/>
                <w:b/>
                <w:sz w:val="18"/>
                <w:szCs w:val="18"/>
                <w:lang w:val="es-ES_tradnl"/>
              </w:rPr>
              <w:t>robusta</w:t>
            </w:r>
            <w:r w:rsidR="006C7EF2" w:rsidRPr="00936913">
              <w:rPr>
                <w:rFonts w:asciiTheme="majorHAnsi" w:hAnsiTheme="majorHAnsi"/>
                <w:b/>
                <w:sz w:val="18"/>
                <w:szCs w:val="18"/>
                <w:lang w:val="es-ES_tradnl"/>
              </w:rPr>
              <w:t xml:space="preserve"> </w:t>
            </w:r>
            <w:r>
              <w:rPr>
                <w:rFonts w:asciiTheme="majorHAnsi" w:hAnsiTheme="majorHAnsi"/>
                <w:b/>
                <w:sz w:val="18"/>
                <w:szCs w:val="18"/>
                <w:lang w:val="es-ES_tradnl"/>
              </w:rPr>
              <w:t xml:space="preserve">sobre los avances hacia las metas de desarrollo rural bajo en emisiones </w:t>
            </w:r>
            <w:r w:rsidR="006C7EF2" w:rsidRPr="00936913">
              <w:rPr>
                <w:rFonts w:asciiTheme="majorHAnsi" w:hAnsiTheme="majorHAnsi"/>
                <w:b/>
                <w:sz w:val="18"/>
                <w:szCs w:val="18"/>
                <w:lang w:val="es-ES_tradnl"/>
              </w:rPr>
              <w:t>para</w:t>
            </w:r>
            <w:r>
              <w:rPr>
                <w:rFonts w:asciiTheme="majorHAnsi" w:hAnsiTheme="majorHAnsi"/>
                <w:b/>
                <w:sz w:val="18"/>
                <w:szCs w:val="18"/>
                <w:lang w:val="es-ES_tradnl"/>
              </w:rPr>
              <w:t xml:space="preserve"> tomar decisiones pertinentes y oportunas </w:t>
            </w:r>
            <w:r w:rsidR="006C7EF2" w:rsidRPr="00936913">
              <w:rPr>
                <w:rFonts w:asciiTheme="majorHAnsi" w:hAnsiTheme="majorHAnsi"/>
                <w:b/>
                <w:sz w:val="18"/>
                <w:szCs w:val="18"/>
                <w:lang w:val="es-ES_tradnl"/>
              </w:rPr>
              <w:t xml:space="preserve"> </w:t>
            </w:r>
          </w:p>
          <w:p w14:paraId="5B6BBA70" w14:textId="77777777" w:rsidR="006C7EF2" w:rsidRDefault="006C7EF2" w:rsidP="00D601E0">
            <w:pPr>
              <w:rPr>
                <w:rFonts w:asciiTheme="majorHAnsi" w:hAnsiTheme="majorHAnsi"/>
                <w:b/>
                <w:sz w:val="18"/>
                <w:szCs w:val="18"/>
                <w:lang w:val="es-ES_tradnl"/>
              </w:rPr>
            </w:pPr>
          </w:p>
          <w:p w14:paraId="4EDC5126" w14:textId="77777777" w:rsidR="006C7EF2" w:rsidRPr="00936913" w:rsidRDefault="006C7EF2" w:rsidP="00D601E0">
            <w:pPr>
              <w:rPr>
                <w:rFonts w:asciiTheme="majorHAnsi" w:hAnsiTheme="majorHAnsi"/>
                <w:sz w:val="18"/>
                <w:szCs w:val="18"/>
                <w:lang w:val="es-ES_tradnl"/>
              </w:rPr>
            </w:pPr>
          </w:p>
        </w:tc>
        <w:tc>
          <w:tcPr>
            <w:tcW w:w="2084" w:type="dxa"/>
          </w:tcPr>
          <w:p w14:paraId="7521FF4F"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Se solicitará validación </w:t>
            </w:r>
            <w:r w:rsidRPr="00F17720">
              <w:rPr>
                <w:rFonts w:asciiTheme="majorHAnsi" w:hAnsiTheme="majorHAnsi"/>
                <w:spacing w:val="-8"/>
                <w:sz w:val="18"/>
                <w:szCs w:val="18"/>
                <w:lang w:val="es-ES_tradnl"/>
              </w:rPr>
              <w:lastRenderedPageBreak/>
              <w:t>oficial de los indicadores por parte de la COPLADE y se incluirán en la propuesta de instrumento de planeación intersectorial.</w:t>
            </w:r>
          </w:p>
          <w:p w14:paraId="344C781B" w14:textId="77777777" w:rsidR="006C7EF2" w:rsidRPr="00F17720" w:rsidRDefault="006C7EF2" w:rsidP="00D601E0">
            <w:pPr>
              <w:rPr>
                <w:rFonts w:asciiTheme="majorHAnsi" w:hAnsiTheme="majorHAnsi"/>
                <w:spacing w:val="-8"/>
                <w:sz w:val="18"/>
                <w:szCs w:val="18"/>
                <w:lang w:val="es-ES_tradnl"/>
              </w:rPr>
            </w:pPr>
          </w:p>
          <w:p w14:paraId="74A867C4"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Riesgo: las instituciones que conforman el Grupo de Trabajo no logran un consenso sobre los indicadores propuestos.</w:t>
            </w:r>
          </w:p>
        </w:tc>
        <w:tc>
          <w:tcPr>
            <w:tcW w:w="1444" w:type="dxa"/>
          </w:tcPr>
          <w:p w14:paraId="7BA1C0BD"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Existe interés por </w:t>
            </w:r>
            <w:r w:rsidRPr="00F17720">
              <w:rPr>
                <w:rFonts w:asciiTheme="majorHAnsi" w:hAnsiTheme="majorHAnsi"/>
                <w:spacing w:val="-8"/>
                <w:sz w:val="18"/>
                <w:szCs w:val="18"/>
                <w:lang w:val="es-ES_tradnl"/>
              </w:rPr>
              <w:lastRenderedPageBreak/>
              <w:t>parte del Gobierno del estado en disponer de indicadores para medir el impacto transversal de las acciones definidas por los instrumentos de planeación estatal y sus aportes a las metas nacionales.</w:t>
            </w:r>
          </w:p>
        </w:tc>
      </w:tr>
      <w:tr w:rsidR="00E81F44" w:rsidRPr="004D06F2" w14:paraId="11D795DE" w14:textId="77777777" w:rsidTr="0092716E">
        <w:tc>
          <w:tcPr>
            <w:tcW w:w="13302" w:type="dxa"/>
            <w:gridSpan w:val="8"/>
          </w:tcPr>
          <w:p w14:paraId="0077DFF6" w14:textId="716A539D" w:rsidR="00E81F44" w:rsidRPr="00A97D5B" w:rsidRDefault="00E81F44" w:rsidP="007F660C">
            <w:pPr>
              <w:rPr>
                <w:rFonts w:asciiTheme="majorHAnsi" w:hAnsiTheme="majorHAnsi"/>
                <w:b/>
                <w:spacing w:val="-8"/>
                <w:sz w:val="18"/>
                <w:szCs w:val="18"/>
                <w:lang w:val="es-ES_tradnl"/>
              </w:rPr>
            </w:pPr>
            <w:r w:rsidRPr="00A97D5B">
              <w:rPr>
                <w:rFonts w:asciiTheme="majorHAnsi" w:hAnsiTheme="majorHAnsi"/>
                <w:b/>
                <w:spacing w:val="-8"/>
                <w:sz w:val="20"/>
                <w:szCs w:val="20"/>
                <w:lang w:val="es-ES_tradnl"/>
              </w:rPr>
              <w:lastRenderedPageBreak/>
              <w:t xml:space="preserve">Objetivo 2: </w:t>
            </w:r>
            <w:r w:rsidR="00F77736" w:rsidRPr="00F77736">
              <w:rPr>
                <w:rFonts w:asciiTheme="majorHAnsi" w:hAnsiTheme="majorHAnsi"/>
                <w:b/>
                <w:spacing w:val="-8"/>
                <w:sz w:val="20"/>
                <w:szCs w:val="20"/>
                <w:lang w:val="es-ES_tradnl"/>
              </w:rPr>
              <w:t>La</w:t>
            </w:r>
            <w:r w:rsidRPr="00A97D5B">
              <w:rPr>
                <w:rFonts w:asciiTheme="majorHAnsi" w:hAnsiTheme="majorHAnsi"/>
                <w:b/>
                <w:spacing w:val="-8"/>
                <w:sz w:val="20"/>
                <w:szCs w:val="20"/>
                <w:lang w:val="es-ES_tradnl"/>
              </w:rPr>
              <w:t xml:space="preserve"> inversión </w:t>
            </w:r>
            <w:r w:rsidR="00405922" w:rsidRPr="00A97D5B">
              <w:rPr>
                <w:rFonts w:asciiTheme="majorHAnsi" w:hAnsiTheme="majorHAnsi"/>
                <w:b/>
                <w:spacing w:val="-8"/>
                <w:sz w:val="20"/>
                <w:szCs w:val="20"/>
                <w:lang w:val="es-ES_tradnl"/>
              </w:rPr>
              <w:t>pública</w:t>
            </w:r>
            <w:r w:rsidR="007F660C" w:rsidRPr="00A97D5B">
              <w:rPr>
                <w:rFonts w:asciiTheme="majorHAnsi" w:hAnsiTheme="majorHAnsi"/>
                <w:b/>
                <w:spacing w:val="-8"/>
                <w:sz w:val="20"/>
                <w:szCs w:val="20"/>
                <w:lang w:val="es-ES_tradnl"/>
              </w:rPr>
              <w:t xml:space="preserve"> se canaliza a través de un instrumento de implementación intersectorial y existen esquemas de financiamiento para promover el desarrollo rural bajo en emisiones en el estado de Oaxaca.</w:t>
            </w:r>
          </w:p>
        </w:tc>
      </w:tr>
      <w:tr w:rsidR="006C7EF2" w:rsidRPr="004D06F2" w14:paraId="66DB0CF7" w14:textId="77777777" w:rsidTr="00B81B9F">
        <w:tc>
          <w:tcPr>
            <w:tcW w:w="1526" w:type="dxa"/>
          </w:tcPr>
          <w:p w14:paraId="5467E4B5" w14:textId="5CCC5C45" w:rsidR="006C7EF2" w:rsidRPr="00514B0D" w:rsidRDefault="006C7EF2" w:rsidP="00D117C1">
            <w:pPr>
              <w:rPr>
                <w:rFonts w:asciiTheme="majorHAnsi" w:hAnsiTheme="majorHAnsi"/>
                <w:b/>
                <w:sz w:val="18"/>
                <w:szCs w:val="18"/>
                <w:lang w:val="es-ES_tradnl"/>
              </w:rPr>
            </w:pPr>
            <w:r w:rsidRPr="00514B0D">
              <w:rPr>
                <w:rFonts w:asciiTheme="majorHAnsi" w:hAnsiTheme="majorHAnsi"/>
                <w:b/>
                <w:sz w:val="18"/>
                <w:szCs w:val="18"/>
                <w:lang w:val="es-ES_tradnl"/>
              </w:rPr>
              <w:t xml:space="preserve">4. </w:t>
            </w:r>
            <w:r>
              <w:rPr>
                <w:rFonts w:asciiTheme="majorHAnsi" w:hAnsiTheme="majorHAnsi"/>
                <w:b/>
                <w:sz w:val="18"/>
                <w:szCs w:val="18"/>
                <w:lang w:val="es-ES_tradnl"/>
              </w:rPr>
              <w:t>I</w:t>
            </w:r>
            <w:r w:rsidRPr="00514B0D">
              <w:rPr>
                <w:rFonts w:asciiTheme="majorHAnsi" w:hAnsiTheme="majorHAnsi"/>
                <w:b/>
                <w:sz w:val="18"/>
                <w:szCs w:val="18"/>
                <w:lang w:val="es-ES_tradnl"/>
              </w:rPr>
              <w:t xml:space="preserve">nstrumento de </w:t>
            </w:r>
            <w:r>
              <w:rPr>
                <w:rFonts w:asciiTheme="majorHAnsi" w:hAnsiTheme="majorHAnsi"/>
                <w:b/>
                <w:sz w:val="18"/>
                <w:szCs w:val="18"/>
                <w:lang w:val="es-ES_tradnl"/>
              </w:rPr>
              <w:t>implementación</w:t>
            </w:r>
            <w:r w:rsidRPr="00514B0D">
              <w:rPr>
                <w:rFonts w:asciiTheme="majorHAnsi" w:hAnsiTheme="majorHAnsi"/>
                <w:b/>
                <w:sz w:val="18"/>
                <w:szCs w:val="18"/>
                <w:lang w:val="es-ES_tradnl"/>
              </w:rPr>
              <w:t xml:space="preserve"> intersectorial, con su estructura operativa y esquema de financiamiento para promover el desarrollo rural bajo en </w:t>
            </w:r>
            <w:r w:rsidR="00684517">
              <w:rPr>
                <w:rFonts w:asciiTheme="majorHAnsi" w:hAnsiTheme="majorHAnsi"/>
                <w:b/>
                <w:sz w:val="18"/>
                <w:szCs w:val="18"/>
                <w:lang w:val="es-ES_tradnl"/>
              </w:rPr>
              <w:t>emisiones</w:t>
            </w:r>
            <w:r w:rsidRPr="00514B0D">
              <w:rPr>
                <w:rFonts w:asciiTheme="majorHAnsi" w:hAnsiTheme="majorHAnsi"/>
                <w:b/>
                <w:sz w:val="18"/>
                <w:szCs w:val="18"/>
                <w:lang w:val="es-ES_tradnl"/>
              </w:rPr>
              <w:t xml:space="preserve"> en el estado de Oaxaca</w:t>
            </w:r>
            <w:r w:rsidR="00D117C1">
              <w:rPr>
                <w:rFonts w:asciiTheme="majorHAnsi" w:hAnsiTheme="majorHAnsi"/>
                <w:b/>
                <w:sz w:val="18"/>
                <w:szCs w:val="18"/>
                <w:lang w:val="es-ES_tradnl"/>
              </w:rPr>
              <w:t xml:space="preserve"> acordada</w:t>
            </w:r>
          </w:p>
        </w:tc>
        <w:tc>
          <w:tcPr>
            <w:tcW w:w="1865" w:type="dxa"/>
          </w:tcPr>
          <w:p w14:paraId="30BDE559"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4.1. Existe una propuesta de instrumento de implementación intersectorial, que integra a los principales instrumentos y estrategias existentes, consensuada y legitimada por parte de los actores. </w:t>
            </w:r>
          </w:p>
          <w:p w14:paraId="001448E6" w14:textId="77777777" w:rsidR="006C7EF2" w:rsidRPr="00F17720" w:rsidRDefault="006C7EF2" w:rsidP="00D601E0">
            <w:pPr>
              <w:rPr>
                <w:rFonts w:asciiTheme="majorHAnsi" w:hAnsiTheme="majorHAnsi"/>
                <w:spacing w:val="-8"/>
                <w:sz w:val="18"/>
                <w:szCs w:val="18"/>
                <w:lang w:val="es-ES_tradnl"/>
              </w:rPr>
            </w:pPr>
          </w:p>
          <w:p w14:paraId="253D508F"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4.2. Se proporciona acompañamiento para la institución de un Agente Publico de </w:t>
            </w:r>
            <w:r w:rsidRPr="00F17720">
              <w:rPr>
                <w:rFonts w:asciiTheme="majorHAnsi" w:hAnsiTheme="majorHAnsi"/>
                <w:spacing w:val="-8"/>
                <w:sz w:val="18"/>
                <w:szCs w:val="18"/>
                <w:lang w:val="es-ES_tradnl"/>
              </w:rPr>
              <w:lastRenderedPageBreak/>
              <w:t>Desarrollo Territorial (APDT) que apoye la implementación de la EEREDD+ y el objetivo de desarrollo rural bajo en emisiones en Oaxaca.</w:t>
            </w:r>
          </w:p>
          <w:p w14:paraId="3C484FD9" w14:textId="77777777" w:rsidR="006C7EF2" w:rsidRPr="00F17720" w:rsidRDefault="006C7EF2" w:rsidP="00D601E0">
            <w:pPr>
              <w:rPr>
                <w:rFonts w:asciiTheme="majorHAnsi" w:hAnsiTheme="majorHAnsi"/>
                <w:spacing w:val="-8"/>
                <w:sz w:val="18"/>
                <w:szCs w:val="18"/>
                <w:lang w:val="es-ES_tradnl"/>
              </w:rPr>
            </w:pPr>
          </w:p>
          <w:p w14:paraId="3D2C0D67"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4.3. Existe una propuesta de esquema de financiamiento para promover el desarrollo rural bajo en emisiones en el estado de Oaxaca.</w:t>
            </w:r>
          </w:p>
          <w:p w14:paraId="5E0AEC87" w14:textId="77777777" w:rsidR="006C7EF2" w:rsidRPr="00F17720" w:rsidRDefault="006C7EF2" w:rsidP="00D601E0">
            <w:pPr>
              <w:rPr>
                <w:rFonts w:asciiTheme="majorHAnsi" w:hAnsiTheme="majorHAnsi"/>
                <w:spacing w:val="-8"/>
                <w:sz w:val="18"/>
                <w:szCs w:val="18"/>
                <w:lang w:val="es-ES_tradnl"/>
              </w:rPr>
            </w:pPr>
          </w:p>
          <w:p w14:paraId="6420D527"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4.4 Socialización y validación de los resultados. </w:t>
            </w:r>
          </w:p>
        </w:tc>
        <w:tc>
          <w:tcPr>
            <w:tcW w:w="1555" w:type="dxa"/>
          </w:tcPr>
          <w:p w14:paraId="5A9E1867"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 Documento de propuesta de instrumento de implementación intersectorial. </w:t>
            </w:r>
          </w:p>
          <w:p w14:paraId="7E1AFC15" w14:textId="77777777" w:rsidR="006C7EF2" w:rsidRPr="00F17720" w:rsidRDefault="006C7EF2" w:rsidP="00D601E0">
            <w:pPr>
              <w:rPr>
                <w:rFonts w:asciiTheme="majorHAnsi" w:hAnsiTheme="majorHAnsi"/>
                <w:spacing w:val="-8"/>
                <w:sz w:val="18"/>
                <w:szCs w:val="18"/>
                <w:lang w:val="es-ES_tradnl"/>
              </w:rPr>
            </w:pPr>
          </w:p>
          <w:p w14:paraId="6C45BB92"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Diseño de modelo operativo y estructura de gestión para la institución de un Agente Publico de Desarrollo Territorial (APDT) estatal.</w:t>
            </w:r>
          </w:p>
          <w:p w14:paraId="4A39B950" w14:textId="77777777" w:rsidR="006C7EF2" w:rsidRPr="00F17720" w:rsidRDefault="006C7EF2" w:rsidP="00D601E0">
            <w:pPr>
              <w:rPr>
                <w:rFonts w:asciiTheme="majorHAnsi" w:hAnsiTheme="majorHAnsi"/>
                <w:spacing w:val="-8"/>
                <w:sz w:val="18"/>
                <w:szCs w:val="18"/>
                <w:lang w:val="es-ES_tradnl"/>
              </w:rPr>
            </w:pPr>
          </w:p>
          <w:p w14:paraId="238713D9"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Diseño de gestión de modelo operativo y estructura para la institución de un fideicomiso que </w:t>
            </w:r>
            <w:proofErr w:type="spellStart"/>
            <w:r w:rsidRPr="00F17720">
              <w:rPr>
                <w:rFonts w:asciiTheme="majorHAnsi" w:hAnsiTheme="majorHAnsi"/>
                <w:spacing w:val="-8"/>
                <w:sz w:val="18"/>
                <w:szCs w:val="18"/>
                <w:lang w:val="es-ES_tradnl"/>
              </w:rPr>
              <w:t>operacionalice</w:t>
            </w:r>
            <w:proofErr w:type="spellEnd"/>
            <w:r w:rsidRPr="00F17720">
              <w:rPr>
                <w:rFonts w:asciiTheme="majorHAnsi" w:hAnsiTheme="majorHAnsi"/>
                <w:spacing w:val="-8"/>
                <w:sz w:val="18"/>
                <w:szCs w:val="18"/>
                <w:lang w:val="es-ES_tradnl"/>
              </w:rPr>
              <w:t xml:space="preserve"> los fondos estatales creados por Ley (Fondo de Cambio Climático, Fondo de Desarrollo Rural Sustentable, Fondo Estatal Forestal).</w:t>
            </w:r>
          </w:p>
          <w:p w14:paraId="101120E2" w14:textId="77777777" w:rsidR="006C7EF2" w:rsidRPr="00F17720" w:rsidRDefault="006C7EF2" w:rsidP="00D601E0">
            <w:pPr>
              <w:rPr>
                <w:rFonts w:asciiTheme="majorHAnsi" w:hAnsiTheme="majorHAnsi"/>
                <w:spacing w:val="-8"/>
                <w:sz w:val="18"/>
                <w:szCs w:val="18"/>
                <w:lang w:val="es-ES_tradnl"/>
              </w:rPr>
            </w:pPr>
          </w:p>
          <w:p w14:paraId="7C2748A7" w14:textId="33C2D48E" w:rsidR="006C7EF2" w:rsidRPr="00F17720" w:rsidRDefault="006C7EF2" w:rsidP="00737E8D">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Minuta y lista de asistencia de talleres participativos con actores relevantes (</w:t>
            </w:r>
            <w:r w:rsidR="00737E8D">
              <w:rPr>
                <w:rFonts w:asciiTheme="majorHAnsi" w:hAnsiTheme="majorHAnsi"/>
                <w:spacing w:val="-8"/>
                <w:sz w:val="18"/>
                <w:szCs w:val="18"/>
                <w:lang w:val="es-ES_tradnl"/>
              </w:rPr>
              <w:t>mujeres y hombres representantes de ejidos y</w:t>
            </w:r>
            <w:r w:rsidR="00737E8D" w:rsidRPr="00F17720">
              <w:rPr>
                <w:rFonts w:asciiTheme="majorHAnsi" w:hAnsiTheme="majorHAnsi"/>
                <w:spacing w:val="-8"/>
                <w:sz w:val="18"/>
                <w:szCs w:val="18"/>
                <w:lang w:val="es-ES_tradnl"/>
              </w:rPr>
              <w:t xml:space="preserve"> </w:t>
            </w:r>
            <w:r w:rsidRPr="00F17720">
              <w:rPr>
                <w:rFonts w:asciiTheme="majorHAnsi" w:hAnsiTheme="majorHAnsi"/>
                <w:spacing w:val="-8"/>
                <w:sz w:val="18"/>
                <w:szCs w:val="18"/>
                <w:lang w:val="es-ES_tradnl"/>
              </w:rPr>
              <w:t>comunidades, asociaciones de productores</w:t>
            </w:r>
            <w:r w:rsidR="00737E8D">
              <w:rPr>
                <w:rFonts w:asciiTheme="majorHAnsi" w:hAnsiTheme="majorHAnsi"/>
                <w:spacing w:val="-8"/>
                <w:sz w:val="18"/>
                <w:szCs w:val="18"/>
                <w:lang w:val="es-ES_tradnl"/>
              </w:rPr>
              <w:t xml:space="preserve"> y productoras</w:t>
            </w:r>
            <w:r w:rsidRPr="00F17720">
              <w:rPr>
                <w:rFonts w:asciiTheme="majorHAnsi" w:hAnsiTheme="majorHAnsi"/>
                <w:spacing w:val="-8"/>
                <w:sz w:val="18"/>
                <w:szCs w:val="18"/>
                <w:lang w:val="es-ES_tradnl"/>
              </w:rPr>
              <w:t xml:space="preserve">, inversionistas de impacto, </w:t>
            </w:r>
            <w:r w:rsidR="00737E8D">
              <w:rPr>
                <w:rFonts w:asciiTheme="majorHAnsi" w:hAnsiTheme="majorHAnsi"/>
                <w:spacing w:val="-8"/>
                <w:sz w:val="18"/>
                <w:szCs w:val="18"/>
                <w:lang w:val="es-ES_tradnl"/>
              </w:rPr>
              <w:t>pueblos</w:t>
            </w:r>
            <w:r w:rsidR="00737E8D" w:rsidRPr="00F17720">
              <w:rPr>
                <w:rFonts w:asciiTheme="majorHAnsi" w:hAnsiTheme="majorHAnsi"/>
                <w:spacing w:val="-8"/>
                <w:sz w:val="18"/>
                <w:szCs w:val="18"/>
                <w:lang w:val="es-ES_tradnl"/>
              </w:rPr>
              <w:t xml:space="preserve"> </w:t>
            </w:r>
            <w:r w:rsidRPr="00F17720">
              <w:rPr>
                <w:rFonts w:asciiTheme="majorHAnsi" w:hAnsiTheme="majorHAnsi"/>
                <w:spacing w:val="-8"/>
                <w:sz w:val="18"/>
                <w:szCs w:val="18"/>
                <w:lang w:val="es-ES_tradnl"/>
              </w:rPr>
              <w:t>indígena, academia</w:t>
            </w:r>
            <w:r w:rsidR="00737E8D">
              <w:rPr>
                <w:rFonts w:asciiTheme="majorHAnsi" w:hAnsiTheme="majorHAnsi"/>
                <w:spacing w:val="-8"/>
                <w:sz w:val="18"/>
                <w:szCs w:val="18"/>
                <w:lang w:val="es-ES_tradnl"/>
              </w:rPr>
              <w:t xml:space="preserve"> y sociedad civil</w:t>
            </w:r>
            <w:r w:rsidRPr="00F17720">
              <w:rPr>
                <w:rFonts w:asciiTheme="majorHAnsi" w:hAnsiTheme="majorHAnsi"/>
                <w:spacing w:val="-8"/>
                <w:sz w:val="18"/>
                <w:szCs w:val="18"/>
                <w:lang w:val="es-ES_tradnl"/>
              </w:rPr>
              <w:t>) para validación de los resultados.</w:t>
            </w:r>
          </w:p>
        </w:tc>
        <w:tc>
          <w:tcPr>
            <w:tcW w:w="2402" w:type="dxa"/>
          </w:tcPr>
          <w:p w14:paraId="0A1B249C"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No se cuenta con un instrumento de implementación que integre a una escala operativa,</w:t>
            </w:r>
            <w:r w:rsidRPr="00F17720" w:rsidDel="00886080">
              <w:rPr>
                <w:rFonts w:asciiTheme="majorHAnsi" w:hAnsiTheme="majorHAnsi"/>
                <w:spacing w:val="-8"/>
                <w:sz w:val="18"/>
                <w:szCs w:val="18"/>
                <w:lang w:val="es-ES_tradnl"/>
              </w:rPr>
              <w:t xml:space="preserve"> </w:t>
            </w:r>
            <w:r w:rsidRPr="00F17720">
              <w:rPr>
                <w:rFonts w:asciiTheme="majorHAnsi" w:hAnsiTheme="majorHAnsi"/>
                <w:spacing w:val="-8"/>
                <w:sz w:val="18"/>
                <w:szCs w:val="18"/>
                <w:lang w:val="es-ES_tradnl"/>
              </w:rPr>
              <w:t xml:space="preserve">y a través de un esquema de financiamiento integrado con relativo fideicomiso, las distintas estrategias e instrumentos existentes en el estado </w:t>
            </w:r>
          </w:p>
        </w:tc>
        <w:tc>
          <w:tcPr>
            <w:tcW w:w="683" w:type="dxa"/>
          </w:tcPr>
          <w:p w14:paraId="4E582467"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2018</w:t>
            </w:r>
          </w:p>
        </w:tc>
        <w:tc>
          <w:tcPr>
            <w:tcW w:w="1743" w:type="dxa"/>
          </w:tcPr>
          <w:p w14:paraId="267951F2" w14:textId="32EA6893" w:rsidR="006C7EF2" w:rsidRPr="00936913" w:rsidRDefault="006C7EF2" w:rsidP="00D601E0">
            <w:pPr>
              <w:rPr>
                <w:rFonts w:asciiTheme="majorHAnsi" w:hAnsiTheme="majorHAnsi"/>
                <w:b/>
                <w:sz w:val="18"/>
                <w:szCs w:val="18"/>
                <w:lang w:val="es-ES_tradnl"/>
              </w:rPr>
            </w:pPr>
            <w:r w:rsidRPr="00936913">
              <w:rPr>
                <w:rFonts w:asciiTheme="majorHAnsi" w:hAnsiTheme="majorHAnsi"/>
                <w:b/>
                <w:sz w:val="18"/>
                <w:szCs w:val="18"/>
                <w:lang w:val="es-ES_tradnl"/>
              </w:rPr>
              <w:t xml:space="preserve">Los diferentes instrumentos y estrategias estatales (EEREDD+, POERTEO, PECC, ECUSBEO, </w:t>
            </w:r>
            <w:r w:rsidRPr="007E0305">
              <w:rPr>
                <w:rFonts w:asciiTheme="majorHAnsi" w:hAnsiTheme="majorHAnsi"/>
                <w:b/>
                <w:sz w:val="18"/>
                <w:szCs w:val="18"/>
                <w:lang w:val="es-ES_tradnl"/>
              </w:rPr>
              <w:t>Plan Estratégico Sectorial Agropecuario, Forestal y Pesquero)</w:t>
            </w:r>
            <w:r w:rsidRPr="00936913">
              <w:rPr>
                <w:rFonts w:asciiTheme="majorHAnsi" w:hAnsiTheme="majorHAnsi"/>
                <w:b/>
                <w:sz w:val="18"/>
                <w:szCs w:val="18"/>
                <w:lang w:val="es-ES_tradnl"/>
              </w:rPr>
              <w:t xml:space="preserve"> están alineados bajo un mismo instrumento de </w:t>
            </w:r>
            <w:r>
              <w:rPr>
                <w:rFonts w:asciiTheme="majorHAnsi" w:hAnsiTheme="majorHAnsi"/>
                <w:b/>
                <w:sz w:val="18"/>
                <w:szCs w:val="18"/>
                <w:lang w:val="es-ES_tradnl"/>
              </w:rPr>
              <w:t>implementación</w:t>
            </w:r>
            <w:r w:rsidRPr="00936913">
              <w:rPr>
                <w:rFonts w:asciiTheme="majorHAnsi" w:hAnsiTheme="majorHAnsi"/>
                <w:b/>
                <w:sz w:val="18"/>
                <w:szCs w:val="18"/>
                <w:lang w:val="es-ES_tradnl"/>
              </w:rPr>
              <w:t xml:space="preserve"> territorial intersectorial, </w:t>
            </w:r>
            <w:r w:rsidR="009A43F0">
              <w:rPr>
                <w:rFonts w:asciiTheme="majorHAnsi" w:hAnsiTheme="majorHAnsi"/>
                <w:b/>
                <w:sz w:val="18"/>
                <w:szCs w:val="18"/>
                <w:lang w:val="es-ES_tradnl"/>
              </w:rPr>
              <w:lastRenderedPageBreak/>
              <w:t xml:space="preserve">validado y </w:t>
            </w:r>
            <w:r w:rsidRPr="00936913">
              <w:rPr>
                <w:rFonts w:asciiTheme="majorHAnsi" w:hAnsiTheme="majorHAnsi"/>
                <w:b/>
                <w:sz w:val="18"/>
                <w:szCs w:val="18"/>
                <w:lang w:val="es-ES_tradnl"/>
              </w:rPr>
              <w:t>con su estructura operativa y esquema de financiamiento</w:t>
            </w:r>
            <w:r w:rsidR="00B24AE4">
              <w:rPr>
                <w:rFonts w:asciiTheme="majorHAnsi" w:hAnsiTheme="majorHAnsi"/>
                <w:b/>
                <w:sz w:val="18"/>
                <w:szCs w:val="18"/>
                <w:lang w:val="es-ES_tradnl"/>
              </w:rPr>
              <w:t xml:space="preserve"> armonizado</w:t>
            </w:r>
          </w:p>
          <w:p w14:paraId="1749722E" w14:textId="77777777" w:rsidR="006C7EF2" w:rsidRPr="00936913" w:rsidRDefault="006C7EF2" w:rsidP="00D601E0">
            <w:pPr>
              <w:rPr>
                <w:rFonts w:asciiTheme="majorHAnsi" w:hAnsiTheme="majorHAnsi"/>
                <w:sz w:val="18"/>
                <w:szCs w:val="18"/>
                <w:lang w:val="es-ES_tradnl"/>
              </w:rPr>
            </w:pPr>
          </w:p>
          <w:p w14:paraId="77AE0A33" w14:textId="77777777" w:rsidR="006C7EF2" w:rsidRPr="00936913" w:rsidRDefault="006C7EF2" w:rsidP="00D601E0">
            <w:pPr>
              <w:rPr>
                <w:rFonts w:asciiTheme="majorHAnsi" w:hAnsiTheme="majorHAnsi"/>
                <w:sz w:val="18"/>
                <w:szCs w:val="18"/>
                <w:lang w:val="es-ES_tradnl"/>
              </w:rPr>
            </w:pPr>
          </w:p>
        </w:tc>
        <w:tc>
          <w:tcPr>
            <w:tcW w:w="2084" w:type="dxa"/>
          </w:tcPr>
          <w:p w14:paraId="6ACA4F45"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Se solicitará un acta constitutiva del APDT y para el fideicomiso estatal. </w:t>
            </w:r>
          </w:p>
          <w:p w14:paraId="6E4FF6EF" w14:textId="77777777" w:rsidR="006C7EF2" w:rsidRPr="00F17720" w:rsidRDefault="006C7EF2" w:rsidP="00D601E0">
            <w:pPr>
              <w:rPr>
                <w:rFonts w:asciiTheme="majorHAnsi" w:hAnsiTheme="majorHAnsi"/>
                <w:spacing w:val="-8"/>
                <w:sz w:val="18"/>
                <w:szCs w:val="18"/>
                <w:lang w:val="es-ES_tradnl"/>
              </w:rPr>
            </w:pPr>
          </w:p>
          <w:p w14:paraId="0CC12C2F"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Riesgo: Pueden existir distintos criterios o prioridades en cada uno de los instrumentos/estrategias sectoriales, para lo cual se realizará una priorización con el grupo de trabajo intersecretarial. Otro riesgo es que la SEFIN no tenga interés en apoyar la </w:t>
            </w:r>
            <w:r w:rsidRPr="00F17720">
              <w:rPr>
                <w:rFonts w:asciiTheme="majorHAnsi" w:hAnsiTheme="majorHAnsi"/>
                <w:spacing w:val="-8"/>
                <w:sz w:val="18"/>
                <w:szCs w:val="18"/>
                <w:lang w:val="es-ES_tradnl"/>
              </w:rPr>
              <w:lastRenderedPageBreak/>
              <w:t>institución de un fideicomiso estatal para cambio climático.</w:t>
            </w:r>
          </w:p>
        </w:tc>
        <w:tc>
          <w:tcPr>
            <w:tcW w:w="1444" w:type="dxa"/>
          </w:tcPr>
          <w:p w14:paraId="69C8B634"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Es posible alinear una visión de planeación bajo criterios de desarrollo rural bajo en emisiones.</w:t>
            </w:r>
          </w:p>
          <w:p w14:paraId="5402CC65" w14:textId="77777777" w:rsidR="006C7EF2" w:rsidRPr="00F17720" w:rsidRDefault="006C7EF2" w:rsidP="00D601E0">
            <w:pPr>
              <w:rPr>
                <w:rFonts w:asciiTheme="majorHAnsi" w:hAnsiTheme="majorHAnsi"/>
                <w:spacing w:val="-8"/>
                <w:sz w:val="18"/>
                <w:szCs w:val="18"/>
                <w:lang w:val="es-ES_tradnl"/>
              </w:rPr>
            </w:pPr>
          </w:p>
          <w:p w14:paraId="0A6820ED"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Existe el interés de la SEFIN para apoyar la institución del fideicomiso.</w:t>
            </w:r>
          </w:p>
          <w:p w14:paraId="57C3DC98" w14:textId="77777777" w:rsidR="006C7EF2" w:rsidRPr="00F17720" w:rsidRDefault="006C7EF2" w:rsidP="00D601E0">
            <w:pPr>
              <w:rPr>
                <w:rFonts w:asciiTheme="majorHAnsi" w:hAnsiTheme="majorHAnsi"/>
                <w:spacing w:val="-8"/>
                <w:sz w:val="18"/>
                <w:szCs w:val="18"/>
                <w:lang w:val="es-ES_tradnl"/>
              </w:rPr>
            </w:pPr>
          </w:p>
          <w:p w14:paraId="0FF28B6A"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La participación de los actores </w:t>
            </w:r>
            <w:r w:rsidRPr="00F17720">
              <w:rPr>
                <w:rFonts w:asciiTheme="majorHAnsi" w:hAnsiTheme="majorHAnsi"/>
                <w:spacing w:val="-8"/>
                <w:sz w:val="18"/>
                <w:szCs w:val="18"/>
                <w:lang w:val="es-ES_tradnl"/>
              </w:rPr>
              <w:lastRenderedPageBreak/>
              <w:t>involucrados desde un inicio permitirá legitimar tanto los resultados obtenidos como el proceso de elaboración de la herramienta de planeación.</w:t>
            </w:r>
          </w:p>
        </w:tc>
      </w:tr>
      <w:tr w:rsidR="006C7EF2" w:rsidRPr="004D06F2" w14:paraId="0BBAE0DE" w14:textId="77777777" w:rsidTr="00B81B9F">
        <w:tc>
          <w:tcPr>
            <w:tcW w:w="1526" w:type="dxa"/>
          </w:tcPr>
          <w:p w14:paraId="7C8D470E" w14:textId="4543838A" w:rsidR="006C7EF2" w:rsidRPr="00514B0D" w:rsidRDefault="006C7EF2" w:rsidP="000F5909">
            <w:pPr>
              <w:rPr>
                <w:rFonts w:asciiTheme="majorHAnsi" w:hAnsiTheme="majorHAnsi"/>
                <w:b/>
                <w:sz w:val="18"/>
                <w:szCs w:val="18"/>
                <w:lang w:val="es-ES_tradnl"/>
              </w:rPr>
            </w:pPr>
            <w:r>
              <w:rPr>
                <w:rFonts w:asciiTheme="majorHAnsi" w:hAnsiTheme="majorHAnsi"/>
                <w:b/>
                <w:sz w:val="18"/>
                <w:szCs w:val="18"/>
                <w:lang w:val="es-ES_tradnl"/>
              </w:rPr>
              <w:lastRenderedPageBreak/>
              <w:t>5</w:t>
            </w:r>
            <w:r w:rsidRPr="00514B0D">
              <w:rPr>
                <w:rFonts w:asciiTheme="majorHAnsi" w:hAnsiTheme="majorHAnsi"/>
                <w:b/>
                <w:sz w:val="18"/>
                <w:szCs w:val="18"/>
                <w:lang w:val="es-ES_tradnl"/>
              </w:rPr>
              <w:t xml:space="preserve">. </w:t>
            </w:r>
            <w:r w:rsidR="00D117C1">
              <w:rPr>
                <w:rFonts w:asciiTheme="majorHAnsi" w:hAnsiTheme="majorHAnsi"/>
                <w:b/>
                <w:sz w:val="18"/>
                <w:szCs w:val="18"/>
                <w:lang w:val="es-ES_tradnl"/>
              </w:rPr>
              <w:t xml:space="preserve">Al menos </w:t>
            </w:r>
            <w:r w:rsidR="000F5909">
              <w:rPr>
                <w:rFonts w:asciiTheme="majorHAnsi" w:hAnsiTheme="majorHAnsi"/>
                <w:b/>
                <w:sz w:val="18"/>
                <w:szCs w:val="18"/>
                <w:lang w:val="es-ES_tradnl"/>
              </w:rPr>
              <w:t>3 planes</w:t>
            </w:r>
            <w:r w:rsidR="00D117C1">
              <w:rPr>
                <w:rFonts w:asciiTheme="majorHAnsi" w:hAnsiTheme="majorHAnsi"/>
                <w:b/>
                <w:sz w:val="18"/>
                <w:szCs w:val="18"/>
                <w:lang w:val="es-ES_tradnl"/>
              </w:rPr>
              <w:t xml:space="preserve"> p</w:t>
            </w:r>
            <w:r>
              <w:rPr>
                <w:rFonts w:asciiTheme="majorHAnsi" w:hAnsiTheme="majorHAnsi"/>
                <w:b/>
                <w:sz w:val="18"/>
                <w:szCs w:val="18"/>
                <w:lang w:val="es-ES_tradnl"/>
              </w:rPr>
              <w:t xml:space="preserve">iloto </w:t>
            </w:r>
            <w:r w:rsidR="00D117C1">
              <w:rPr>
                <w:rFonts w:asciiTheme="majorHAnsi" w:hAnsiTheme="majorHAnsi"/>
                <w:b/>
                <w:sz w:val="18"/>
                <w:szCs w:val="18"/>
                <w:lang w:val="es-ES_tradnl"/>
              </w:rPr>
              <w:t>de</w:t>
            </w:r>
            <w:r>
              <w:rPr>
                <w:rFonts w:asciiTheme="majorHAnsi" w:hAnsiTheme="majorHAnsi"/>
                <w:b/>
                <w:sz w:val="18"/>
                <w:szCs w:val="18"/>
                <w:lang w:val="es-ES_tradnl"/>
              </w:rPr>
              <w:t xml:space="preserve"> implementación de esquemas de manejo </w:t>
            </w:r>
            <w:r>
              <w:rPr>
                <w:rFonts w:asciiTheme="majorHAnsi" w:hAnsiTheme="majorHAnsi"/>
                <w:b/>
                <w:sz w:val="18"/>
                <w:szCs w:val="18"/>
                <w:lang w:val="es-ES_tradnl"/>
              </w:rPr>
              <w:lastRenderedPageBreak/>
              <w:t>integrado del paisaje</w:t>
            </w:r>
            <w:r w:rsidR="00D117C1">
              <w:rPr>
                <w:rFonts w:asciiTheme="majorHAnsi" w:hAnsiTheme="majorHAnsi"/>
                <w:b/>
                <w:sz w:val="18"/>
                <w:szCs w:val="18"/>
                <w:lang w:val="es-ES_tradnl"/>
              </w:rPr>
              <w:t xml:space="preserve"> en Oaxaca</w:t>
            </w:r>
            <w:r w:rsidR="000F5909">
              <w:rPr>
                <w:rFonts w:asciiTheme="majorHAnsi" w:hAnsiTheme="majorHAnsi"/>
                <w:b/>
                <w:sz w:val="18"/>
                <w:szCs w:val="18"/>
                <w:lang w:val="es-ES_tradnl"/>
              </w:rPr>
              <w:t>, desarrol</w:t>
            </w:r>
            <w:r w:rsidR="0030111C">
              <w:rPr>
                <w:rFonts w:asciiTheme="majorHAnsi" w:hAnsiTheme="majorHAnsi"/>
                <w:b/>
                <w:sz w:val="18"/>
                <w:szCs w:val="18"/>
                <w:lang w:val="es-ES_tradnl"/>
              </w:rPr>
              <w:t>l</w:t>
            </w:r>
            <w:r w:rsidR="000F5909">
              <w:rPr>
                <w:rFonts w:asciiTheme="majorHAnsi" w:hAnsiTheme="majorHAnsi"/>
                <w:b/>
                <w:sz w:val="18"/>
                <w:szCs w:val="18"/>
                <w:lang w:val="es-ES_tradnl"/>
              </w:rPr>
              <w:t>ados y validados</w:t>
            </w:r>
          </w:p>
        </w:tc>
        <w:tc>
          <w:tcPr>
            <w:tcW w:w="1865" w:type="dxa"/>
          </w:tcPr>
          <w:p w14:paraId="52EBD06E"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5.1. Se identifican zonas prioritarias específicas para la implementación de pilotos aplicando la herramienta de </w:t>
            </w:r>
            <w:r w:rsidRPr="00F17720">
              <w:rPr>
                <w:rFonts w:asciiTheme="majorHAnsi" w:hAnsiTheme="majorHAnsi"/>
                <w:spacing w:val="-8"/>
                <w:sz w:val="18"/>
                <w:szCs w:val="18"/>
                <w:lang w:val="es-ES_tradnl"/>
              </w:rPr>
              <w:lastRenderedPageBreak/>
              <w:t>planeación estatal desarrollada por el proyecto.</w:t>
            </w:r>
          </w:p>
          <w:p w14:paraId="3BA7FED4" w14:textId="77777777" w:rsidR="006C7EF2" w:rsidRPr="00F17720" w:rsidRDefault="006C7EF2" w:rsidP="00D601E0">
            <w:pPr>
              <w:rPr>
                <w:rFonts w:asciiTheme="majorHAnsi" w:hAnsiTheme="majorHAnsi"/>
                <w:spacing w:val="-8"/>
                <w:sz w:val="18"/>
                <w:szCs w:val="18"/>
                <w:lang w:val="es-ES_tradnl"/>
              </w:rPr>
            </w:pPr>
          </w:p>
          <w:p w14:paraId="36E7CFF3"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5.2. Existe un plan de implementación de los pilotos basado en el instrumento de planeación intersectorial.</w:t>
            </w:r>
          </w:p>
          <w:p w14:paraId="76217B4F" w14:textId="77777777" w:rsidR="006C7EF2" w:rsidRPr="00F17720" w:rsidRDefault="006C7EF2" w:rsidP="00D601E0">
            <w:pPr>
              <w:rPr>
                <w:rFonts w:asciiTheme="majorHAnsi" w:hAnsiTheme="majorHAnsi"/>
                <w:spacing w:val="-8"/>
                <w:sz w:val="18"/>
                <w:szCs w:val="18"/>
                <w:lang w:val="es-ES_tradnl"/>
              </w:rPr>
            </w:pPr>
          </w:p>
          <w:p w14:paraId="5FD5634E" w14:textId="72F58DA6" w:rsidR="006C7EF2" w:rsidRPr="00F17720" w:rsidRDefault="00737E8D" w:rsidP="00D601E0">
            <w:pPr>
              <w:rPr>
                <w:rFonts w:asciiTheme="majorHAnsi" w:hAnsiTheme="majorHAnsi"/>
                <w:spacing w:val="-8"/>
                <w:sz w:val="18"/>
                <w:szCs w:val="18"/>
                <w:lang w:val="es-ES_tradnl"/>
              </w:rPr>
            </w:pPr>
            <w:r>
              <w:rPr>
                <w:rFonts w:asciiTheme="majorHAnsi" w:hAnsiTheme="majorHAnsi"/>
                <w:spacing w:val="-8"/>
                <w:sz w:val="18"/>
                <w:szCs w:val="18"/>
                <w:lang w:val="es-ES_tradnl"/>
              </w:rPr>
              <w:t>5.3</w:t>
            </w:r>
            <w:r w:rsidR="006C7EF2" w:rsidRPr="00F17720">
              <w:rPr>
                <w:rFonts w:asciiTheme="majorHAnsi" w:hAnsiTheme="majorHAnsi"/>
                <w:spacing w:val="-8"/>
                <w:sz w:val="18"/>
                <w:szCs w:val="18"/>
                <w:lang w:val="es-ES_tradnl"/>
              </w:rPr>
              <w:t xml:space="preserve"> Socialización</w:t>
            </w:r>
            <w:r>
              <w:rPr>
                <w:rFonts w:asciiTheme="majorHAnsi" w:hAnsiTheme="majorHAnsi"/>
                <w:spacing w:val="-8"/>
                <w:sz w:val="18"/>
                <w:szCs w:val="18"/>
                <w:lang w:val="es-ES_tradnl"/>
              </w:rPr>
              <w:t>, retroalimentación</w:t>
            </w:r>
            <w:r w:rsidR="006C7EF2" w:rsidRPr="00F17720">
              <w:rPr>
                <w:rFonts w:asciiTheme="majorHAnsi" w:hAnsiTheme="majorHAnsi"/>
                <w:spacing w:val="-8"/>
                <w:sz w:val="18"/>
                <w:szCs w:val="18"/>
                <w:lang w:val="es-ES_tradnl"/>
              </w:rPr>
              <w:t xml:space="preserve"> y validación de</w:t>
            </w:r>
            <w:r>
              <w:rPr>
                <w:rFonts w:asciiTheme="majorHAnsi" w:hAnsiTheme="majorHAnsi"/>
                <w:spacing w:val="-8"/>
                <w:sz w:val="18"/>
                <w:szCs w:val="18"/>
                <w:lang w:val="es-ES_tradnl"/>
              </w:rPr>
              <w:t xml:space="preserve"> los</w:t>
            </w:r>
            <w:r w:rsidR="006C7EF2" w:rsidRPr="00F17720">
              <w:rPr>
                <w:rFonts w:asciiTheme="majorHAnsi" w:hAnsiTheme="majorHAnsi"/>
                <w:spacing w:val="-8"/>
                <w:sz w:val="18"/>
                <w:szCs w:val="18"/>
                <w:lang w:val="es-ES_tradnl"/>
              </w:rPr>
              <w:t xml:space="preserve"> plan</w:t>
            </w:r>
            <w:r>
              <w:rPr>
                <w:rFonts w:asciiTheme="majorHAnsi" w:hAnsiTheme="majorHAnsi"/>
                <w:spacing w:val="-8"/>
                <w:sz w:val="18"/>
                <w:szCs w:val="18"/>
                <w:lang w:val="es-ES_tradnl"/>
              </w:rPr>
              <w:t>es</w:t>
            </w:r>
            <w:r w:rsidR="006C7EF2" w:rsidRPr="00F17720">
              <w:rPr>
                <w:rFonts w:asciiTheme="majorHAnsi" w:hAnsiTheme="majorHAnsi"/>
                <w:spacing w:val="-8"/>
                <w:sz w:val="18"/>
                <w:szCs w:val="18"/>
                <w:lang w:val="es-ES_tradnl"/>
              </w:rPr>
              <w:t xml:space="preserve"> de implementación de los pilotos </w:t>
            </w:r>
            <w:r>
              <w:rPr>
                <w:rFonts w:asciiTheme="majorHAnsi" w:hAnsiTheme="majorHAnsi"/>
                <w:spacing w:val="-8"/>
                <w:sz w:val="18"/>
                <w:szCs w:val="18"/>
                <w:lang w:val="es-ES_tradnl"/>
              </w:rPr>
              <w:t xml:space="preserve">(incluidos esquemas de distribución equitativa de beneficios) </w:t>
            </w:r>
            <w:r w:rsidRPr="00F17720">
              <w:rPr>
                <w:rFonts w:asciiTheme="majorHAnsi" w:hAnsiTheme="majorHAnsi"/>
                <w:spacing w:val="-8"/>
                <w:sz w:val="18"/>
                <w:szCs w:val="18"/>
                <w:lang w:val="es-ES_tradnl"/>
              </w:rPr>
              <w:t xml:space="preserve">a través de un enfoque </w:t>
            </w:r>
            <w:r>
              <w:rPr>
                <w:rFonts w:asciiTheme="majorHAnsi" w:hAnsiTheme="majorHAnsi"/>
                <w:spacing w:val="-8"/>
                <w:sz w:val="18"/>
                <w:szCs w:val="18"/>
                <w:lang w:val="es-ES_tradnl"/>
              </w:rPr>
              <w:t>inclusivo con equidad social e igualdad de género con participación de</w:t>
            </w:r>
            <w:r w:rsidRPr="00F17720">
              <w:rPr>
                <w:rFonts w:asciiTheme="majorHAnsi" w:hAnsiTheme="majorHAnsi"/>
                <w:spacing w:val="-8"/>
                <w:sz w:val="18"/>
                <w:szCs w:val="18"/>
                <w:lang w:val="es-ES_tradnl"/>
              </w:rPr>
              <w:t xml:space="preserve"> </w:t>
            </w:r>
            <w:r>
              <w:rPr>
                <w:rFonts w:asciiTheme="majorHAnsi" w:hAnsiTheme="majorHAnsi"/>
                <w:spacing w:val="-8"/>
                <w:sz w:val="18"/>
                <w:szCs w:val="18"/>
                <w:lang w:val="es-ES_tradnl"/>
              </w:rPr>
              <w:t xml:space="preserve">ejidos, </w:t>
            </w:r>
            <w:r w:rsidRPr="00F17720">
              <w:rPr>
                <w:rFonts w:asciiTheme="majorHAnsi" w:hAnsiTheme="majorHAnsi"/>
                <w:spacing w:val="-8"/>
                <w:sz w:val="18"/>
                <w:szCs w:val="18"/>
                <w:lang w:val="es-ES_tradnl"/>
              </w:rPr>
              <w:t xml:space="preserve">comunidades y actores locales </w:t>
            </w:r>
            <w:r>
              <w:rPr>
                <w:rFonts w:asciiTheme="majorHAnsi" w:hAnsiTheme="majorHAnsi"/>
                <w:spacing w:val="-8"/>
                <w:sz w:val="18"/>
                <w:szCs w:val="18"/>
                <w:lang w:val="es-ES_tradnl"/>
              </w:rPr>
              <w:t xml:space="preserve">en los sitios priorizados </w:t>
            </w:r>
            <w:r w:rsidRPr="00D267A3">
              <w:rPr>
                <w:rFonts w:asciiTheme="majorHAnsi" w:hAnsiTheme="majorHAnsi"/>
                <w:spacing w:val="-8"/>
                <w:sz w:val="18"/>
                <w:szCs w:val="18"/>
                <w:lang w:val="es-ES_tradnl"/>
              </w:rPr>
              <w:t>respet</w:t>
            </w:r>
            <w:r>
              <w:rPr>
                <w:rFonts w:asciiTheme="majorHAnsi" w:hAnsiTheme="majorHAnsi"/>
                <w:spacing w:val="-8"/>
                <w:sz w:val="18"/>
                <w:szCs w:val="18"/>
                <w:lang w:val="es-ES_tradnl"/>
              </w:rPr>
              <w:t>and</w:t>
            </w:r>
            <w:r w:rsidRPr="00D267A3">
              <w:rPr>
                <w:rFonts w:asciiTheme="majorHAnsi" w:hAnsiTheme="majorHAnsi"/>
                <w:spacing w:val="-8"/>
                <w:sz w:val="18"/>
                <w:szCs w:val="18"/>
                <w:lang w:val="es-ES_tradnl"/>
              </w:rPr>
              <w:t>o</w:t>
            </w:r>
            <w:r>
              <w:rPr>
                <w:rFonts w:asciiTheme="majorHAnsi" w:hAnsiTheme="majorHAnsi"/>
                <w:spacing w:val="-8"/>
                <w:sz w:val="18"/>
                <w:szCs w:val="18"/>
                <w:lang w:val="es-ES_tradnl"/>
              </w:rPr>
              <w:t xml:space="preserve"> </w:t>
            </w:r>
            <w:r w:rsidRPr="00D267A3">
              <w:rPr>
                <w:rFonts w:asciiTheme="majorHAnsi" w:hAnsiTheme="majorHAnsi"/>
                <w:spacing w:val="-8"/>
                <w:sz w:val="18"/>
                <w:szCs w:val="18"/>
                <w:lang w:val="es-ES_tradnl"/>
              </w:rPr>
              <w:t>sus der</w:t>
            </w:r>
            <w:r>
              <w:rPr>
                <w:rFonts w:asciiTheme="majorHAnsi" w:hAnsiTheme="majorHAnsi"/>
                <w:spacing w:val="-8"/>
                <w:sz w:val="18"/>
                <w:szCs w:val="18"/>
                <w:lang w:val="es-ES_tradnl"/>
              </w:rPr>
              <w:t xml:space="preserve">echos, saberes y formas de organización para obtener su </w:t>
            </w:r>
            <w:r w:rsidRPr="00D267A3">
              <w:rPr>
                <w:rFonts w:asciiTheme="majorHAnsi" w:hAnsiTheme="majorHAnsi"/>
                <w:spacing w:val="-8"/>
                <w:sz w:val="18"/>
                <w:szCs w:val="18"/>
                <w:lang w:val="es-ES_tradnl"/>
              </w:rPr>
              <w:t>consentimiento libre, previo e informado (CLPI)</w:t>
            </w:r>
          </w:p>
          <w:p w14:paraId="184F8A9E" w14:textId="5147FF22"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5.</w:t>
            </w:r>
            <w:r w:rsidR="00737E8D">
              <w:rPr>
                <w:rFonts w:asciiTheme="majorHAnsi" w:hAnsiTheme="majorHAnsi"/>
                <w:spacing w:val="-8"/>
                <w:sz w:val="18"/>
                <w:szCs w:val="18"/>
                <w:lang w:val="es-ES_tradnl"/>
              </w:rPr>
              <w:t>4</w:t>
            </w:r>
            <w:r w:rsidRPr="00F17720">
              <w:rPr>
                <w:rFonts w:asciiTheme="majorHAnsi" w:hAnsiTheme="majorHAnsi"/>
                <w:spacing w:val="-8"/>
                <w:sz w:val="18"/>
                <w:szCs w:val="18"/>
                <w:lang w:val="es-ES_tradnl"/>
              </w:rPr>
              <w:t xml:space="preserve">. Existe una propuesta para la implementación de un Programa Especial conjunto SAGARPA-CONAFOR, integrado por fondos concurrentes del Gobierno del Estado, para la alineación de  </w:t>
            </w:r>
            <w:r w:rsidRPr="00F17720">
              <w:rPr>
                <w:rFonts w:asciiTheme="majorHAnsi" w:hAnsiTheme="majorHAnsi"/>
                <w:spacing w:val="-8"/>
                <w:sz w:val="18"/>
                <w:szCs w:val="18"/>
                <w:lang w:val="es-ES_tradnl"/>
              </w:rPr>
              <w:lastRenderedPageBreak/>
              <w:t xml:space="preserve">subsidios SAGARPA-CONAFOR en apoyo a la implementación de las actividades en las áreas piloto. </w:t>
            </w:r>
          </w:p>
        </w:tc>
        <w:tc>
          <w:tcPr>
            <w:tcW w:w="1555" w:type="dxa"/>
          </w:tcPr>
          <w:p w14:paraId="3E859CBA"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 Documento que define el plan de implementación de los pilotos </w:t>
            </w:r>
          </w:p>
          <w:p w14:paraId="26DA506E" w14:textId="77777777" w:rsidR="006C7EF2" w:rsidRPr="00F17720" w:rsidRDefault="006C7EF2" w:rsidP="00D601E0">
            <w:pPr>
              <w:rPr>
                <w:rFonts w:asciiTheme="majorHAnsi" w:hAnsiTheme="majorHAnsi"/>
                <w:spacing w:val="-8"/>
                <w:sz w:val="18"/>
                <w:szCs w:val="18"/>
                <w:lang w:val="es-ES_tradnl"/>
              </w:rPr>
            </w:pPr>
          </w:p>
          <w:p w14:paraId="204C6308"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 Mapa detallado (escala 1:25000) de las acciones planeadas para los pilotos. </w:t>
            </w:r>
          </w:p>
          <w:p w14:paraId="2D7FDFEE" w14:textId="77777777" w:rsidR="006C7EF2" w:rsidRPr="00F17720" w:rsidRDefault="006C7EF2" w:rsidP="00D601E0">
            <w:pPr>
              <w:rPr>
                <w:rFonts w:asciiTheme="majorHAnsi" w:hAnsiTheme="majorHAnsi"/>
                <w:spacing w:val="-8"/>
                <w:sz w:val="18"/>
                <w:szCs w:val="18"/>
                <w:lang w:val="es-ES_tradnl"/>
              </w:rPr>
            </w:pPr>
          </w:p>
          <w:p w14:paraId="1DBE85E1"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Talleres participativos con comunidades y actores locales </w:t>
            </w:r>
          </w:p>
          <w:p w14:paraId="3122C91A" w14:textId="77777777" w:rsidR="006C7EF2" w:rsidRPr="00F17720" w:rsidRDefault="006C7EF2" w:rsidP="00D601E0">
            <w:pPr>
              <w:rPr>
                <w:rFonts w:asciiTheme="majorHAnsi" w:hAnsiTheme="majorHAnsi"/>
                <w:spacing w:val="-8"/>
                <w:sz w:val="18"/>
                <w:szCs w:val="18"/>
                <w:lang w:val="es-ES_tradnl"/>
              </w:rPr>
            </w:pPr>
          </w:p>
          <w:p w14:paraId="1E89C569"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Propuesta desarrollada y presentada al gobierno federal (SAGARPA y CONAFOR) para la implementación de un Programa Especial conjunto, en las áreas piloto del estado de Oaxaca.</w:t>
            </w:r>
          </w:p>
          <w:p w14:paraId="26671441" w14:textId="77777777" w:rsidR="006C7EF2" w:rsidRPr="00F17720" w:rsidRDefault="006C7EF2" w:rsidP="00D601E0">
            <w:pPr>
              <w:rPr>
                <w:rFonts w:asciiTheme="majorHAnsi" w:hAnsiTheme="majorHAnsi"/>
                <w:spacing w:val="-8"/>
                <w:sz w:val="18"/>
                <w:szCs w:val="18"/>
                <w:lang w:val="es-ES_tradnl"/>
              </w:rPr>
            </w:pPr>
          </w:p>
        </w:tc>
        <w:tc>
          <w:tcPr>
            <w:tcW w:w="2402" w:type="dxa"/>
          </w:tcPr>
          <w:p w14:paraId="5B80C38C"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No se cuenta con modelos y casos concretos de alineación de programas y subsidios entre SAGARPA y CONAFOR.</w:t>
            </w:r>
          </w:p>
        </w:tc>
        <w:tc>
          <w:tcPr>
            <w:tcW w:w="683" w:type="dxa"/>
          </w:tcPr>
          <w:p w14:paraId="75DACC11" w14:textId="77777777" w:rsidR="006C7EF2" w:rsidRPr="00936913" w:rsidRDefault="006C7EF2" w:rsidP="00D601E0">
            <w:pPr>
              <w:rPr>
                <w:rFonts w:asciiTheme="majorHAnsi" w:hAnsiTheme="majorHAnsi"/>
                <w:sz w:val="18"/>
                <w:szCs w:val="18"/>
                <w:lang w:val="es-ES_tradnl"/>
              </w:rPr>
            </w:pPr>
            <w:r>
              <w:rPr>
                <w:rFonts w:asciiTheme="majorHAnsi" w:hAnsiTheme="majorHAnsi"/>
                <w:sz w:val="18"/>
                <w:szCs w:val="18"/>
                <w:lang w:val="es-ES_tradnl"/>
              </w:rPr>
              <w:t>2018</w:t>
            </w:r>
          </w:p>
        </w:tc>
        <w:tc>
          <w:tcPr>
            <w:tcW w:w="1743" w:type="dxa"/>
          </w:tcPr>
          <w:p w14:paraId="65D38BD4" w14:textId="15C22C0F" w:rsidR="006C7EF2" w:rsidRPr="00450404" w:rsidRDefault="00B24AE4" w:rsidP="00B24AE4">
            <w:pPr>
              <w:rPr>
                <w:rFonts w:asciiTheme="majorHAnsi" w:hAnsiTheme="majorHAnsi"/>
                <w:b/>
                <w:sz w:val="18"/>
                <w:szCs w:val="18"/>
                <w:lang w:val="es-MX"/>
              </w:rPr>
            </w:pPr>
            <w:r>
              <w:rPr>
                <w:rFonts w:asciiTheme="majorHAnsi" w:hAnsiTheme="majorHAnsi"/>
                <w:b/>
                <w:sz w:val="18"/>
                <w:szCs w:val="18"/>
                <w:lang w:val="es-ES_tradnl"/>
              </w:rPr>
              <w:t xml:space="preserve">La </w:t>
            </w:r>
            <w:proofErr w:type="spellStart"/>
            <w:r>
              <w:rPr>
                <w:rFonts w:asciiTheme="majorHAnsi" w:hAnsiTheme="majorHAnsi"/>
                <w:b/>
                <w:sz w:val="18"/>
                <w:szCs w:val="18"/>
                <w:lang w:val="es-ES_tradnl"/>
              </w:rPr>
              <w:t>operativización</w:t>
            </w:r>
            <w:proofErr w:type="spellEnd"/>
            <w:r>
              <w:rPr>
                <w:rFonts w:asciiTheme="majorHAnsi" w:hAnsiTheme="majorHAnsi"/>
                <w:b/>
                <w:sz w:val="18"/>
                <w:szCs w:val="18"/>
                <w:lang w:val="es-ES_tradnl"/>
              </w:rPr>
              <w:t xml:space="preserve"> d</w:t>
            </w:r>
            <w:r w:rsidR="00737E8D">
              <w:rPr>
                <w:rFonts w:asciiTheme="majorHAnsi" w:hAnsiTheme="majorHAnsi"/>
                <w:b/>
                <w:sz w:val="18"/>
                <w:szCs w:val="18"/>
                <w:lang w:val="es-ES_tradnl"/>
              </w:rPr>
              <w:t>e</w:t>
            </w:r>
            <w:r w:rsidR="006C7EF2" w:rsidRPr="00450404">
              <w:rPr>
                <w:rFonts w:asciiTheme="majorHAnsi" w:hAnsiTheme="majorHAnsi"/>
                <w:b/>
                <w:sz w:val="18"/>
                <w:szCs w:val="18"/>
                <w:lang w:val="es-ES_tradnl"/>
              </w:rPr>
              <w:t xml:space="preserve">l Convenio de Colaboración SAGARPA-CONAFOR </w:t>
            </w:r>
            <w:r>
              <w:rPr>
                <w:rFonts w:asciiTheme="majorHAnsi" w:hAnsiTheme="majorHAnsi"/>
                <w:b/>
                <w:sz w:val="18"/>
                <w:szCs w:val="18"/>
                <w:lang w:val="es-ES_tradnl"/>
              </w:rPr>
              <w:t xml:space="preserve">en </w:t>
            </w:r>
            <w:r>
              <w:rPr>
                <w:rFonts w:asciiTheme="majorHAnsi" w:hAnsiTheme="majorHAnsi"/>
                <w:b/>
                <w:sz w:val="18"/>
                <w:szCs w:val="18"/>
                <w:lang w:val="es-ES_tradnl"/>
              </w:rPr>
              <w:lastRenderedPageBreak/>
              <w:t xml:space="preserve">Oaxaca, </w:t>
            </w:r>
            <w:r w:rsidR="006C7EF2" w:rsidRPr="00450404">
              <w:rPr>
                <w:rFonts w:asciiTheme="majorHAnsi" w:hAnsiTheme="majorHAnsi"/>
                <w:b/>
                <w:sz w:val="18"/>
                <w:szCs w:val="18"/>
                <w:lang w:val="es-ES_tradnl"/>
              </w:rPr>
              <w:t>ha sido impulsad</w:t>
            </w:r>
            <w:r>
              <w:rPr>
                <w:rFonts w:asciiTheme="majorHAnsi" w:hAnsiTheme="majorHAnsi"/>
                <w:b/>
                <w:sz w:val="18"/>
                <w:szCs w:val="18"/>
                <w:lang w:val="es-ES_tradnl"/>
              </w:rPr>
              <w:t>a</w:t>
            </w:r>
            <w:r w:rsidR="006C7EF2" w:rsidRPr="00450404">
              <w:rPr>
                <w:rFonts w:asciiTheme="majorHAnsi" w:hAnsiTheme="majorHAnsi"/>
                <w:b/>
                <w:sz w:val="18"/>
                <w:szCs w:val="18"/>
                <w:lang w:val="es-ES_tradnl"/>
              </w:rPr>
              <w:t xml:space="preserve"> </w:t>
            </w:r>
            <w:r w:rsidRPr="00450404">
              <w:rPr>
                <w:rFonts w:asciiTheme="majorHAnsi" w:hAnsiTheme="majorHAnsi"/>
                <w:b/>
                <w:sz w:val="18"/>
                <w:szCs w:val="18"/>
                <w:lang w:val="es-ES_tradnl"/>
              </w:rPr>
              <w:t xml:space="preserve">para promover la gestión pública con un enfoque territorial que permita la integración y alineación de políticas públicas agropecuarias y forestales </w:t>
            </w:r>
          </w:p>
        </w:tc>
        <w:tc>
          <w:tcPr>
            <w:tcW w:w="2084" w:type="dxa"/>
          </w:tcPr>
          <w:p w14:paraId="7FA8342E"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Se solicitará aprobación oficial del plan de implementación de los pilotos por parte de la COPLADE.</w:t>
            </w:r>
          </w:p>
          <w:p w14:paraId="72E6C5B0" w14:textId="77777777" w:rsidR="006C7EF2" w:rsidRPr="00F17720" w:rsidRDefault="006C7EF2" w:rsidP="00D601E0">
            <w:pPr>
              <w:rPr>
                <w:rFonts w:asciiTheme="majorHAnsi" w:hAnsiTheme="majorHAnsi"/>
                <w:spacing w:val="-8"/>
                <w:sz w:val="18"/>
                <w:szCs w:val="18"/>
                <w:lang w:val="es-ES_tradnl"/>
              </w:rPr>
            </w:pPr>
          </w:p>
          <w:p w14:paraId="1A3AF03E"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Riesgo: El Convenio SAGARPA-CONAFOR vence en noviembre 2018 y tendrá que ser renovado. Con las elecciones presidenciales de Julio 2018 existe el riesgo de un cambio en las estrategias y prioridades del Gobierno Federal que pueda afectar la firma del nuevo Convenio.</w:t>
            </w:r>
          </w:p>
        </w:tc>
        <w:tc>
          <w:tcPr>
            <w:tcW w:w="1444" w:type="dxa"/>
          </w:tcPr>
          <w:p w14:paraId="621F4560"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lastRenderedPageBreak/>
              <w:t xml:space="preserve">Existe un nuevo Convenio de Colaboración entre SAGARPA y CONAFOR </w:t>
            </w:r>
            <w:r w:rsidRPr="00F17720">
              <w:rPr>
                <w:rFonts w:asciiTheme="majorHAnsi" w:hAnsiTheme="majorHAnsi"/>
                <w:spacing w:val="-8"/>
                <w:sz w:val="18"/>
                <w:szCs w:val="18"/>
                <w:lang w:val="es-ES_tradnl"/>
              </w:rPr>
              <w:lastRenderedPageBreak/>
              <w:t>después del término de vigencia del convenio anterior.</w:t>
            </w:r>
          </w:p>
          <w:p w14:paraId="64B55F52" w14:textId="77777777" w:rsidR="006C7EF2" w:rsidRPr="00F17720" w:rsidRDefault="006C7EF2" w:rsidP="00D601E0">
            <w:pPr>
              <w:rPr>
                <w:rFonts w:asciiTheme="majorHAnsi" w:hAnsiTheme="majorHAnsi"/>
                <w:spacing w:val="-8"/>
                <w:sz w:val="18"/>
                <w:szCs w:val="18"/>
                <w:lang w:val="es-ES_tradnl"/>
              </w:rPr>
            </w:pPr>
          </w:p>
          <w:p w14:paraId="1D16B8C3"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Existe el interés del Gobierno estatal para integrar los programas de apoyo federales con fondos concurrentes. </w:t>
            </w:r>
          </w:p>
        </w:tc>
      </w:tr>
      <w:tr w:rsidR="007F660C" w:rsidRPr="004D06F2" w14:paraId="7693F85B" w14:textId="77777777" w:rsidTr="0092716E">
        <w:tc>
          <w:tcPr>
            <w:tcW w:w="13302" w:type="dxa"/>
            <w:gridSpan w:val="8"/>
          </w:tcPr>
          <w:p w14:paraId="1BAA7D41" w14:textId="0C4BFAD9" w:rsidR="007F660C" w:rsidRPr="00A97D5B" w:rsidRDefault="007F660C" w:rsidP="003B048A">
            <w:pPr>
              <w:rPr>
                <w:rFonts w:asciiTheme="majorHAnsi" w:hAnsiTheme="majorHAnsi"/>
                <w:b/>
                <w:spacing w:val="-8"/>
                <w:sz w:val="20"/>
                <w:szCs w:val="20"/>
                <w:lang w:val="es-ES_tradnl"/>
              </w:rPr>
            </w:pPr>
            <w:r w:rsidRPr="00A97D5B">
              <w:rPr>
                <w:rFonts w:asciiTheme="majorHAnsi" w:hAnsiTheme="majorHAnsi"/>
                <w:b/>
                <w:spacing w:val="-8"/>
                <w:sz w:val="20"/>
                <w:szCs w:val="20"/>
                <w:lang w:val="es-ES_tradnl"/>
              </w:rPr>
              <w:lastRenderedPageBreak/>
              <w:t xml:space="preserve">Objetivo 3: </w:t>
            </w:r>
            <w:r w:rsidR="003B048A" w:rsidRPr="00A97D5B">
              <w:rPr>
                <w:rFonts w:asciiTheme="majorHAnsi" w:hAnsiTheme="majorHAnsi"/>
                <w:b/>
                <w:spacing w:val="-8"/>
                <w:sz w:val="20"/>
                <w:szCs w:val="20"/>
                <w:lang w:val="es-ES_tradnl"/>
              </w:rPr>
              <w:t>Los resultados y lecciones aprendidas del proyecto promueven el escalamiento a nivel nacional e internacional de las acciones jurisdiccionales para el manejo integral del paisaje y el desarrollo rural bajo en emisiones.</w:t>
            </w:r>
          </w:p>
        </w:tc>
      </w:tr>
      <w:tr w:rsidR="006C7EF2" w:rsidRPr="004D06F2" w14:paraId="516E0DAD" w14:textId="77777777" w:rsidTr="00B81B9F">
        <w:tc>
          <w:tcPr>
            <w:tcW w:w="1526" w:type="dxa"/>
          </w:tcPr>
          <w:p w14:paraId="1B5157D4" w14:textId="6E63C020" w:rsidR="006C7EF2" w:rsidRDefault="006C7EF2" w:rsidP="0030111C">
            <w:pPr>
              <w:rPr>
                <w:rFonts w:asciiTheme="majorHAnsi" w:hAnsiTheme="majorHAnsi"/>
                <w:b/>
                <w:sz w:val="18"/>
                <w:szCs w:val="18"/>
                <w:lang w:val="es-ES_tradnl"/>
              </w:rPr>
            </w:pPr>
            <w:r>
              <w:rPr>
                <w:rFonts w:asciiTheme="majorHAnsi" w:hAnsiTheme="majorHAnsi"/>
                <w:b/>
                <w:sz w:val="18"/>
                <w:szCs w:val="18"/>
                <w:lang w:val="es-ES_tradnl"/>
              </w:rPr>
              <w:t>6</w:t>
            </w:r>
            <w:r w:rsidRPr="00514B0D">
              <w:rPr>
                <w:rFonts w:asciiTheme="majorHAnsi" w:hAnsiTheme="majorHAnsi"/>
                <w:b/>
                <w:sz w:val="18"/>
                <w:szCs w:val="18"/>
                <w:lang w:val="es-ES_tradnl"/>
              </w:rPr>
              <w:t xml:space="preserve">. </w:t>
            </w:r>
            <w:r>
              <w:rPr>
                <w:rFonts w:asciiTheme="majorHAnsi" w:hAnsiTheme="majorHAnsi"/>
                <w:b/>
                <w:sz w:val="18"/>
                <w:szCs w:val="18"/>
                <w:lang w:val="es-ES_tradnl"/>
              </w:rPr>
              <w:t>Difu</w:t>
            </w:r>
            <w:r w:rsidR="00D117C1">
              <w:rPr>
                <w:rFonts w:asciiTheme="majorHAnsi" w:hAnsiTheme="majorHAnsi"/>
                <w:b/>
                <w:sz w:val="18"/>
                <w:szCs w:val="18"/>
                <w:lang w:val="es-ES_tradnl"/>
              </w:rPr>
              <w:t xml:space="preserve">ndidos </w:t>
            </w:r>
            <w:r>
              <w:rPr>
                <w:rFonts w:asciiTheme="majorHAnsi" w:hAnsiTheme="majorHAnsi"/>
                <w:b/>
                <w:sz w:val="18"/>
                <w:szCs w:val="18"/>
                <w:lang w:val="es-ES_tradnl"/>
              </w:rPr>
              <w:t xml:space="preserve"> resultados</w:t>
            </w:r>
            <w:r w:rsidR="00D117C1">
              <w:rPr>
                <w:rFonts w:asciiTheme="majorHAnsi" w:hAnsiTheme="majorHAnsi"/>
                <w:b/>
                <w:sz w:val="18"/>
                <w:szCs w:val="18"/>
                <w:lang w:val="es-ES_tradnl"/>
              </w:rPr>
              <w:t xml:space="preserve"> sistematizados a decisores locales, estatales</w:t>
            </w:r>
            <w:r w:rsidR="0030111C">
              <w:rPr>
                <w:rFonts w:asciiTheme="majorHAnsi" w:hAnsiTheme="majorHAnsi"/>
                <w:b/>
                <w:sz w:val="18"/>
                <w:szCs w:val="18"/>
                <w:lang w:val="es-ES_tradnl"/>
              </w:rPr>
              <w:t>,</w:t>
            </w:r>
            <w:r w:rsidR="00D117C1">
              <w:rPr>
                <w:rFonts w:asciiTheme="majorHAnsi" w:hAnsiTheme="majorHAnsi"/>
                <w:b/>
                <w:sz w:val="18"/>
                <w:szCs w:val="18"/>
                <w:lang w:val="es-ES_tradnl"/>
              </w:rPr>
              <w:t xml:space="preserve"> federales </w:t>
            </w:r>
            <w:r w:rsidR="0030111C">
              <w:rPr>
                <w:rFonts w:asciiTheme="majorHAnsi" w:hAnsiTheme="majorHAnsi"/>
                <w:b/>
                <w:sz w:val="18"/>
                <w:szCs w:val="18"/>
                <w:lang w:val="es-ES_tradnl"/>
              </w:rPr>
              <w:t xml:space="preserve">y miembros del GCF </w:t>
            </w:r>
            <w:proofErr w:type="spellStart"/>
            <w:r w:rsidR="0030111C">
              <w:rPr>
                <w:rFonts w:asciiTheme="majorHAnsi" w:hAnsiTheme="majorHAnsi"/>
                <w:b/>
                <w:sz w:val="18"/>
                <w:szCs w:val="18"/>
                <w:lang w:val="es-ES_tradnl"/>
              </w:rPr>
              <w:t>Task</w:t>
            </w:r>
            <w:proofErr w:type="spellEnd"/>
            <w:r w:rsidR="0030111C">
              <w:rPr>
                <w:rFonts w:asciiTheme="majorHAnsi" w:hAnsiTheme="majorHAnsi"/>
                <w:b/>
                <w:sz w:val="18"/>
                <w:szCs w:val="18"/>
                <w:lang w:val="es-ES_tradnl"/>
              </w:rPr>
              <w:t xml:space="preserve"> </w:t>
            </w:r>
            <w:proofErr w:type="spellStart"/>
            <w:r w:rsidR="0030111C">
              <w:rPr>
                <w:rFonts w:asciiTheme="majorHAnsi" w:hAnsiTheme="majorHAnsi"/>
                <w:b/>
                <w:sz w:val="18"/>
                <w:szCs w:val="18"/>
                <w:lang w:val="es-ES_tradnl"/>
              </w:rPr>
              <w:t>Force</w:t>
            </w:r>
            <w:proofErr w:type="spellEnd"/>
            <w:r w:rsidR="0030111C">
              <w:rPr>
                <w:rFonts w:asciiTheme="majorHAnsi" w:hAnsiTheme="majorHAnsi"/>
                <w:b/>
                <w:sz w:val="18"/>
                <w:szCs w:val="18"/>
                <w:lang w:val="es-ES_tradnl"/>
              </w:rPr>
              <w:t xml:space="preserve"> </w:t>
            </w:r>
            <w:r w:rsidR="00D117C1">
              <w:rPr>
                <w:rFonts w:asciiTheme="majorHAnsi" w:hAnsiTheme="majorHAnsi"/>
                <w:b/>
                <w:sz w:val="18"/>
                <w:szCs w:val="18"/>
                <w:lang w:val="es-ES_tradnl"/>
              </w:rPr>
              <w:t>para el escalamiento de las herramientas de planeación y financiamiento del desarrollo rural bajo en emisiones</w:t>
            </w:r>
            <w:r>
              <w:rPr>
                <w:rFonts w:asciiTheme="majorHAnsi" w:hAnsiTheme="majorHAnsi"/>
                <w:b/>
                <w:sz w:val="18"/>
                <w:szCs w:val="18"/>
                <w:lang w:val="es-ES_tradnl"/>
              </w:rPr>
              <w:t xml:space="preserve"> </w:t>
            </w:r>
          </w:p>
        </w:tc>
        <w:tc>
          <w:tcPr>
            <w:tcW w:w="1865" w:type="dxa"/>
          </w:tcPr>
          <w:p w14:paraId="1AA315D1"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6.1. La metodología y productos desarrollados a través del diseño de la herramienta de planeación e indicadores se encuentran sistematizados en un documento de Evaluación de Oportunidades para la Restauración y el Manejo Integral del Paisaje. </w:t>
            </w:r>
          </w:p>
          <w:p w14:paraId="7D88B66F" w14:textId="77777777" w:rsidR="006C7EF2" w:rsidRPr="00F17720" w:rsidRDefault="006C7EF2" w:rsidP="00D601E0">
            <w:pPr>
              <w:rPr>
                <w:rFonts w:asciiTheme="majorHAnsi" w:hAnsiTheme="majorHAnsi"/>
                <w:spacing w:val="-8"/>
                <w:sz w:val="18"/>
                <w:szCs w:val="18"/>
                <w:lang w:val="es-ES_tradnl"/>
              </w:rPr>
            </w:pPr>
          </w:p>
          <w:p w14:paraId="4888FF01" w14:textId="1E8DD8D2" w:rsidR="006C7EF2" w:rsidRPr="00F17720" w:rsidRDefault="006C7EF2" w:rsidP="00D601E0">
            <w:pPr>
              <w:rPr>
                <w:rFonts w:asciiTheme="majorHAnsi" w:hAnsiTheme="majorHAnsi"/>
                <w:spacing w:val="-8"/>
                <w:sz w:val="18"/>
                <w:szCs w:val="18"/>
                <w:lang w:val="es-ES_tradnl"/>
              </w:rPr>
            </w:pPr>
          </w:p>
        </w:tc>
        <w:tc>
          <w:tcPr>
            <w:tcW w:w="1555" w:type="dxa"/>
          </w:tcPr>
          <w:p w14:paraId="4AABAE41"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Documento de Evaluación de Oportunidades para la Restauración y el Manejo Integral del Paisaje editado y publicado (impreso y en formato digital).</w:t>
            </w:r>
          </w:p>
          <w:p w14:paraId="032D1CCD" w14:textId="77777777" w:rsidR="008018AA" w:rsidRDefault="008018AA" w:rsidP="008018AA">
            <w:pPr>
              <w:rPr>
                <w:rFonts w:asciiTheme="majorHAnsi" w:hAnsiTheme="majorHAnsi"/>
                <w:spacing w:val="-8"/>
                <w:sz w:val="18"/>
                <w:szCs w:val="18"/>
                <w:lang w:val="es-ES_tradnl"/>
              </w:rPr>
            </w:pPr>
          </w:p>
          <w:p w14:paraId="430A74BC" w14:textId="77777777" w:rsidR="008018AA" w:rsidRPr="00F17720" w:rsidRDefault="008018AA" w:rsidP="008018AA">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w:t>
            </w:r>
            <w:proofErr w:type="spellStart"/>
            <w:r w:rsidRPr="00F17720">
              <w:rPr>
                <w:rFonts w:asciiTheme="majorHAnsi" w:hAnsiTheme="majorHAnsi"/>
                <w:spacing w:val="-8"/>
                <w:sz w:val="18"/>
                <w:szCs w:val="18"/>
                <w:lang w:val="es-ES_tradnl"/>
              </w:rPr>
              <w:t>Factsheets</w:t>
            </w:r>
            <w:proofErr w:type="spellEnd"/>
            <w:r w:rsidRPr="00F17720">
              <w:rPr>
                <w:rFonts w:asciiTheme="majorHAnsi" w:hAnsiTheme="majorHAnsi"/>
                <w:spacing w:val="-8"/>
                <w:sz w:val="18"/>
                <w:szCs w:val="18"/>
                <w:lang w:val="es-ES_tradnl"/>
              </w:rPr>
              <w:t xml:space="preserve"> de modelos productivos sustentables y herramientas publicadas</w:t>
            </w:r>
            <w:r>
              <w:rPr>
                <w:rFonts w:asciiTheme="majorHAnsi" w:hAnsiTheme="majorHAnsi"/>
                <w:spacing w:val="-8"/>
                <w:sz w:val="18"/>
                <w:szCs w:val="18"/>
                <w:lang w:val="es-ES_tradnl"/>
              </w:rPr>
              <w:t>.</w:t>
            </w:r>
            <w:r w:rsidRPr="00F17720">
              <w:rPr>
                <w:rFonts w:asciiTheme="majorHAnsi" w:hAnsiTheme="majorHAnsi"/>
                <w:spacing w:val="-8"/>
                <w:sz w:val="18"/>
                <w:szCs w:val="18"/>
                <w:lang w:val="es-ES_tradnl"/>
              </w:rPr>
              <w:t xml:space="preserve"> </w:t>
            </w:r>
          </w:p>
          <w:p w14:paraId="3748D086" w14:textId="77777777" w:rsidR="006C7EF2" w:rsidRPr="00F17720" w:rsidRDefault="006C7EF2" w:rsidP="00D601E0">
            <w:pPr>
              <w:rPr>
                <w:rFonts w:asciiTheme="majorHAnsi" w:hAnsiTheme="majorHAnsi"/>
                <w:spacing w:val="-8"/>
                <w:sz w:val="18"/>
                <w:szCs w:val="18"/>
                <w:lang w:val="es-ES_tradnl"/>
              </w:rPr>
            </w:pPr>
          </w:p>
          <w:p w14:paraId="7F748782" w14:textId="44B0EF0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 xml:space="preserve">- </w:t>
            </w:r>
            <w:r w:rsidR="008018AA">
              <w:rPr>
                <w:rFonts w:asciiTheme="majorHAnsi" w:hAnsiTheme="majorHAnsi"/>
                <w:spacing w:val="-8"/>
                <w:sz w:val="18"/>
                <w:szCs w:val="18"/>
                <w:lang w:val="es-ES_tradnl"/>
              </w:rPr>
              <w:t xml:space="preserve">Difusión por parte del Secretariado del GCF </w:t>
            </w:r>
            <w:proofErr w:type="spellStart"/>
            <w:r w:rsidR="008018AA">
              <w:rPr>
                <w:rFonts w:asciiTheme="majorHAnsi" w:hAnsiTheme="majorHAnsi"/>
                <w:spacing w:val="-8"/>
                <w:sz w:val="18"/>
                <w:szCs w:val="18"/>
                <w:lang w:val="es-ES_tradnl"/>
              </w:rPr>
              <w:t>Task</w:t>
            </w:r>
            <w:proofErr w:type="spellEnd"/>
            <w:r w:rsidR="008018AA">
              <w:rPr>
                <w:rFonts w:asciiTheme="majorHAnsi" w:hAnsiTheme="majorHAnsi"/>
                <w:spacing w:val="-8"/>
                <w:sz w:val="18"/>
                <w:szCs w:val="18"/>
                <w:lang w:val="es-ES_tradnl"/>
              </w:rPr>
              <w:t xml:space="preserve"> </w:t>
            </w:r>
            <w:proofErr w:type="spellStart"/>
            <w:r w:rsidR="008018AA">
              <w:rPr>
                <w:rFonts w:asciiTheme="majorHAnsi" w:hAnsiTheme="majorHAnsi"/>
                <w:spacing w:val="-8"/>
                <w:sz w:val="18"/>
                <w:szCs w:val="18"/>
                <w:lang w:val="es-ES_tradnl"/>
              </w:rPr>
              <w:t>Force</w:t>
            </w:r>
            <w:proofErr w:type="spellEnd"/>
            <w:r w:rsidR="008018AA">
              <w:rPr>
                <w:rFonts w:asciiTheme="majorHAnsi" w:hAnsiTheme="majorHAnsi"/>
                <w:spacing w:val="-8"/>
                <w:sz w:val="18"/>
                <w:szCs w:val="18"/>
                <w:lang w:val="es-ES_tradnl"/>
              </w:rPr>
              <w:t xml:space="preserve"> de los resultados del proyecto</w:t>
            </w:r>
            <w:r w:rsidRPr="00F17720">
              <w:rPr>
                <w:rFonts w:asciiTheme="majorHAnsi" w:hAnsiTheme="majorHAnsi"/>
                <w:spacing w:val="-8"/>
                <w:sz w:val="18"/>
                <w:szCs w:val="18"/>
                <w:lang w:val="es-ES_tradnl"/>
              </w:rPr>
              <w:t xml:space="preserve"> en eventos nacionales e internacionales con el apoyo de la UICN.</w:t>
            </w:r>
          </w:p>
          <w:p w14:paraId="4DB40B0A" w14:textId="77777777" w:rsidR="0030111C" w:rsidRPr="00F17720" w:rsidRDefault="0030111C" w:rsidP="00D601E0">
            <w:pPr>
              <w:rPr>
                <w:rFonts w:asciiTheme="majorHAnsi" w:hAnsiTheme="majorHAnsi"/>
                <w:spacing w:val="-8"/>
                <w:sz w:val="18"/>
                <w:szCs w:val="18"/>
                <w:lang w:val="es-ES_tradnl"/>
              </w:rPr>
            </w:pPr>
          </w:p>
          <w:p w14:paraId="33DC108F" w14:textId="427CFB24" w:rsidR="006C7EF2" w:rsidRPr="00F17720" w:rsidRDefault="006C7EF2" w:rsidP="008018AA">
            <w:pPr>
              <w:rPr>
                <w:rFonts w:asciiTheme="majorHAnsi" w:hAnsiTheme="majorHAnsi"/>
                <w:spacing w:val="-8"/>
                <w:sz w:val="18"/>
                <w:szCs w:val="18"/>
                <w:lang w:val="es-ES_tradnl"/>
              </w:rPr>
            </w:pPr>
          </w:p>
        </w:tc>
        <w:tc>
          <w:tcPr>
            <w:tcW w:w="2402" w:type="dxa"/>
          </w:tcPr>
          <w:p w14:paraId="1C741EE9"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No se cuenta con un proceso de sistematización y gestión de conocimiento que promueva la difusión de los resultados generados por las acciones jurisdiccionales.</w:t>
            </w:r>
          </w:p>
        </w:tc>
        <w:tc>
          <w:tcPr>
            <w:tcW w:w="683" w:type="dxa"/>
          </w:tcPr>
          <w:p w14:paraId="2DD285C5" w14:textId="77777777" w:rsidR="006C7EF2" w:rsidRDefault="006C7EF2" w:rsidP="00D601E0">
            <w:pPr>
              <w:rPr>
                <w:rFonts w:asciiTheme="majorHAnsi" w:hAnsiTheme="majorHAnsi"/>
                <w:sz w:val="18"/>
                <w:szCs w:val="18"/>
                <w:lang w:val="es-ES_tradnl"/>
              </w:rPr>
            </w:pPr>
            <w:r w:rsidRPr="00F17720">
              <w:rPr>
                <w:rFonts w:asciiTheme="majorHAnsi" w:hAnsiTheme="majorHAnsi"/>
                <w:spacing w:val="-8"/>
                <w:sz w:val="18"/>
                <w:szCs w:val="18"/>
                <w:lang w:val="es-ES_tradnl"/>
              </w:rPr>
              <w:t>2018</w:t>
            </w:r>
          </w:p>
        </w:tc>
        <w:tc>
          <w:tcPr>
            <w:tcW w:w="1743" w:type="dxa"/>
          </w:tcPr>
          <w:p w14:paraId="0062A818" w14:textId="5BF8CD21" w:rsidR="006C7EF2" w:rsidRPr="00450404" w:rsidRDefault="006F40DD" w:rsidP="0030111C">
            <w:pPr>
              <w:rPr>
                <w:rFonts w:asciiTheme="majorHAnsi" w:hAnsiTheme="majorHAnsi"/>
                <w:b/>
                <w:sz w:val="18"/>
                <w:szCs w:val="18"/>
                <w:lang w:val="es-ES_tradnl"/>
              </w:rPr>
            </w:pPr>
            <w:r>
              <w:rPr>
                <w:rFonts w:asciiTheme="majorHAnsi" w:hAnsiTheme="majorHAnsi"/>
                <w:b/>
                <w:sz w:val="18"/>
                <w:szCs w:val="18"/>
                <w:lang w:val="es-ES_tradnl"/>
              </w:rPr>
              <w:t>Los actores (</w:t>
            </w:r>
            <w:r w:rsidR="0030111C">
              <w:rPr>
                <w:rFonts w:asciiTheme="majorHAnsi" w:hAnsiTheme="majorHAnsi"/>
                <w:b/>
                <w:sz w:val="18"/>
                <w:szCs w:val="18"/>
                <w:lang w:val="es-ES_tradnl"/>
              </w:rPr>
              <w:t xml:space="preserve">Comunidades, productores, Gobierno del estado, SAGARPA, CONAFOR, SEMARNAT, jurisdicciones del GCF </w:t>
            </w:r>
            <w:proofErr w:type="spellStart"/>
            <w:r w:rsidR="0030111C">
              <w:rPr>
                <w:rFonts w:asciiTheme="majorHAnsi" w:hAnsiTheme="majorHAnsi"/>
                <w:b/>
                <w:sz w:val="18"/>
                <w:szCs w:val="18"/>
                <w:lang w:val="es-ES_tradnl"/>
              </w:rPr>
              <w:t>Task</w:t>
            </w:r>
            <w:proofErr w:type="spellEnd"/>
            <w:r w:rsidR="0030111C">
              <w:rPr>
                <w:rFonts w:asciiTheme="majorHAnsi" w:hAnsiTheme="majorHAnsi"/>
                <w:b/>
                <w:sz w:val="18"/>
                <w:szCs w:val="18"/>
                <w:lang w:val="es-ES_tradnl"/>
              </w:rPr>
              <w:t xml:space="preserve"> </w:t>
            </w:r>
            <w:proofErr w:type="spellStart"/>
            <w:r w:rsidR="0030111C">
              <w:rPr>
                <w:rFonts w:asciiTheme="majorHAnsi" w:hAnsiTheme="majorHAnsi"/>
                <w:b/>
                <w:sz w:val="18"/>
                <w:szCs w:val="18"/>
                <w:lang w:val="es-ES_tradnl"/>
              </w:rPr>
              <w:t>Force</w:t>
            </w:r>
            <w:proofErr w:type="spellEnd"/>
            <w:r>
              <w:rPr>
                <w:rFonts w:asciiTheme="majorHAnsi" w:hAnsiTheme="majorHAnsi"/>
                <w:b/>
                <w:sz w:val="18"/>
                <w:szCs w:val="18"/>
                <w:lang w:val="es-ES_tradnl"/>
              </w:rPr>
              <w:t xml:space="preserve">) disponen de información sistematizada sobre la </w:t>
            </w:r>
            <w:r w:rsidR="006C7EF2">
              <w:rPr>
                <w:rFonts w:asciiTheme="majorHAnsi" w:hAnsiTheme="majorHAnsi"/>
                <w:b/>
                <w:sz w:val="18"/>
                <w:szCs w:val="18"/>
                <w:lang w:val="es-ES_tradnl"/>
              </w:rPr>
              <w:t xml:space="preserve"> experiencia generada </w:t>
            </w:r>
            <w:r>
              <w:rPr>
                <w:rFonts w:asciiTheme="majorHAnsi" w:hAnsiTheme="majorHAnsi"/>
                <w:b/>
                <w:sz w:val="18"/>
                <w:szCs w:val="18"/>
                <w:lang w:val="es-ES_tradnl"/>
              </w:rPr>
              <w:t xml:space="preserve">y tienen capacidades fortalecidas para </w:t>
            </w:r>
            <w:r w:rsidR="006C7EF2">
              <w:rPr>
                <w:rFonts w:asciiTheme="majorHAnsi" w:hAnsiTheme="majorHAnsi"/>
                <w:b/>
                <w:sz w:val="18"/>
                <w:szCs w:val="18"/>
                <w:lang w:val="es-ES_tradnl"/>
              </w:rPr>
              <w:t>el escalamiento a nivel nacional e internacional de las acciones jurisdiccionales que promueven el desarrollo rural bajo en emisiones.</w:t>
            </w:r>
          </w:p>
        </w:tc>
        <w:tc>
          <w:tcPr>
            <w:tcW w:w="2084" w:type="dxa"/>
          </w:tcPr>
          <w:p w14:paraId="63D745CE" w14:textId="359E5D63" w:rsidR="006C7EF2" w:rsidRPr="00F17720" w:rsidRDefault="008018AA" w:rsidP="00D601E0">
            <w:pPr>
              <w:rPr>
                <w:rFonts w:asciiTheme="majorHAnsi" w:hAnsiTheme="majorHAnsi"/>
                <w:spacing w:val="-8"/>
                <w:sz w:val="18"/>
                <w:szCs w:val="18"/>
                <w:lang w:val="es-ES_tradnl"/>
              </w:rPr>
            </w:pPr>
            <w:r>
              <w:rPr>
                <w:rFonts w:asciiTheme="majorHAnsi" w:hAnsiTheme="majorHAnsi"/>
                <w:spacing w:val="-8"/>
                <w:sz w:val="18"/>
                <w:szCs w:val="18"/>
                <w:lang w:val="es-ES_tradnl"/>
              </w:rPr>
              <w:t>Difusión</w:t>
            </w:r>
            <w:r w:rsidR="006C7EF2" w:rsidRPr="00F17720">
              <w:rPr>
                <w:rFonts w:asciiTheme="majorHAnsi" w:hAnsiTheme="majorHAnsi"/>
                <w:spacing w:val="-8"/>
                <w:sz w:val="18"/>
                <w:szCs w:val="18"/>
                <w:lang w:val="es-ES_tradnl"/>
              </w:rPr>
              <w:t xml:space="preserve"> del documento de Evaluación de Oportunidades</w:t>
            </w:r>
            <w:r>
              <w:rPr>
                <w:rFonts w:asciiTheme="majorHAnsi" w:hAnsiTheme="majorHAnsi"/>
                <w:spacing w:val="-8"/>
                <w:sz w:val="18"/>
                <w:szCs w:val="18"/>
                <w:lang w:val="es-ES_tradnl"/>
              </w:rPr>
              <w:t xml:space="preserve"> </w:t>
            </w:r>
            <w:proofErr w:type="gramStart"/>
            <w:r>
              <w:rPr>
                <w:rFonts w:asciiTheme="majorHAnsi" w:hAnsiTheme="majorHAnsi"/>
                <w:spacing w:val="-8"/>
                <w:sz w:val="18"/>
                <w:szCs w:val="18"/>
                <w:lang w:val="es-ES_tradnl"/>
              </w:rPr>
              <w:t xml:space="preserve">y </w:t>
            </w:r>
            <w:r w:rsidR="0030111C" w:rsidRPr="00F17720">
              <w:rPr>
                <w:rFonts w:asciiTheme="majorHAnsi" w:hAnsiTheme="majorHAnsi"/>
                <w:spacing w:val="-8"/>
                <w:sz w:val="18"/>
                <w:szCs w:val="18"/>
                <w:lang w:val="es-ES_tradnl"/>
              </w:rPr>
              <w:t xml:space="preserve"> </w:t>
            </w:r>
            <w:proofErr w:type="spellStart"/>
            <w:r w:rsidR="0030111C" w:rsidRPr="00F17720">
              <w:rPr>
                <w:rFonts w:asciiTheme="majorHAnsi" w:hAnsiTheme="majorHAnsi"/>
                <w:spacing w:val="-8"/>
                <w:sz w:val="18"/>
                <w:szCs w:val="18"/>
                <w:lang w:val="es-ES_tradnl"/>
              </w:rPr>
              <w:t>Factsheets</w:t>
            </w:r>
            <w:proofErr w:type="spellEnd"/>
            <w:proofErr w:type="gramEnd"/>
            <w:r w:rsidR="006C7EF2" w:rsidRPr="00F17720">
              <w:rPr>
                <w:rFonts w:asciiTheme="majorHAnsi" w:hAnsiTheme="majorHAnsi"/>
                <w:spacing w:val="-8"/>
                <w:sz w:val="18"/>
                <w:szCs w:val="18"/>
                <w:lang w:val="es-ES_tradnl"/>
              </w:rPr>
              <w:t xml:space="preserve"> </w:t>
            </w:r>
            <w:r>
              <w:rPr>
                <w:rFonts w:asciiTheme="majorHAnsi" w:hAnsiTheme="majorHAnsi"/>
                <w:spacing w:val="-8"/>
                <w:sz w:val="18"/>
                <w:szCs w:val="18"/>
                <w:lang w:val="es-ES_tradnl"/>
              </w:rPr>
              <w:t xml:space="preserve">a través de los eventos y plataformas definidas por el GCF </w:t>
            </w:r>
            <w:proofErr w:type="spellStart"/>
            <w:r>
              <w:rPr>
                <w:rFonts w:asciiTheme="majorHAnsi" w:hAnsiTheme="majorHAnsi"/>
                <w:spacing w:val="-8"/>
                <w:sz w:val="18"/>
                <w:szCs w:val="18"/>
                <w:lang w:val="es-ES_tradnl"/>
              </w:rPr>
              <w:t>Task</w:t>
            </w:r>
            <w:proofErr w:type="spellEnd"/>
            <w:r>
              <w:rPr>
                <w:rFonts w:asciiTheme="majorHAnsi" w:hAnsiTheme="majorHAnsi"/>
                <w:spacing w:val="-8"/>
                <w:sz w:val="18"/>
                <w:szCs w:val="18"/>
                <w:lang w:val="es-ES_tradnl"/>
              </w:rPr>
              <w:t xml:space="preserve"> </w:t>
            </w:r>
            <w:proofErr w:type="spellStart"/>
            <w:r>
              <w:rPr>
                <w:rFonts w:asciiTheme="majorHAnsi" w:hAnsiTheme="majorHAnsi"/>
                <w:spacing w:val="-8"/>
                <w:sz w:val="18"/>
                <w:szCs w:val="18"/>
                <w:lang w:val="es-ES_tradnl"/>
              </w:rPr>
              <w:t>Force</w:t>
            </w:r>
            <w:proofErr w:type="spellEnd"/>
            <w:r>
              <w:rPr>
                <w:rFonts w:asciiTheme="majorHAnsi" w:hAnsiTheme="majorHAnsi"/>
                <w:spacing w:val="-8"/>
                <w:sz w:val="18"/>
                <w:szCs w:val="18"/>
                <w:lang w:val="es-ES_tradnl"/>
              </w:rPr>
              <w:t>,</w:t>
            </w:r>
            <w:r w:rsidR="006C7EF2" w:rsidRPr="00F17720">
              <w:rPr>
                <w:rFonts w:asciiTheme="majorHAnsi" w:hAnsiTheme="majorHAnsi"/>
                <w:spacing w:val="-8"/>
                <w:sz w:val="18"/>
                <w:szCs w:val="18"/>
                <w:lang w:val="es-ES_tradnl"/>
              </w:rPr>
              <w:t>.</w:t>
            </w:r>
          </w:p>
          <w:p w14:paraId="549DECAB" w14:textId="77777777" w:rsidR="006C7EF2" w:rsidRPr="00F17720" w:rsidRDefault="006C7EF2" w:rsidP="00D601E0">
            <w:pPr>
              <w:rPr>
                <w:rFonts w:asciiTheme="majorHAnsi" w:hAnsiTheme="majorHAnsi"/>
                <w:spacing w:val="-8"/>
                <w:sz w:val="18"/>
                <w:szCs w:val="18"/>
                <w:lang w:val="es-ES_tradnl"/>
              </w:rPr>
            </w:pPr>
          </w:p>
          <w:p w14:paraId="498D3583"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Riesgo: No se identifican riesgos específicos.</w:t>
            </w:r>
          </w:p>
        </w:tc>
        <w:tc>
          <w:tcPr>
            <w:tcW w:w="1444" w:type="dxa"/>
          </w:tcPr>
          <w:p w14:paraId="494AB0D1" w14:textId="77777777" w:rsidR="006C7EF2" w:rsidRPr="00F17720" w:rsidRDefault="006C7EF2" w:rsidP="00D601E0">
            <w:pPr>
              <w:rPr>
                <w:rFonts w:asciiTheme="majorHAnsi" w:hAnsiTheme="majorHAnsi"/>
                <w:spacing w:val="-8"/>
                <w:sz w:val="18"/>
                <w:szCs w:val="18"/>
                <w:lang w:val="es-ES_tradnl"/>
              </w:rPr>
            </w:pPr>
            <w:r w:rsidRPr="00F17720">
              <w:rPr>
                <w:rFonts w:asciiTheme="majorHAnsi" w:hAnsiTheme="majorHAnsi"/>
                <w:spacing w:val="-8"/>
                <w:sz w:val="18"/>
                <w:szCs w:val="18"/>
                <w:lang w:val="es-ES_tradnl"/>
              </w:rPr>
              <w:t>Existe el interés del Gobierno estatal para difundir y socializar los resultados generados por las acciones jurisdiccionales.</w:t>
            </w:r>
          </w:p>
        </w:tc>
      </w:tr>
    </w:tbl>
    <w:p w14:paraId="69B19895" w14:textId="77777777" w:rsidR="002C4732" w:rsidRPr="006C7EF2" w:rsidRDefault="002C4732" w:rsidP="002C4732">
      <w:pPr>
        <w:rPr>
          <w:rFonts w:asciiTheme="majorHAnsi" w:hAnsiTheme="majorHAnsi"/>
          <w:lang w:val="es-MX"/>
        </w:rPr>
      </w:pPr>
    </w:p>
    <w:p w14:paraId="5D377999" w14:textId="77777777" w:rsidR="002C4732" w:rsidRPr="00EF3674" w:rsidRDefault="002C4732" w:rsidP="002C4732">
      <w:pPr>
        <w:rPr>
          <w:rFonts w:asciiTheme="majorHAnsi" w:eastAsia="Georgia" w:hAnsiTheme="majorHAnsi" w:cs="Georgia"/>
          <w:color w:val="000000"/>
          <w:sz w:val="16"/>
          <w:szCs w:val="16"/>
          <w:lang w:val="es-ES_tradnl"/>
        </w:rPr>
        <w:sectPr w:rsidR="002C4732" w:rsidRPr="00EF3674" w:rsidSect="002C4732">
          <w:pgSz w:w="15840" w:h="12240" w:orient="landscape"/>
          <w:pgMar w:top="1800" w:right="1440" w:bottom="1800" w:left="1440" w:header="720" w:footer="720" w:gutter="0"/>
          <w:cols w:space="720"/>
          <w:docGrid w:linePitch="360"/>
        </w:sectPr>
      </w:pPr>
    </w:p>
    <w:p w14:paraId="3440CAE2" w14:textId="0E5DEEF8" w:rsidR="002C4732" w:rsidRPr="00AD11D6" w:rsidRDefault="002C4732" w:rsidP="002C4732">
      <w:pPr>
        <w:pStyle w:val="Default"/>
        <w:rPr>
          <w:rFonts w:asciiTheme="majorHAnsi" w:hAnsiTheme="majorHAnsi"/>
          <w:b/>
          <w:color w:val="FF0000"/>
          <w:spacing w:val="-8"/>
          <w:sz w:val="22"/>
          <w:szCs w:val="22"/>
          <w:lang w:val="es-ES_tradnl"/>
        </w:rPr>
      </w:pPr>
      <w:r w:rsidRPr="00EF3674">
        <w:rPr>
          <w:rFonts w:asciiTheme="majorHAnsi" w:hAnsiTheme="majorHAnsi"/>
          <w:b/>
          <w:spacing w:val="-8"/>
          <w:sz w:val="22"/>
          <w:szCs w:val="22"/>
          <w:lang w:val="es-ES_tradnl"/>
        </w:rPr>
        <w:lastRenderedPageBreak/>
        <w:t>1.5. Descri</w:t>
      </w:r>
      <w:r w:rsidR="00DC561F">
        <w:rPr>
          <w:rFonts w:asciiTheme="majorHAnsi" w:hAnsiTheme="majorHAnsi"/>
          <w:b/>
          <w:spacing w:val="-8"/>
          <w:sz w:val="22"/>
          <w:szCs w:val="22"/>
          <w:lang w:val="es-ES_tradnl"/>
        </w:rPr>
        <w:t>pción de actividades</w:t>
      </w:r>
    </w:p>
    <w:p w14:paraId="1E984E53" w14:textId="599209A7" w:rsidR="00742852" w:rsidRPr="00A57402" w:rsidRDefault="00A4215F" w:rsidP="00742852">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 xml:space="preserve">El proyecto pretende </w:t>
      </w:r>
      <w:r w:rsidR="00585FCD" w:rsidRPr="00A57402">
        <w:rPr>
          <w:rFonts w:asciiTheme="majorHAnsi" w:hAnsiTheme="majorHAnsi"/>
          <w:spacing w:val="-8"/>
          <w:sz w:val="20"/>
          <w:szCs w:val="20"/>
          <w:lang w:val="es-ES_tradnl"/>
        </w:rPr>
        <w:t>impulsar</w:t>
      </w:r>
      <w:r w:rsidRPr="00A57402">
        <w:rPr>
          <w:rFonts w:asciiTheme="majorHAnsi" w:hAnsiTheme="majorHAnsi"/>
          <w:spacing w:val="-8"/>
          <w:sz w:val="20"/>
          <w:szCs w:val="20"/>
          <w:lang w:val="es-ES_tradnl"/>
        </w:rPr>
        <w:t xml:space="preserve"> el desarrollo rural de bajas emisiones y los objetivos de la EEREDD+ en Oaxaca </w:t>
      </w:r>
      <w:r w:rsidR="00585FCD" w:rsidRPr="00A57402">
        <w:rPr>
          <w:rFonts w:asciiTheme="majorHAnsi" w:hAnsiTheme="majorHAnsi"/>
          <w:spacing w:val="-8"/>
          <w:sz w:val="20"/>
          <w:szCs w:val="20"/>
          <w:lang w:val="es-ES_tradnl"/>
        </w:rPr>
        <w:t>promoviendo</w:t>
      </w:r>
      <w:r w:rsidRPr="00A57402">
        <w:rPr>
          <w:rFonts w:asciiTheme="majorHAnsi" w:hAnsiTheme="majorHAnsi"/>
          <w:spacing w:val="-8"/>
          <w:sz w:val="20"/>
          <w:szCs w:val="20"/>
          <w:lang w:val="es-ES_tradnl"/>
        </w:rPr>
        <w:t xml:space="preserve"> </w:t>
      </w:r>
      <w:r w:rsidR="003460EB">
        <w:rPr>
          <w:rFonts w:asciiTheme="majorHAnsi" w:hAnsiTheme="majorHAnsi"/>
          <w:spacing w:val="-8"/>
          <w:sz w:val="20"/>
          <w:szCs w:val="20"/>
          <w:lang w:val="es-ES_tradnl"/>
        </w:rPr>
        <w:t xml:space="preserve">el logro de los 3 objetivos específicos reportados en sección 1.4 a través de </w:t>
      </w:r>
      <w:r w:rsidR="00405922">
        <w:rPr>
          <w:rFonts w:asciiTheme="majorHAnsi" w:hAnsiTheme="majorHAnsi"/>
          <w:spacing w:val="-8"/>
          <w:sz w:val="20"/>
          <w:szCs w:val="20"/>
          <w:lang w:val="es-ES_tradnl"/>
        </w:rPr>
        <w:t>6</w:t>
      </w:r>
      <w:r w:rsidRPr="00A57402">
        <w:rPr>
          <w:rFonts w:asciiTheme="majorHAnsi" w:hAnsiTheme="majorHAnsi"/>
          <w:spacing w:val="-8"/>
          <w:sz w:val="20"/>
          <w:szCs w:val="20"/>
          <w:lang w:val="es-ES_tradnl"/>
        </w:rPr>
        <w:t xml:space="preserve"> líneas de acción</w:t>
      </w:r>
      <w:r w:rsidR="00585BF3" w:rsidRPr="00A57402">
        <w:rPr>
          <w:rFonts w:asciiTheme="majorHAnsi" w:hAnsiTheme="majorHAnsi"/>
          <w:spacing w:val="-8"/>
          <w:sz w:val="20"/>
          <w:szCs w:val="20"/>
          <w:lang w:val="es-ES_tradnl"/>
        </w:rPr>
        <w:t xml:space="preserve"> o metas principales</w:t>
      </w:r>
      <w:r w:rsidRPr="00A57402">
        <w:rPr>
          <w:rFonts w:asciiTheme="majorHAnsi" w:hAnsiTheme="majorHAnsi"/>
          <w:spacing w:val="-8"/>
          <w:sz w:val="20"/>
          <w:szCs w:val="20"/>
          <w:lang w:val="es-ES_tradnl"/>
        </w:rPr>
        <w:t xml:space="preserve">: </w:t>
      </w:r>
      <w:r w:rsidR="00306CE2" w:rsidRPr="00A57402">
        <w:rPr>
          <w:rFonts w:asciiTheme="majorHAnsi" w:hAnsiTheme="majorHAnsi"/>
          <w:b/>
          <w:spacing w:val="-8"/>
          <w:sz w:val="20"/>
          <w:szCs w:val="20"/>
          <w:lang w:val="es-ES_tradnl"/>
        </w:rPr>
        <w:t>1</w:t>
      </w:r>
      <w:r w:rsidR="00D601E0" w:rsidRPr="00A57402">
        <w:rPr>
          <w:rFonts w:asciiTheme="majorHAnsi" w:hAnsiTheme="majorHAnsi"/>
          <w:b/>
          <w:spacing w:val="-8"/>
          <w:sz w:val="20"/>
          <w:szCs w:val="20"/>
          <w:lang w:val="es-ES_tradnl"/>
        </w:rPr>
        <w:t>)</w:t>
      </w:r>
      <w:r w:rsidR="00D601E0" w:rsidRPr="00A57402">
        <w:rPr>
          <w:rFonts w:asciiTheme="majorHAnsi" w:hAnsiTheme="majorHAnsi"/>
          <w:spacing w:val="-8"/>
          <w:sz w:val="20"/>
          <w:szCs w:val="20"/>
          <w:lang w:val="es-ES_tradnl"/>
        </w:rPr>
        <w:t xml:space="preserve"> Fomentar un </w:t>
      </w:r>
      <w:r w:rsidR="00D601E0" w:rsidRPr="00A57402">
        <w:rPr>
          <w:rFonts w:asciiTheme="majorHAnsi" w:hAnsiTheme="majorHAnsi"/>
          <w:b/>
          <w:spacing w:val="-8"/>
          <w:sz w:val="20"/>
          <w:szCs w:val="20"/>
          <w:lang w:val="es-ES_tradnl"/>
        </w:rPr>
        <w:t>agenda interinstitucional coordinada</w:t>
      </w:r>
      <w:r w:rsidR="00D601E0" w:rsidRPr="00A57402">
        <w:rPr>
          <w:rFonts w:asciiTheme="majorHAnsi" w:hAnsiTheme="majorHAnsi"/>
          <w:spacing w:val="-8"/>
          <w:sz w:val="20"/>
          <w:szCs w:val="20"/>
          <w:lang w:val="es-ES_tradnl"/>
        </w:rPr>
        <w:t xml:space="preserve"> para promover el diseño de políticas alineadas a una visión común de desarrollo rural bajo en emi</w:t>
      </w:r>
      <w:r w:rsidR="00306CE2" w:rsidRPr="00A57402">
        <w:rPr>
          <w:rFonts w:asciiTheme="majorHAnsi" w:hAnsiTheme="majorHAnsi"/>
          <w:spacing w:val="-8"/>
          <w:sz w:val="20"/>
          <w:szCs w:val="20"/>
          <w:lang w:val="es-ES_tradnl"/>
        </w:rPr>
        <w:t xml:space="preserve">siones para el Estado de Oaxaca; </w:t>
      </w:r>
      <w:r w:rsidR="00306CE2" w:rsidRPr="00A57402">
        <w:rPr>
          <w:rFonts w:asciiTheme="majorHAnsi" w:hAnsiTheme="majorHAnsi"/>
          <w:b/>
          <w:spacing w:val="-8"/>
          <w:sz w:val="20"/>
          <w:szCs w:val="20"/>
          <w:lang w:val="es-ES_tradnl"/>
        </w:rPr>
        <w:t>2</w:t>
      </w:r>
      <w:r w:rsidR="00B15CAA" w:rsidRPr="00A57402">
        <w:rPr>
          <w:rFonts w:asciiTheme="majorHAnsi" w:hAnsiTheme="majorHAnsi"/>
          <w:b/>
          <w:spacing w:val="-8"/>
          <w:sz w:val="20"/>
          <w:szCs w:val="20"/>
          <w:lang w:val="es-ES_tradnl"/>
        </w:rPr>
        <w:t>)</w:t>
      </w:r>
      <w:r w:rsidR="00B15CAA" w:rsidRPr="00A57402">
        <w:rPr>
          <w:rFonts w:asciiTheme="majorHAnsi" w:hAnsiTheme="majorHAnsi"/>
          <w:spacing w:val="-8"/>
          <w:sz w:val="20"/>
          <w:szCs w:val="20"/>
          <w:lang w:val="es-ES_tradnl"/>
        </w:rPr>
        <w:t xml:space="preserve"> </w:t>
      </w:r>
      <w:r w:rsidR="00306CE2" w:rsidRPr="00A57402">
        <w:rPr>
          <w:rFonts w:asciiTheme="majorHAnsi" w:hAnsiTheme="majorHAnsi"/>
          <w:spacing w:val="-8"/>
          <w:sz w:val="20"/>
          <w:szCs w:val="20"/>
          <w:lang w:val="es-ES_tradnl"/>
        </w:rPr>
        <w:t>C</w:t>
      </w:r>
      <w:r w:rsidR="00D601E0" w:rsidRPr="00A57402">
        <w:rPr>
          <w:rFonts w:asciiTheme="majorHAnsi" w:hAnsiTheme="majorHAnsi"/>
          <w:spacing w:val="-8"/>
          <w:sz w:val="20"/>
          <w:szCs w:val="20"/>
          <w:lang w:val="es-ES_tradnl"/>
        </w:rPr>
        <w:t xml:space="preserve">rear un </w:t>
      </w:r>
      <w:r w:rsidR="00D601E0" w:rsidRPr="00A57402">
        <w:rPr>
          <w:rFonts w:asciiTheme="majorHAnsi" w:hAnsiTheme="majorHAnsi"/>
          <w:b/>
          <w:spacing w:val="-8"/>
          <w:sz w:val="20"/>
          <w:szCs w:val="20"/>
          <w:lang w:val="es-ES_tradnl"/>
        </w:rPr>
        <w:t>instrumento de planeación intersectorial</w:t>
      </w:r>
      <w:r w:rsidR="00D601E0" w:rsidRPr="00A57402">
        <w:rPr>
          <w:rFonts w:asciiTheme="majorHAnsi" w:hAnsiTheme="majorHAnsi"/>
          <w:spacing w:val="-8"/>
          <w:sz w:val="20"/>
          <w:szCs w:val="20"/>
          <w:lang w:val="es-ES_tradnl"/>
        </w:rPr>
        <w:t xml:space="preserve"> para </w:t>
      </w:r>
      <w:r w:rsidR="00B15CAA" w:rsidRPr="00A57402">
        <w:rPr>
          <w:rFonts w:asciiTheme="majorHAnsi" w:hAnsiTheme="majorHAnsi"/>
          <w:spacing w:val="-8"/>
          <w:sz w:val="20"/>
          <w:szCs w:val="20"/>
          <w:lang w:val="es-ES_tradnl"/>
        </w:rPr>
        <w:t>apoyar a los a</w:t>
      </w:r>
      <w:r w:rsidRPr="00A57402">
        <w:rPr>
          <w:rFonts w:asciiTheme="majorHAnsi" w:hAnsiTheme="majorHAnsi"/>
          <w:spacing w:val="-8"/>
          <w:sz w:val="20"/>
          <w:szCs w:val="20"/>
          <w:lang w:val="es-ES_tradnl"/>
        </w:rPr>
        <w:t xml:space="preserve">ctores gubernamentales y privados </w:t>
      </w:r>
      <w:r w:rsidR="00B15CAA" w:rsidRPr="00A57402">
        <w:rPr>
          <w:rFonts w:asciiTheme="majorHAnsi" w:hAnsiTheme="majorHAnsi"/>
          <w:spacing w:val="-8"/>
          <w:sz w:val="20"/>
          <w:szCs w:val="20"/>
          <w:lang w:val="es-ES_tradnl"/>
        </w:rPr>
        <w:t>a través el diseño de</w:t>
      </w:r>
      <w:r w:rsidRPr="00A57402">
        <w:rPr>
          <w:rFonts w:asciiTheme="majorHAnsi" w:hAnsiTheme="majorHAnsi"/>
          <w:spacing w:val="-8"/>
          <w:sz w:val="20"/>
          <w:szCs w:val="20"/>
          <w:lang w:val="es-ES_tradnl"/>
        </w:rPr>
        <w:t xml:space="preserve"> herramientas metodológicas, tecnológicas, y de mercado para el fomento de modelos productivos sustentables</w:t>
      </w:r>
      <w:r w:rsidR="00B15CAA" w:rsidRPr="00A57402">
        <w:rPr>
          <w:rFonts w:asciiTheme="majorHAnsi" w:hAnsiTheme="majorHAnsi"/>
          <w:spacing w:val="-8"/>
          <w:sz w:val="20"/>
          <w:szCs w:val="20"/>
          <w:lang w:val="es-ES_tradnl"/>
        </w:rPr>
        <w:t>;</w:t>
      </w:r>
      <w:r w:rsidRPr="00A57402">
        <w:rPr>
          <w:rFonts w:asciiTheme="majorHAnsi" w:hAnsiTheme="majorHAnsi"/>
          <w:spacing w:val="-8"/>
          <w:sz w:val="20"/>
          <w:szCs w:val="20"/>
          <w:lang w:val="es-ES_tradnl"/>
        </w:rPr>
        <w:t xml:space="preserve"> </w:t>
      </w:r>
      <w:r w:rsidR="00306CE2" w:rsidRPr="00A57402">
        <w:rPr>
          <w:rFonts w:asciiTheme="majorHAnsi" w:hAnsiTheme="majorHAnsi"/>
          <w:b/>
          <w:spacing w:val="-8"/>
          <w:sz w:val="20"/>
          <w:szCs w:val="20"/>
          <w:lang w:val="es-ES_tradnl"/>
        </w:rPr>
        <w:t>3</w:t>
      </w:r>
      <w:r w:rsidR="00B15CAA" w:rsidRPr="00A57402">
        <w:rPr>
          <w:rFonts w:asciiTheme="majorHAnsi" w:hAnsiTheme="majorHAnsi"/>
          <w:b/>
          <w:spacing w:val="-8"/>
          <w:sz w:val="20"/>
          <w:szCs w:val="20"/>
          <w:lang w:val="es-ES_tradnl"/>
        </w:rPr>
        <w:t>)</w:t>
      </w:r>
      <w:r w:rsidR="00306CE2" w:rsidRPr="00A57402">
        <w:rPr>
          <w:rFonts w:asciiTheme="majorHAnsi" w:hAnsiTheme="majorHAnsi"/>
          <w:spacing w:val="-8"/>
          <w:sz w:val="20"/>
          <w:szCs w:val="20"/>
          <w:lang w:val="es-ES_tradnl"/>
        </w:rPr>
        <w:t xml:space="preserve"> D</w:t>
      </w:r>
      <w:r w:rsidR="00B15CAA" w:rsidRPr="00A57402">
        <w:rPr>
          <w:rFonts w:asciiTheme="majorHAnsi" w:hAnsiTheme="majorHAnsi"/>
          <w:spacing w:val="-8"/>
          <w:sz w:val="20"/>
          <w:szCs w:val="20"/>
          <w:lang w:val="es-ES_tradnl"/>
        </w:rPr>
        <w:t xml:space="preserve">esarrollar </w:t>
      </w:r>
      <w:r w:rsidR="00B15CAA" w:rsidRPr="00A57402">
        <w:rPr>
          <w:rFonts w:asciiTheme="majorHAnsi" w:hAnsiTheme="majorHAnsi"/>
          <w:b/>
          <w:spacing w:val="-8"/>
          <w:sz w:val="20"/>
          <w:szCs w:val="20"/>
          <w:lang w:val="es-ES_tradnl"/>
        </w:rPr>
        <w:t>indicadores</w:t>
      </w:r>
      <w:r w:rsidR="00B15CAA" w:rsidRPr="00A57402">
        <w:rPr>
          <w:rFonts w:asciiTheme="majorHAnsi" w:hAnsiTheme="majorHAnsi"/>
          <w:spacing w:val="-8"/>
          <w:sz w:val="20"/>
          <w:szCs w:val="20"/>
          <w:lang w:val="es-ES_tradnl"/>
        </w:rPr>
        <w:t xml:space="preserve"> consistentes y robustos para guiar el proceso de toma de decisión y medir el impacto de las políticas públicas estatales sobre metas jurisdiccionales y nacionales; </w:t>
      </w:r>
      <w:r w:rsidR="00306CE2" w:rsidRPr="00A57402">
        <w:rPr>
          <w:rFonts w:asciiTheme="majorHAnsi" w:hAnsiTheme="majorHAnsi"/>
          <w:b/>
          <w:spacing w:val="-8"/>
          <w:sz w:val="20"/>
          <w:szCs w:val="20"/>
          <w:lang w:val="es-ES_tradnl"/>
        </w:rPr>
        <w:t>4</w:t>
      </w:r>
      <w:r w:rsidR="00B15CAA" w:rsidRPr="00A57402">
        <w:rPr>
          <w:rFonts w:asciiTheme="majorHAnsi" w:hAnsiTheme="majorHAnsi"/>
          <w:b/>
          <w:spacing w:val="-8"/>
          <w:sz w:val="20"/>
          <w:szCs w:val="20"/>
          <w:lang w:val="es-ES_tradnl"/>
        </w:rPr>
        <w:t>)</w:t>
      </w:r>
      <w:r w:rsidR="00306CE2" w:rsidRPr="00A57402">
        <w:rPr>
          <w:rFonts w:asciiTheme="majorHAnsi" w:hAnsiTheme="majorHAnsi"/>
          <w:spacing w:val="-8"/>
          <w:sz w:val="20"/>
          <w:szCs w:val="20"/>
          <w:lang w:val="es-ES_tradnl"/>
        </w:rPr>
        <w:t xml:space="preserve"> P</w:t>
      </w:r>
      <w:r w:rsidR="00B15CAA" w:rsidRPr="00A57402">
        <w:rPr>
          <w:rFonts w:asciiTheme="majorHAnsi" w:hAnsiTheme="majorHAnsi"/>
          <w:spacing w:val="-8"/>
          <w:sz w:val="20"/>
          <w:szCs w:val="20"/>
          <w:lang w:val="es-ES_tradnl"/>
        </w:rPr>
        <w:t xml:space="preserve">romover el diseño de un </w:t>
      </w:r>
      <w:r w:rsidR="00B15CAA" w:rsidRPr="00A57402">
        <w:rPr>
          <w:rFonts w:asciiTheme="majorHAnsi" w:hAnsiTheme="majorHAnsi"/>
          <w:b/>
          <w:spacing w:val="-8"/>
          <w:sz w:val="20"/>
          <w:szCs w:val="20"/>
          <w:lang w:val="es-ES_tradnl"/>
        </w:rPr>
        <w:t xml:space="preserve">instrumento de </w:t>
      </w:r>
      <w:r w:rsidR="00684517" w:rsidRPr="00A57402">
        <w:rPr>
          <w:rFonts w:asciiTheme="majorHAnsi" w:hAnsiTheme="majorHAnsi"/>
          <w:b/>
          <w:spacing w:val="-8"/>
          <w:sz w:val="20"/>
          <w:szCs w:val="20"/>
          <w:lang w:val="es-ES_tradnl"/>
        </w:rPr>
        <w:t>implementación</w:t>
      </w:r>
      <w:r w:rsidR="00B15CAA" w:rsidRPr="00A57402">
        <w:rPr>
          <w:rFonts w:asciiTheme="majorHAnsi" w:hAnsiTheme="majorHAnsi"/>
          <w:b/>
          <w:spacing w:val="-8"/>
          <w:sz w:val="20"/>
          <w:szCs w:val="20"/>
          <w:lang w:val="es-ES_tradnl"/>
        </w:rPr>
        <w:t xml:space="preserve"> </w:t>
      </w:r>
      <w:r w:rsidR="00684517" w:rsidRPr="00A57402">
        <w:rPr>
          <w:rFonts w:asciiTheme="majorHAnsi" w:hAnsiTheme="majorHAnsi"/>
          <w:b/>
          <w:spacing w:val="-8"/>
          <w:sz w:val="20"/>
          <w:szCs w:val="20"/>
          <w:lang w:val="es-ES_tradnl"/>
        </w:rPr>
        <w:t>con su estructura operativa y esquema de financiamiento</w:t>
      </w:r>
      <w:r w:rsidR="00684517" w:rsidRPr="00A57402">
        <w:rPr>
          <w:rFonts w:asciiTheme="majorHAnsi" w:hAnsiTheme="majorHAnsi"/>
          <w:spacing w:val="-8"/>
          <w:sz w:val="20"/>
          <w:szCs w:val="20"/>
          <w:lang w:val="es-ES_tradnl"/>
        </w:rPr>
        <w:t xml:space="preserve"> para promover el desarrollo rural bajo en emisiones en el estado de Oaxaca. </w:t>
      </w:r>
      <w:r w:rsidR="00684517" w:rsidRPr="00A57402">
        <w:rPr>
          <w:rFonts w:asciiTheme="majorHAnsi" w:hAnsiTheme="majorHAnsi"/>
          <w:b/>
          <w:spacing w:val="-8"/>
          <w:sz w:val="20"/>
          <w:szCs w:val="20"/>
          <w:lang w:val="es-ES_tradnl"/>
        </w:rPr>
        <w:t>5)</w:t>
      </w:r>
      <w:r w:rsidR="00684517" w:rsidRPr="00A57402">
        <w:rPr>
          <w:rFonts w:asciiTheme="majorHAnsi" w:hAnsiTheme="majorHAnsi"/>
          <w:spacing w:val="-8"/>
          <w:sz w:val="20"/>
          <w:szCs w:val="20"/>
          <w:lang w:val="es-ES_tradnl"/>
        </w:rPr>
        <w:t xml:space="preserve"> </w:t>
      </w:r>
      <w:r w:rsidR="00306CE2" w:rsidRPr="00A57402">
        <w:rPr>
          <w:rFonts w:asciiTheme="majorHAnsi" w:hAnsiTheme="majorHAnsi"/>
          <w:spacing w:val="-8"/>
          <w:sz w:val="20"/>
          <w:szCs w:val="20"/>
          <w:lang w:val="es-ES_tradnl"/>
        </w:rPr>
        <w:t xml:space="preserve">Impulsar </w:t>
      </w:r>
      <w:r w:rsidR="00306CE2" w:rsidRPr="00A57402">
        <w:rPr>
          <w:rFonts w:asciiTheme="majorHAnsi" w:hAnsiTheme="majorHAnsi"/>
          <w:b/>
          <w:spacing w:val="-8"/>
          <w:sz w:val="20"/>
          <w:szCs w:val="20"/>
          <w:lang w:val="es-ES_tradnl"/>
        </w:rPr>
        <w:t>proyectos pilotos</w:t>
      </w:r>
      <w:r w:rsidR="00306CE2" w:rsidRPr="00A57402">
        <w:rPr>
          <w:rFonts w:asciiTheme="majorHAnsi" w:hAnsiTheme="majorHAnsi"/>
          <w:spacing w:val="-8"/>
          <w:sz w:val="20"/>
          <w:szCs w:val="20"/>
          <w:lang w:val="es-ES_tradnl"/>
        </w:rPr>
        <w:t xml:space="preserve"> para</w:t>
      </w:r>
      <w:r w:rsidR="00684517" w:rsidRPr="00A57402">
        <w:rPr>
          <w:rFonts w:asciiTheme="majorHAnsi" w:hAnsiTheme="majorHAnsi"/>
          <w:spacing w:val="-8"/>
          <w:sz w:val="20"/>
          <w:szCs w:val="20"/>
          <w:lang w:val="es-ES_tradnl"/>
        </w:rPr>
        <w:t xml:space="preserve"> la implementación de esquemas de financiamiento </w:t>
      </w:r>
      <w:r w:rsidR="00306CE2" w:rsidRPr="00A57402">
        <w:rPr>
          <w:rFonts w:asciiTheme="majorHAnsi" w:hAnsiTheme="majorHAnsi"/>
          <w:spacing w:val="-8"/>
          <w:sz w:val="20"/>
          <w:szCs w:val="20"/>
          <w:lang w:val="es-ES_tradnl"/>
        </w:rPr>
        <w:t>interinstitucionales de</w:t>
      </w:r>
      <w:r w:rsidR="00684517" w:rsidRPr="00A57402">
        <w:rPr>
          <w:rFonts w:asciiTheme="majorHAnsi" w:hAnsiTheme="majorHAnsi"/>
          <w:spacing w:val="-8"/>
          <w:sz w:val="20"/>
          <w:szCs w:val="20"/>
          <w:lang w:val="es-ES_tradnl"/>
        </w:rPr>
        <w:t xml:space="preserve"> manejo integrado del paisaje; </w:t>
      </w:r>
      <w:r w:rsidR="00684517" w:rsidRPr="00A57402">
        <w:rPr>
          <w:rFonts w:asciiTheme="majorHAnsi" w:hAnsiTheme="majorHAnsi"/>
          <w:b/>
          <w:spacing w:val="-8"/>
          <w:sz w:val="20"/>
          <w:szCs w:val="20"/>
          <w:lang w:val="es-ES_tradnl"/>
        </w:rPr>
        <w:t>6)</w:t>
      </w:r>
      <w:r w:rsidR="00684517" w:rsidRPr="00A57402">
        <w:rPr>
          <w:rFonts w:asciiTheme="majorHAnsi" w:hAnsiTheme="majorHAnsi"/>
          <w:spacing w:val="-8"/>
          <w:sz w:val="20"/>
          <w:szCs w:val="20"/>
          <w:lang w:val="es-ES_tradnl"/>
        </w:rPr>
        <w:t xml:space="preserve"> Favorecer el </w:t>
      </w:r>
      <w:r w:rsidR="00684517" w:rsidRPr="00A57402">
        <w:rPr>
          <w:rFonts w:asciiTheme="majorHAnsi" w:hAnsiTheme="majorHAnsi"/>
          <w:b/>
          <w:spacing w:val="-8"/>
          <w:sz w:val="20"/>
          <w:szCs w:val="20"/>
          <w:lang w:val="es-ES_tradnl"/>
        </w:rPr>
        <w:t>escalamiento</w:t>
      </w:r>
      <w:r w:rsidR="00684517" w:rsidRPr="00A57402">
        <w:rPr>
          <w:rFonts w:asciiTheme="majorHAnsi" w:hAnsiTheme="majorHAnsi"/>
          <w:spacing w:val="-8"/>
          <w:sz w:val="20"/>
          <w:szCs w:val="20"/>
          <w:lang w:val="es-ES_tradnl"/>
        </w:rPr>
        <w:t xml:space="preserve"> a nivel nacional e internacional de los procesos jurisdiccionales impulsados a lo largo del proyecto a través de la difusión de los resultados y gestión de conocimiento.</w:t>
      </w:r>
    </w:p>
    <w:p w14:paraId="58C430C5" w14:textId="1E9E68BD" w:rsidR="00CA39D1" w:rsidRDefault="00CA39D1" w:rsidP="00CA39D1">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 xml:space="preserve">La implementación del proyecto conlleva la organización de </w:t>
      </w:r>
      <w:r w:rsidRPr="00804F1B">
        <w:rPr>
          <w:rFonts w:asciiTheme="majorHAnsi" w:hAnsiTheme="majorHAnsi"/>
          <w:spacing w:val="-8"/>
          <w:sz w:val="20"/>
          <w:szCs w:val="20"/>
          <w:lang w:val="es-ES_tradnl"/>
        </w:rPr>
        <w:t>procesos participativos en la recolección de datos e información</w:t>
      </w:r>
      <w:r>
        <w:rPr>
          <w:rFonts w:asciiTheme="majorHAnsi" w:hAnsiTheme="majorHAnsi"/>
          <w:spacing w:val="-8"/>
          <w:sz w:val="20"/>
          <w:szCs w:val="20"/>
          <w:lang w:val="es-ES_tradnl"/>
        </w:rPr>
        <w:t>,</w:t>
      </w:r>
      <w:r w:rsidRPr="00804F1B">
        <w:rPr>
          <w:rFonts w:asciiTheme="majorHAnsi" w:hAnsiTheme="majorHAnsi"/>
          <w:spacing w:val="-8"/>
          <w:sz w:val="20"/>
          <w:szCs w:val="20"/>
          <w:lang w:val="es-ES_tradnl"/>
        </w:rPr>
        <w:t xml:space="preserve"> esenciales tanto para las fases de diseño y planeación como para la implementación y apropiación de los procesos. </w:t>
      </w:r>
      <w:r>
        <w:rPr>
          <w:rFonts w:asciiTheme="majorHAnsi" w:hAnsiTheme="majorHAnsi"/>
          <w:spacing w:val="-8"/>
          <w:sz w:val="20"/>
          <w:szCs w:val="20"/>
          <w:lang w:val="es-ES_tradnl"/>
        </w:rPr>
        <w:t xml:space="preserve">En particular </w:t>
      </w:r>
      <w:r w:rsidRPr="00804F1B">
        <w:rPr>
          <w:rFonts w:asciiTheme="majorHAnsi" w:hAnsiTheme="majorHAnsi"/>
          <w:spacing w:val="-8"/>
          <w:sz w:val="20"/>
          <w:szCs w:val="20"/>
          <w:lang w:val="es-ES_tradnl"/>
        </w:rPr>
        <w:t>asegurar el involucramiento de las mujeres en los procesos vinculados al desarrollo rural y la EEREDD+ en Oaxaca</w:t>
      </w:r>
      <w:r>
        <w:rPr>
          <w:rFonts w:asciiTheme="majorHAnsi" w:hAnsiTheme="majorHAnsi"/>
          <w:spacing w:val="-8"/>
          <w:sz w:val="20"/>
          <w:szCs w:val="20"/>
          <w:lang w:val="es-ES_tradnl"/>
        </w:rPr>
        <w:t xml:space="preserve"> requiere</w:t>
      </w:r>
      <w:r w:rsidRPr="00804F1B">
        <w:rPr>
          <w:rFonts w:asciiTheme="majorHAnsi" w:hAnsiTheme="majorHAnsi"/>
          <w:spacing w:val="-8"/>
          <w:sz w:val="20"/>
          <w:szCs w:val="20"/>
          <w:lang w:val="es-ES_tradnl"/>
        </w:rPr>
        <w:t xml:space="preserve">, desde la planeación y toma de decisiones hasta la distribución de los beneficios, de un análisis que identifique la situación con respecto a la participación de las mujeres en actividades productivas y en espacios de toma de decisión, su relación con los recursos naturales y sus medios de vida, sus necesidades, prioridades, perspectivas, oportunidades y desafíos permitiendo así proponer alternativas para abordar dichas temáticas.  De lo contrario, solamente se consideraría una porción de las opciones posibles disponibles para el desarrollo rural. </w:t>
      </w:r>
    </w:p>
    <w:p w14:paraId="7BAEB4D4" w14:textId="52138F7F" w:rsidR="00F033C3" w:rsidRDefault="00015A1C" w:rsidP="000C65A3">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 xml:space="preserve">El </w:t>
      </w:r>
      <w:r w:rsidR="00EB76B8" w:rsidRPr="00A57402">
        <w:rPr>
          <w:rFonts w:asciiTheme="majorHAnsi" w:hAnsiTheme="majorHAnsi"/>
          <w:spacing w:val="-8"/>
          <w:sz w:val="20"/>
          <w:szCs w:val="20"/>
          <w:lang w:val="es-ES_tradnl"/>
        </w:rPr>
        <w:t>primer</w:t>
      </w:r>
      <w:r w:rsidRPr="00A57402">
        <w:rPr>
          <w:rFonts w:asciiTheme="majorHAnsi" w:hAnsiTheme="majorHAnsi"/>
          <w:spacing w:val="-8"/>
          <w:sz w:val="20"/>
          <w:szCs w:val="20"/>
          <w:lang w:val="es-ES_tradnl"/>
        </w:rPr>
        <w:t xml:space="preserve"> paso en la implementación del proyecto consistirá en involucrar a l</w:t>
      </w:r>
      <w:r w:rsidR="000D2B7E" w:rsidRPr="00A57402">
        <w:rPr>
          <w:rFonts w:asciiTheme="majorHAnsi" w:hAnsiTheme="majorHAnsi"/>
          <w:spacing w:val="-8"/>
          <w:sz w:val="20"/>
          <w:szCs w:val="20"/>
          <w:lang w:val="es-ES_tradnl"/>
        </w:rPr>
        <w:t>o</w:t>
      </w:r>
      <w:r w:rsidRPr="00A57402">
        <w:rPr>
          <w:rFonts w:asciiTheme="majorHAnsi" w:hAnsiTheme="majorHAnsi"/>
          <w:spacing w:val="-8"/>
          <w:sz w:val="20"/>
          <w:szCs w:val="20"/>
          <w:lang w:val="es-ES_tradnl"/>
        </w:rPr>
        <w:t>s actores clave promoviendo un entorno institucional adecuado para implementar el proceso de planeación y sus resultados</w:t>
      </w:r>
      <w:r w:rsidR="000D2B7E" w:rsidRPr="00A57402">
        <w:rPr>
          <w:rFonts w:asciiTheme="majorHAnsi" w:hAnsiTheme="majorHAnsi"/>
          <w:spacing w:val="-8"/>
          <w:sz w:val="20"/>
          <w:szCs w:val="20"/>
          <w:lang w:val="es-ES_tradnl"/>
        </w:rPr>
        <w:t>. Para ello se establecerá</w:t>
      </w:r>
      <w:r w:rsidRPr="00A57402">
        <w:rPr>
          <w:rFonts w:asciiTheme="majorHAnsi" w:hAnsiTheme="majorHAnsi"/>
          <w:spacing w:val="-8"/>
          <w:sz w:val="20"/>
          <w:szCs w:val="20"/>
          <w:lang w:val="es-ES_tradnl"/>
        </w:rPr>
        <w:t xml:space="preserve"> un</w:t>
      </w:r>
      <w:r w:rsidR="00DA3EA5" w:rsidRPr="00A57402">
        <w:rPr>
          <w:rFonts w:asciiTheme="majorHAnsi" w:hAnsiTheme="majorHAnsi"/>
          <w:spacing w:val="-8"/>
          <w:sz w:val="20"/>
          <w:szCs w:val="20"/>
          <w:lang w:val="es-ES_tradnl"/>
        </w:rPr>
        <w:t xml:space="preserve"> Grupo</w:t>
      </w:r>
      <w:r w:rsidRPr="00A57402">
        <w:rPr>
          <w:rFonts w:asciiTheme="majorHAnsi" w:hAnsiTheme="majorHAnsi"/>
          <w:spacing w:val="-8"/>
          <w:sz w:val="20"/>
          <w:szCs w:val="20"/>
          <w:lang w:val="es-ES_tradnl"/>
        </w:rPr>
        <w:t xml:space="preserve"> de Trabajo intersectorial conformado por </w:t>
      </w:r>
      <w:r w:rsidR="0030041D" w:rsidRPr="00A57402">
        <w:rPr>
          <w:rFonts w:asciiTheme="majorHAnsi" w:hAnsiTheme="majorHAnsi"/>
          <w:spacing w:val="-8"/>
          <w:sz w:val="20"/>
          <w:szCs w:val="20"/>
          <w:lang w:val="es-ES_tradnl"/>
        </w:rPr>
        <w:t>los</w:t>
      </w:r>
      <w:r w:rsidRPr="00A57402">
        <w:rPr>
          <w:rFonts w:asciiTheme="majorHAnsi" w:hAnsiTheme="majorHAnsi"/>
          <w:spacing w:val="-8"/>
          <w:sz w:val="20"/>
          <w:szCs w:val="20"/>
          <w:lang w:val="es-ES_tradnl"/>
        </w:rPr>
        <w:t xml:space="preserve"> sectores ambiental (SEMAEDESO), forestal (COESFO), agropecuario (SEDAPA)</w:t>
      </w:r>
      <w:r w:rsidR="000D2B7E" w:rsidRPr="00A57402">
        <w:rPr>
          <w:rFonts w:asciiTheme="majorHAnsi" w:hAnsiTheme="majorHAnsi"/>
          <w:spacing w:val="-8"/>
          <w:sz w:val="20"/>
          <w:szCs w:val="20"/>
          <w:lang w:val="es-ES_tradnl"/>
        </w:rPr>
        <w:t>, de finanzas (</w:t>
      </w:r>
      <w:r w:rsidR="005A33EE" w:rsidRPr="00A57402">
        <w:rPr>
          <w:rFonts w:asciiTheme="majorHAnsi" w:hAnsiTheme="majorHAnsi"/>
          <w:spacing w:val="-8"/>
          <w:sz w:val="20"/>
          <w:szCs w:val="20"/>
          <w:lang w:val="es-ES_tradnl"/>
        </w:rPr>
        <w:t>SEFIN</w:t>
      </w:r>
      <w:r w:rsidR="000D2B7E" w:rsidRPr="00A57402">
        <w:rPr>
          <w:rFonts w:asciiTheme="majorHAnsi" w:hAnsiTheme="majorHAnsi"/>
          <w:spacing w:val="-8"/>
          <w:sz w:val="20"/>
          <w:szCs w:val="20"/>
          <w:lang w:val="es-ES_tradnl"/>
        </w:rPr>
        <w:t>)</w:t>
      </w:r>
      <w:r w:rsidRPr="00A57402">
        <w:rPr>
          <w:rFonts w:asciiTheme="majorHAnsi" w:hAnsiTheme="majorHAnsi"/>
          <w:spacing w:val="-8"/>
          <w:sz w:val="20"/>
          <w:szCs w:val="20"/>
          <w:lang w:val="es-ES_tradnl"/>
        </w:rPr>
        <w:t xml:space="preserve"> y de d</w:t>
      </w:r>
      <w:r w:rsidR="00DA3EA5" w:rsidRPr="00A57402">
        <w:rPr>
          <w:rFonts w:asciiTheme="majorHAnsi" w:hAnsiTheme="majorHAnsi"/>
          <w:spacing w:val="-8"/>
          <w:sz w:val="20"/>
          <w:szCs w:val="20"/>
          <w:lang w:val="es-ES_tradnl"/>
        </w:rPr>
        <w:t>esarrollo económico (COPLADE)</w:t>
      </w:r>
      <w:r w:rsidR="0030041D" w:rsidRPr="00A57402">
        <w:rPr>
          <w:rFonts w:asciiTheme="majorHAnsi" w:hAnsiTheme="majorHAnsi"/>
          <w:spacing w:val="-8"/>
          <w:sz w:val="20"/>
          <w:szCs w:val="20"/>
          <w:lang w:val="es-ES_tradnl"/>
        </w:rPr>
        <w:t xml:space="preserve"> del estado</w:t>
      </w:r>
      <w:r w:rsidR="00DA3EA5" w:rsidRPr="00A57402">
        <w:rPr>
          <w:rFonts w:asciiTheme="majorHAnsi" w:hAnsiTheme="majorHAnsi"/>
          <w:spacing w:val="-8"/>
          <w:sz w:val="20"/>
          <w:szCs w:val="20"/>
          <w:lang w:val="es-ES_tradnl"/>
        </w:rPr>
        <w:t xml:space="preserve">. </w:t>
      </w:r>
      <w:r w:rsidR="0075263C" w:rsidRPr="00A57402">
        <w:rPr>
          <w:rFonts w:asciiTheme="majorHAnsi" w:hAnsiTheme="majorHAnsi"/>
          <w:spacing w:val="-8"/>
          <w:sz w:val="20"/>
          <w:szCs w:val="20"/>
          <w:lang w:val="es-ES_tradnl"/>
        </w:rPr>
        <w:t>Este grupo puede surgir como un subgrupo del GT-REDD</w:t>
      </w:r>
      <w:r w:rsidR="005C0DE7">
        <w:rPr>
          <w:rFonts w:asciiTheme="majorHAnsi" w:hAnsiTheme="majorHAnsi"/>
          <w:spacing w:val="-8"/>
          <w:sz w:val="20"/>
          <w:szCs w:val="20"/>
          <w:lang w:val="es-ES_tradnl"/>
        </w:rPr>
        <w:t>+</w:t>
      </w:r>
      <w:r w:rsidR="0075263C" w:rsidRPr="00A57402">
        <w:rPr>
          <w:rFonts w:asciiTheme="majorHAnsi" w:hAnsiTheme="majorHAnsi"/>
          <w:spacing w:val="-8"/>
          <w:sz w:val="20"/>
          <w:szCs w:val="20"/>
          <w:lang w:val="es-ES_tradnl"/>
        </w:rPr>
        <w:t xml:space="preserve"> del gobierno del estado</w:t>
      </w:r>
      <w:r w:rsidR="005A33EE" w:rsidRPr="00A57402">
        <w:rPr>
          <w:rFonts w:asciiTheme="majorHAnsi" w:hAnsiTheme="majorHAnsi"/>
          <w:spacing w:val="-8"/>
          <w:sz w:val="20"/>
          <w:szCs w:val="20"/>
          <w:lang w:val="es-ES_tradnl"/>
        </w:rPr>
        <w:t xml:space="preserve"> o en el marco del CICC, Consejo Estatal Forestal, o Consejo Estatal de Desarrollo Rural</w:t>
      </w:r>
      <w:r w:rsidR="0075263C" w:rsidRPr="00A57402">
        <w:rPr>
          <w:rFonts w:asciiTheme="majorHAnsi" w:hAnsiTheme="majorHAnsi"/>
          <w:spacing w:val="-8"/>
          <w:sz w:val="20"/>
          <w:szCs w:val="20"/>
          <w:lang w:val="es-ES_tradnl"/>
        </w:rPr>
        <w:t xml:space="preserve">. </w:t>
      </w:r>
      <w:r w:rsidR="00EB76B8" w:rsidRPr="00A57402">
        <w:rPr>
          <w:rFonts w:asciiTheme="majorHAnsi" w:hAnsiTheme="majorHAnsi"/>
          <w:spacing w:val="-8"/>
          <w:sz w:val="20"/>
          <w:szCs w:val="20"/>
          <w:lang w:val="es-ES_tradnl"/>
        </w:rPr>
        <w:t>Esto permitirá</w:t>
      </w:r>
      <w:r w:rsidR="00DA3EA5" w:rsidRPr="00A57402">
        <w:rPr>
          <w:rFonts w:asciiTheme="majorHAnsi" w:hAnsiTheme="majorHAnsi"/>
          <w:spacing w:val="-8"/>
          <w:sz w:val="20"/>
          <w:szCs w:val="20"/>
          <w:lang w:val="es-ES_tradnl"/>
        </w:rPr>
        <w:t xml:space="preserve"> tener el respaldo institucional para arrancar</w:t>
      </w:r>
      <w:r w:rsidR="00EB76B8" w:rsidRPr="00A57402">
        <w:rPr>
          <w:rFonts w:asciiTheme="majorHAnsi" w:hAnsiTheme="majorHAnsi"/>
          <w:spacing w:val="-8"/>
          <w:sz w:val="20"/>
          <w:szCs w:val="20"/>
          <w:lang w:val="es-ES_tradnl"/>
        </w:rPr>
        <w:t xml:space="preserve"> </w:t>
      </w:r>
      <w:r w:rsidR="00DA3EA5" w:rsidRPr="00A57402">
        <w:rPr>
          <w:rFonts w:asciiTheme="majorHAnsi" w:hAnsiTheme="majorHAnsi"/>
          <w:spacing w:val="-8"/>
          <w:sz w:val="20"/>
          <w:szCs w:val="20"/>
          <w:lang w:val="es-ES_tradnl"/>
        </w:rPr>
        <w:t>con l</w:t>
      </w:r>
      <w:r w:rsidR="00AA2D83" w:rsidRPr="00A57402">
        <w:rPr>
          <w:rFonts w:asciiTheme="majorHAnsi" w:hAnsiTheme="majorHAnsi"/>
          <w:spacing w:val="-8"/>
          <w:sz w:val="20"/>
          <w:szCs w:val="20"/>
          <w:lang w:val="es-ES_tradnl"/>
        </w:rPr>
        <w:t xml:space="preserve">a primera línea de acción </w:t>
      </w:r>
      <w:r w:rsidR="00DA3EA5" w:rsidRPr="00A57402">
        <w:rPr>
          <w:rFonts w:asciiTheme="majorHAnsi" w:hAnsiTheme="majorHAnsi"/>
          <w:spacing w:val="-8"/>
          <w:sz w:val="20"/>
          <w:szCs w:val="20"/>
          <w:lang w:val="es-ES_tradnl"/>
        </w:rPr>
        <w:t xml:space="preserve">que </w:t>
      </w:r>
      <w:r w:rsidR="002C4732" w:rsidRPr="00A57402">
        <w:rPr>
          <w:rFonts w:asciiTheme="majorHAnsi" w:hAnsiTheme="majorHAnsi"/>
          <w:spacing w:val="-8"/>
          <w:sz w:val="20"/>
          <w:szCs w:val="20"/>
          <w:lang w:val="es-ES_tradnl"/>
        </w:rPr>
        <w:t xml:space="preserve">hará uso de la Metodología de Evaluación de las Oportunidades de Restauración (ROAM) con la finalidad de </w:t>
      </w:r>
      <w:r w:rsidR="00A4215F" w:rsidRPr="00A57402">
        <w:rPr>
          <w:rFonts w:asciiTheme="majorHAnsi" w:hAnsiTheme="majorHAnsi"/>
          <w:spacing w:val="-8"/>
          <w:sz w:val="20"/>
          <w:szCs w:val="20"/>
          <w:lang w:val="es-ES_tradnl"/>
        </w:rPr>
        <w:t xml:space="preserve">generar la información </w:t>
      </w:r>
      <w:r w:rsidR="00AA2D83" w:rsidRPr="00A57402">
        <w:rPr>
          <w:rFonts w:asciiTheme="majorHAnsi" w:hAnsiTheme="majorHAnsi"/>
          <w:spacing w:val="-8"/>
          <w:sz w:val="20"/>
          <w:szCs w:val="20"/>
          <w:lang w:val="es-ES_tradnl"/>
        </w:rPr>
        <w:t>necesaria para el desarrollo de indicadores</w:t>
      </w:r>
      <w:r w:rsidR="002C4732" w:rsidRPr="00A57402">
        <w:rPr>
          <w:rFonts w:asciiTheme="majorHAnsi" w:hAnsiTheme="majorHAnsi"/>
          <w:spacing w:val="-8"/>
          <w:sz w:val="20"/>
          <w:szCs w:val="20"/>
          <w:lang w:val="es-ES_tradnl"/>
        </w:rPr>
        <w:t xml:space="preserve"> </w:t>
      </w:r>
      <w:r w:rsidR="001451ED" w:rsidRPr="00A57402">
        <w:rPr>
          <w:rFonts w:asciiTheme="majorHAnsi" w:hAnsiTheme="majorHAnsi"/>
          <w:spacing w:val="-8"/>
          <w:sz w:val="20"/>
          <w:szCs w:val="20"/>
          <w:lang w:val="es-ES_tradnl"/>
        </w:rPr>
        <w:t>y diseño de la</w:t>
      </w:r>
      <w:r w:rsidR="002C4732" w:rsidRPr="00A57402">
        <w:rPr>
          <w:rFonts w:asciiTheme="majorHAnsi" w:hAnsiTheme="majorHAnsi"/>
          <w:spacing w:val="-8"/>
          <w:sz w:val="20"/>
          <w:szCs w:val="20"/>
          <w:lang w:val="es-ES_tradnl"/>
        </w:rPr>
        <w:t xml:space="preserve"> </w:t>
      </w:r>
      <w:r w:rsidR="001451ED" w:rsidRPr="00A57402">
        <w:rPr>
          <w:rFonts w:asciiTheme="majorHAnsi" w:hAnsiTheme="majorHAnsi"/>
          <w:spacing w:val="-8"/>
          <w:sz w:val="20"/>
          <w:szCs w:val="20"/>
          <w:lang w:val="es-ES_tradnl"/>
        </w:rPr>
        <w:t>herramienta</w:t>
      </w:r>
      <w:r w:rsidR="002C4732" w:rsidRPr="00A57402">
        <w:rPr>
          <w:rFonts w:asciiTheme="majorHAnsi" w:hAnsiTheme="majorHAnsi"/>
          <w:spacing w:val="-8"/>
          <w:sz w:val="20"/>
          <w:szCs w:val="20"/>
          <w:lang w:val="es-ES_tradnl"/>
        </w:rPr>
        <w:t xml:space="preserve"> de planeación</w:t>
      </w:r>
      <w:r w:rsidR="00AA2D83" w:rsidRPr="00A57402">
        <w:rPr>
          <w:rFonts w:asciiTheme="majorHAnsi" w:hAnsiTheme="majorHAnsi"/>
          <w:spacing w:val="-8"/>
          <w:sz w:val="20"/>
          <w:szCs w:val="20"/>
          <w:lang w:val="es-ES_tradnl"/>
        </w:rPr>
        <w:t>.</w:t>
      </w:r>
      <w:r w:rsidR="00731D97" w:rsidRPr="00A57402">
        <w:rPr>
          <w:rFonts w:asciiTheme="majorHAnsi" w:hAnsiTheme="majorHAnsi"/>
          <w:spacing w:val="-8"/>
          <w:sz w:val="20"/>
          <w:szCs w:val="20"/>
          <w:lang w:val="es-ES_tradnl"/>
        </w:rPr>
        <w:t xml:space="preserve"> </w:t>
      </w:r>
      <w:r w:rsidR="0092716E">
        <w:rPr>
          <w:rFonts w:asciiTheme="majorHAnsi" w:hAnsiTheme="majorHAnsi"/>
          <w:spacing w:val="-8"/>
          <w:sz w:val="20"/>
          <w:szCs w:val="20"/>
          <w:lang w:val="es-ES_tradnl"/>
        </w:rPr>
        <w:t xml:space="preserve"> Representantes (al menos 2) de organizaciones forestales (ejidales o comunales), ambientales o agropecuarias serán integrados al Grupo de Trabajo Intersectorial para mejorar la pluralidad y transparencia del proceso de diseño. Asimismo, las organizaciones con capacidad técnica suficiente, podrán proveer de información y opiniones técnicas a los procesos de diseño de las siguientes fases a través de su representante en el Grupo de Trabajo Intersectorial. </w:t>
      </w:r>
      <w:r w:rsidR="00EB76B8" w:rsidRPr="00A57402">
        <w:rPr>
          <w:rFonts w:asciiTheme="majorHAnsi" w:hAnsiTheme="majorHAnsi"/>
          <w:spacing w:val="-8"/>
          <w:sz w:val="20"/>
          <w:szCs w:val="20"/>
          <w:lang w:val="es-ES_tradnl"/>
        </w:rPr>
        <w:t xml:space="preserve">En esta fase, </w:t>
      </w:r>
      <w:r w:rsidR="0030041D" w:rsidRPr="00A57402">
        <w:rPr>
          <w:rFonts w:asciiTheme="majorHAnsi" w:hAnsiTheme="majorHAnsi"/>
          <w:spacing w:val="-8"/>
          <w:sz w:val="20"/>
          <w:szCs w:val="20"/>
          <w:lang w:val="es-ES_tradnl"/>
        </w:rPr>
        <w:t xml:space="preserve">como </w:t>
      </w:r>
      <w:r w:rsidR="005A33EE" w:rsidRPr="00A57402">
        <w:rPr>
          <w:rFonts w:asciiTheme="majorHAnsi" w:hAnsiTheme="majorHAnsi"/>
          <w:spacing w:val="-8"/>
          <w:sz w:val="20"/>
          <w:szCs w:val="20"/>
          <w:lang w:val="es-ES_tradnl"/>
        </w:rPr>
        <w:t>primera</w:t>
      </w:r>
      <w:r w:rsidR="0030041D" w:rsidRPr="00A57402">
        <w:rPr>
          <w:rFonts w:asciiTheme="majorHAnsi" w:hAnsiTheme="majorHAnsi"/>
          <w:spacing w:val="-8"/>
          <w:sz w:val="20"/>
          <w:szCs w:val="20"/>
          <w:lang w:val="es-ES_tradnl"/>
        </w:rPr>
        <w:t xml:space="preserve"> actividad,</w:t>
      </w:r>
      <w:r w:rsidR="00731D97" w:rsidRPr="00A57402">
        <w:rPr>
          <w:rFonts w:asciiTheme="majorHAnsi" w:hAnsiTheme="majorHAnsi"/>
          <w:spacing w:val="-8"/>
          <w:sz w:val="20"/>
          <w:szCs w:val="20"/>
          <w:lang w:val="es-ES_tradnl"/>
        </w:rPr>
        <w:t xml:space="preserve"> se identificarán</w:t>
      </w:r>
      <w:r w:rsidR="005B2BB8" w:rsidRPr="00A57402">
        <w:rPr>
          <w:rFonts w:asciiTheme="majorHAnsi" w:hAnsiTheme="majorHAnsi"/>
          <w:spacing w:val="-8"/>
          <w:sz w:val="20"/>
          <w:szCs w:val="20"/>
          <w:lang w:val="es-ES_tradnl"/>
        </w:rPr>
        <w:t xml:space="preserve"> las áreas </w:t>
      </w:r>
      <w:r w:rsidR="005A33EE" w:rsidRPr="00A57402">
        <w:rPr>
          <w:rFonts w:asciiTheme="majorHAnsi" w:hAnsiTheme="majorHAnsi"/>
          <w:spacing w:val="-8"/>
          <w:sz w:val="20"/>
          <w:szCs w:val="20"/>
          <w:lang w:val="es-ES_tradnl"/>
        </w:rPr>
        <w:t>con</w:t>
      </w:r>
      <w:r w:rsidR="005B2BB8" w:rsidRPr="00A57402">
        <w:rPr>
          <w:rFonts w:asciiTheme="majorHAnsi" w:hAnsiTheme="majorHAnsi"/>
          <w:spacing w:val="-8"/>
          <w:sz w:val="20"/>
          <w:szCs w:val="20"/>
          <w:lang w:val="es-ES_tradnl"/>
        </w:rPr>
        <w:t xml:space="preserve"> mayor presión antropogénica</w:t>
      </w:r>
      <w:r w:rsidR="005A33EE" w:rsidRPr="00A57402">
        <w:rPr>
          <w:rFonts w:asciiTheme="majorHAnsi" w:hAnsiTheme="majorHAnsi"/>
          <w:spacing w:val="-8"/>
          <w:sz w:val="20"/>
          <w:szCs w:val="20"/>
          <w:lang w:val="es-ES_tradnl"/>
        </w:rPr>
        <w:t xml:space="preserve"> que generan una degradación</w:t>
      </w:r>
      <w:r w:rsidR="00731D97" w:rsidRPr="00A57402">
        <w:rPr>
          <w:rFonts w:asciiTheme="majorHAnsi" w:hAnsiTheme="majorHAnsi"/>
          <w:spacing w:val="-8"/>
          <w:sz w:val="20"/>
          <w:szCs w:val="20"/>
          <w:lang w:val="es-ES_tradnl"/>
        </w:rPr>
        <w:t xml:space="preserve"> de </w:t>
      </w:r>
      <w:r w:rsidR="005A33EE" w:rsidRPr="00A57402">
        <w:rPr>
          <w:rFonts w:asciiTheme="majorHAnsi" w:hAnsiTheme="majorHAnsi"/>
          <w:spacing w:val="-8"/>
          <w:sz w:val="20"/>
          <w:szCs w:val="20"/>
          <w:lang w:val="es-ES_tradnl"/>
        </w:rPr>
        <w:t xml:space="preserve">la </w:t>
      </w:r>
      <w:r w:rsidR="00731D97" w:rsidRPr="00A57402">
        <w:rPr>
          <w:rFonts w:asciiTheme="majorHAnsi" w:hAnsiTheme="majorHAnsi"/>
          <w:spacing w:val="-8"/>
          <w:sz w:val="20"/>
          <w:szCs w:val="20"/>
          <w:lang w:val="es-ES_tradnl"/>
        </w:rPr>
        <w:t>funcionalidad del paisaje</w:t>
      </w:r>
      <w:r w:rsidR="001451ED" w:rsidRPr="00A57402">
        <w:rPr>
          <w:rFonts w:asciiTheme="majorHAnsi" w:hAnsiTheme="majorHAnsi"/>
          <w:spacing w:val="-8"/>
          <w:sz w:val="20"/>
          <w:szCs w:val="20"/>
          <w:lang w:val="es-ES_tradnl"/>
        </w:rPr>
        <w:t>. Esta se estimará</w:t>
      </w:r>
      <w:r w:rsidR="00731D97" w:rsidRPr="00A57402">
        <w:rPr>
          <w:rFonts w:asciiTheme="majorHAnsi" w:hAnsiTheme="majorHAnsi"/>
          <w:spacing w:val="-8"/>
          <w:sz w:val="20"/>
          <w:szCs w:val="20"/>
          <w:lang w:val="es-ES_tradnl"/>
        </w:rPr>
        <w:t xml:space="preserve"> </w:t>
      </w:r>
      <w:r w:rsidR="001451ED" w:rsidRPr="00A57402">
        <w:rPr>
          <w:rFonts w:asciiTheme="majorHAnsi" w:hAnsiTheme="majorHAnsi"/>
          <w:spacing w:val="-8"/>
          <w:sz w:val="20"/>
          <w:szCs w:val="20"/>
          <w:lang w:val="es-ES_tradnl"/>
        </w:rPr>
        <w:t xml:space="preserve">no solo en base a los mapas de deforestación existentes, sino será complementada con análisis </w:t>
      </w:r>
      <w:r w:rsidR="005A33EE" w:rsidRPr="00A57402">
        <w:rPr>
          <w:rFonts w:asciiTheme="majorHAnsi" w:hAnsiTheme="majorHAnsi"/>
          <w:spacing w:val="-8"/>
          <w:sz w:val="20"/>
          <w:szCs w:val="20"/>
          <w:lang w:val="es-ES_tradnl"/>
        </w:rPr>
        <w:t>de</w:t>
      </w:r>
      <w:r w:rsidR="00731D97" w:rsidRPr="00A57402">
        <w:rPr>
          <w:rFonts w:asciiTheme="majorHAnsi" w:hAnsiTheme="majorHAnsi"/>
          <w:spacing w:val="-8"/>
          <w:sz w:val="20"/>
          <w:szCs w:val="20"/>
          <w:lang w:val="es-ES_tradnl"/>
        </w:rPr>
        <w:t xml:space="preserve"> p</w:t>
      </w:r>
      <w:r w:rsidR="000D2B7E" w:rsidRPr="00A57402">
        <w:rPr>
          <w:rFonts w:asciiTheme="majorHAnsi" w:hAnsiTheme="majorHAnsi"/>
          <w:spacing w:val="-8"/>
          <w:sz w:val="20"/>
          <w:szCs w:val="20"/>
          <w:lang w:val="es-ES_tradnl"/>
        </w:rPr>
        <w:t>é</w:t>
      </w:r>
      <w:r w:rsidR="00731D97" w:rsidRPr="00A57402">
        <w:rPr>
          <w:rFonts w:asciiTheme="majorHAnsi" w:hAnsiTheme="majorHAnsi"/>
          <w:spacing w:val="-8"/>
          <w:sz w:val="20"/>
          <w:szCs w:val="20"/>
          <w:lang w:val="es-ES_tradnl"/>
        </w:rPr>
        <w:t>rdida de potencial productivo y</w:t>
      </w:r>
      <w:r w:rsidR="0030041D" w:rsidRPr="00A57402">
        <w:rPr>
          <w:rFonts w:asciiTheme="majorHAnsi" w:hAnsiTheme="majorHAnsi"/>
          <w:spacing w:val="-8"/>
          <w:sz w:val="20"/>
          <w:szCs w:val="20"/>
          <w:lang w:val="es-ES_tradnl"/>
        </w:rPr>
        <w:t xml:space="preserve"> </w:t>
      </w:r>
      <w:r w:rsidR="005A33EE" w:rsidRPr="00A57402">
        <w:rPr>
          <w:rFonts w:asciiTheme="majorHAnsi" w:hAnsiTheme="majorHAnsi"/>
          <w:spacing w:val="-8"/>
          <w:sz w:val="20"/>
          <w:szCs w:val="20"/>
          <w:lang w:val="es-ES_tradnl"/>
        </w:rPr>
        <w:t>reducción</w:t>
      </w:r>
      <w:r w:rsidR="00731D97" w:rsidRPr="00A57402">
        <w:rPr>
          <w:rFonts w:asciiTheme="majorHAnsi" w:hAnsiTheme="majorHAnsi"/>
          <w:spacing w:val="-8"/>
          <w:sz w:val="20"/>
          <w:szCs w:val="20"/>
          <w:lang w:val="es-ES_tradnl"/>
        </w:rPr>
        <w:t xml:space="preserve"> de servicios ecosist</w:t>
      </w:r>
      <w:r w:rsidR="000D2B7E" w:rsidRPr="00A57402">
        <w:rPr>
          <w:rFonts w:asciiTheme="majorHAnsi" w:hAnsiTheme="majorHAnsi"/>
          <w:spacing w:val="-8"/>
          <w:sz w:val="20"/>
          <w:szCs w:val="20"/>
          <w:lang w:val="es-ES_tradnl"/>
        </w:rPr>
        <w:t>é</w:t>
      </w:r>
      <w:r w:rsidR="00731D97" w:rsidRPr="00A57402">
        <w:rPr>
          <w:rFonts w:asciiTheme="majorHAnsi" w:hAnsiTheme="majorHAnsi"/>
          <w:spacing w:val="-8"/>
          <w:sz w:val="20"/>
          <w:szCs w:val="20"/>
          <w:lang w:val="es-ES_tradnl"/>
        </w:rPr>
        <w:t xml:space="preserve">micos </w:t>
      </w:r>
      <w:r w:rsidR="000F14E3" w:rsidRPr="00A57402">
        <w:rPr>
          <w:rFonts w:asciiTheme="majorHAnsi" w:hAnsiTheme="majorHAnsi"/>
          <w:spacing w:val="-8"/>
          <w:sz w:val="20"/>
          <w:szCs w:val="20"/>
          <w:lang w:val="es-ES_tradnl"/>
        </w:rPr>
        <w:t xml:space="preserve">asociada </w:t>
      </w:r>
      <w:r w:rsidR="00E5637E" w:rsidRPr="00A57402">
        <w:rPr>
          <w:rFonts w:asciiTheme="majorHAnsi" w:hAnsiTheme="majorHAnsi"/>
          <w:spacing w:val="-8"/>
          <w:sz w:val="20"/>
          <w:szCs w:val="20"/>
          <w:lang w:val="es-ES_tradnl"/>
        </w:rPr>
        <w:t xml:space="preserve">al </w:t>
      </w:r>
      <w:r w:rsidR="00D37CC6" w:rsidRPr="00A57402">
        <w:rPr>
          <w:rFonts w:asciiTheme="majorHAnsi" w:hAnsiTheme="majorHAnsi"/>
          <w:spacing w:val="-8"/>
          <w:sz w:val="20"/>
          <w:szCs w:val="20"/>
          <w:lang w:val="es-ES_tradnl"/>
        </w:rPr>
        <w:t xml:space="preserve">cambio de </w:t>
      </w:r>
      <w:r w:rsidR="00E5637E" w:rsidRPr="00A57402">
        <w:rPr>
          <w:rFonts w:asciiTheme="majorHAnsi" w:hAnsiTheme="majorHAnsi"/>
          <w:spacing w:val="-8"/>
          <w:sz w:val="20"/>
          <w:szCs w:val="20"/>
          <w:lang w:val="es-ES_tradnl"/>
        </w:rPr>
        <w:t>uso de suelo</w:t>
      </w:r>
      <w:r w:rsidR="00D37CC6" w:rsidRPr="00A57402">
        <w:rPr>
          <w:rFonts w:asciiTheme="majorHAnsi" w:hAnsiTheme="majorHAnsi"/>
          <w:spacing w:val="-8"/>
          <w:sz w:val="20"/>
          <w:szCs w:val="20"/>
          <w:lang w:val="es-ES_tradnl"/>
        </w:rPr>
        <w:t xml:space="preserve"> o a la implementación de modelos productivos no sostenibles</w:t>
      </w:r>
      <w:r w:rsidR="00EA5E2E" w:rsidRPr="00A57402">
        <w:rPr>
          <w:rFonts w:asciiTheme="majorHAnsi" w:hAnsiTheme="majorHAnsi"/>
          <w:spacing w:val="-8"/>
          <w:sz w:val="20"/>
          <w:szCs w:val="20"/>
          <w:lang w:val="es-ES_tradnl"/>
        </w:rPr>
        <w:t xml:space="preserve">. Al mismo tiempo se llevará a cabo un análisis de cadenas de valor y de </w:t>
      </w:r>
      <w:r w:rsidR="00AA2647" w:rsidRPr="00A57402">
        <w:rPr>
          <w:rFonts w:asciiTheme="majorHAnsi" w:hAnsiTheme="majorHAnsi"/>
          <w:spacing w:val="-8"/>
          <w:sz w:val="20"/>
          <w:szCs w:val="20"/>
          <w:lang w:val="es-ES_tradnl"/>
        </w:rPr>
        <w:t xml:space="preserve">acceso a </w:t>
      </w:r>
      <w:r w:rsidR="00EA5E2E" w:rsidRPr="00A57402">
        <w:rPr>
          <w:rFonts w:asciiTheme="majorHAnsi" w:hAnsiTheme="majorHAnsi"/>
          <w:spacing w:val="-8"/>
          <w:sz w:val="20"/>
          <w:szCs w:val="20"/>
          <w:lang w:val="es-ES_tradnl"/>
        </w:rPr>
        <w:t xml:space="preserve">mercados </w:t>
      </w:r>
      <w:r w:rsidR="00583560" w:rsidRPr="00A57402">
        <w:rPr>
          <w:rFonts w:asciiTheme="majorHAnsi" w:hAnsiTheme="majorHAnsi"/>
          <w:spacing w:val="-8"/>
          <w:sz w:val="20"/>
          <w:szCs w:val="20"/>
          <w:lang w:val="es-ES_tradnl"/>
        </w:rPr>
        <w:t>para modelos productivos agropecuarios y forestales, que permita</w:t>
      </w:r>
      <w:r w:rsidR="00EA5E2E" w:rsidRPr="00A57402">
        <w:rPr>
          <w:rFonts w:asciiTheme="majorHAnsi" w:hAnsiTheme="majorHAnsi"/>
          <w:spacing w:val="-8"/>
          <w:sz w:val="20"/>
          <w:szCs w:val="20"/>
          <w:lang w:val="es-ES_tradnl"/>
        </w:rPr>
        <w:t xml:space="preserve"> identificar los bienes y servicios </w:t>
      </w:r>
      <w:r w:rsidR="00583560" w:rsidRPr="00A57402">
        <w:rPr>
          <w:rFonts w:asciiTheme="majorHAnsi" w:hAnsiTheme="majorHAnsi"/>
          <w:spacing w:val="-8"/>
          <w:sz w:val="20"/>
          <w:szCs w:val="20"/>
          <w:lang w:val="es-ES_tradnl"/>
        </w:rPr>
        <w:t>con</w:t>
      </w:r>
      <w:r w:rsidR="00EA5E2E" w:rsidRPr="00A57402">
        <w:rPr>
          <w:rFonts w:asciiTheme="majorHAnsi" w:hAnsiTheme="majorHAnsi"/>
          <w:spacing w:val="-8"/>
          <w:sz w:val="20"/>
          <w:szCs w:val="20"/>
          <w:lang w:val="es-ES_tradnl"/>
        </w:rPr>
        <w:t xml:space="preserve"> mayor potencial </w:t>
      </w:r>
      <w:r w:rsidR="00583560" w:rsidRPr="00A57402">
        <w:rPr>
          <w:rFonts w:asciiTheme="majorHAnsi" w:hAnsiTheme="majorHAnsi"/>
          <w:spacing w:val="-8"/>
          <w:sz w:val="20"/>
          <w:szCs w:val="20"/>
          <w:lang w:val="es-ES_tradnl"/>
        </w:rPr>
        <w:t xml:space="preserve">para su </w:t>
      </w:r>
      <w:r w:rsidR="00EA5E2E" w:rsidRPr="00A57402">
        <w:rPr>
          <w:rFonts w:asciiTheme="majorHAnsi" w:hAnsiTheme="majorHAnsi"/>
          <w:spacing w:val="-8"/>
          <w:sz w:val="20"/>
          <w:szCs w:val="20"/>
          <w:lang w:val="es-ES_tradnl"/>
        </w:rPr>
        <w:t>comercial</w:t>
      </w:r>
      <w:r w:rsidR="00675FE3" w:rsidRPr="00A57402">
        <w:rPr>
          <w:rFonts w:asciiTheme="majorHAnsi" w:hAnsiTheme="majorHAnsi"/>
          <w:spacing w:val="-8"/>
          <w:sz w:val="20"/>
          <w:szCs w:val="20"/>
          <w:lang w:val="es-ES_tradnl"/>
        </w:rPr>
        <w:t>iz</w:t>
      </w:r>
      <w:r w:rsidR="00EA5E2E" w:rsidRPr="00A57402">
        <w:rPr>
          <w:rFonts w:asciiTheme="majorHAnsi" w:hAnsiTheme="majorHAnsi"/>
          <w:spacing w:val="-8"/>
          <w:sz w:val="20"/>
          <w:szCs w:val="20"/>
          <w:lang w:val="es-ES_tradnl"/>
        </w:rPr>
        <w:t>ación</w:t>
      </w:r>
      <w:r w:rsidR="00F37B64" w:rsidRPr="00A57402">
        <w:rPr>
          <w:rFonts w:asciiTheme="majorHAnsi" w:hAnsiTheme="majorHAnsi"/>
          <w:spacing w:val="-8"/>
          <w:sz w:val="20"/>
          <w:szCs w:val="20"/>
          <w:lang w:val="es-ES_tradnl"/>
        </w:rPr>
        <w:t xml:space="preserve"> (valor agregado, rentabilidad, acceso al mercado, certificación)</w:t>
      </w:r>
      <w:r w:rsidR="00EA5E2E" w:rsidRPr="00A57402">
        <w:rPr>
          <w:rFonts w:asciiTheme="majorHAnsi" w:hAnsiTheme="majorHAnsi"/>
          <w:spacing w:val="-8"/>
          <w:sz w:val="20"/>
          <w:szCs w:val="20"/>
          <w:lang w:val="es-ES_tradnl"/>
        </w:rPr>
        <w:t xml:space="preserve"> y para generar </w:t>
      </w:r>
      <w:r w:rsidR="005C0DE7">
        <w:rPr>
          <w:rFonts w:asciiTheme="majorHAnsi" w:hAnsiTheme="majorHAnsi"/>
          <w:spacing w:val="-8"/>
          <w:sz w:val="20"/>
          <w:szCs w:val="20"/>
          <w:lang w:val="es-ES_tradnl"/>
        </w:rPr>
        <w:t>beneficios</w:t>
      </w:r>
      <w:r w:rsidR="00EA5E2E" w:rsidRPr="00A57402">
        <w:rPr>
          <w:rFonts w:asciiTheme="majorHAnsi" w:hAnsiTheme="majorHAnsi"/>
          <w:spacing w:val="-8"/>
          <w:sz w:val="20"/>
          <w:szCs w:val="20"/>
          <w:lang w:val="es-ES_tradnl"/>
        </w:rPr>
        <w:t xml:space="preserve"> socioeconómico</w:t>
      </w:r>
      <w:r w:rsidR="005C0DE7">
        <w:rPr>
          <w:rFonts w:asciiTheme="majorHAnsi" w:hAnsiTheme="majorHAnsi"/>
          <w:spacing w:val="-8"/>
          <w:sz w:val="20"/>
          <w:szCs w:val="20"/>
          <w:lang w:val="es-ES_tradnl"/>
        </w:rPr>
        <w:t>s</w:t>
      </w:r>
      <w:r w:rsidR="00AA2647" w:rsidRPr="00A57402">
        <w:rPr>
          <w:rFonts w:asciiTheme="majorHAnsi" w:hAnsiTheme="majorHAnsi"/>
          <w:spacing w:val="-8"/>
          <w:sz w:val="20"/>
          <w:szCs w:val="20"/>
          <w:lang w:val="es-ES_tradnl"/>
        </w:rPr>
        <w:t xml:space="preserve"> (medios de vida de pequeños productores, adaptación, seguridad alimentaria, generación de empleos, etc.)</w:t>
      </w:r>
      <w:r w:rsidR="00EA5E2E" w:rsidRPr="00A57402">
        <w:rPr>
          <w:rFonts w:asciiTheme="majorHAnsi" w:hAnsiTheme="majorHAnsi"/>
          <w:spacing w:val="-8"/>
          <w:sz w:val="20"/>
          <w:szCs w:val="20"/>
          <w:lang w:val="es-ES_tradnl"/>
        </w:rPr>
        <w:t xml:space="preserve"> </w:t>
      </w:r>
      <w:r w:rsidR="00F37B64" w:rsidRPr="00A57402">
        <w:rPr>
          <w:rFonts w:asciiTheme="majorHAnsi" w:hAnsiTheme="majorHAnsi"/>
          <w:spacing w:val="-8"/>
          <w:sz w:val="20"/>
          <w:szCs w:val="20"/>
          <w:lang w:val="es-ES_tradnl"/>
        </w:rPr>
        <w:t>y ambiental</w:t>
      </w:r>
      <w:r w:rsidR="005C0DE7">
        <w:rPr>
          <w:rFonts w:asciiTheme="majorHAnsi" w:hAnsiTheme="majorHAnsi"/>
          <w:spacing w:val="-8"/>
          <w:sz w:val="20"/>
          <w:szCs w:val="20"/>
          <w:lang w:val="es-ES_tradnl"/>
        </w:rPr>
        <w:t>es</w:t>
      </w:r>
      <w:r w:rsidR="00F37B64" w:rsidRPr="00A57402">
        <w:rPr>
          <w:rFonts w:asciiTheme="majorHAnsi" w:hAnsiTheme="majorHAnsi"/>
          <w:spacing w:val="-8"/>
          <w:sz w:val="20"/>
          <w:szCs w:val="20"/>
          <w:lang w:val="es-ES_tradnl"/>
        </w:rPr>
        <w:t xml:space="preserve"> (mitigación, </w:t>
      </w:r>
      <w:r w:rsidR="0042098E" w:rsidRPr="00A57402">
        <w:rPr>
          <w:rFonts w:asciiTheme="majorHAnsi" w:hAnsiTheme="majorHAnsi"/>
          <w:spacing w:val="-8"/>
          <w:sz w:val="20"/>
          <w:szCs w:val="20"/>
          <w:lang w:val="es-ES_tradnl"/>
        </w:rPr>
        <w:t xml:space="preserve">conservación de suelos, regulación hídrica </w:t>
      </w:r>
      <w:r w:rsidR="00F37B64" w:rsidRPr="00A57402">
        <w:rPr>
          <w:rFonts w:asciiTheme="majorHAnsi" w:hAnsiTheme="majorHAnsi"/>
          <w:spacing w:val="-8"/>
          <w:sz w:val="20"/>
          <w:szCs w:val="20"/>
          <w:lang w:val="es-ES_tradnl"/>
        </w:rPr>
        <w:t xml:space="preserve">y conservación de la biodiversidad) </w:t>
      </w:r>
      <w:r w:rsidR="00583560" w:rsidRPr="00A57402">
        <w:rPr>
          <w:rFonts w:asciiTheme="majorHAnsi" w:hAnsiTheme="majorHAnsi"/>
          <w:spacing w:val="-8"/>
          <w:sz w:val="20"/>
          <w:szCs w:val="20"/>
          <w:lang w:val="es-ES_tradnl"/>
        </w:rPr>
        <w:t>a través del</w:t>
      </w:r>
      <w:r w:rsidR="00EA5E2E" w:rsidRPr="00A57402">
        <w:rPr>
          <w:rFonts w:asciiTheme="majorHAnsi" w:hAnsiTheme="majorHAnsi"/>
          <w:spacing w:val="-8"/>
          <w:sz w:val="20"/>
          <w:szCs w:val="20"/>
          <w:lang w:val="es-ES_tradnl"/>
        </w:rPr>
        <w:t xml:space="preserve"> </w:t>
      </w:r>
      <w:r w:rsidR="004414C1" w:rsidRPr="00A57402">
        <w:rPr>
          <w:rFonts w:asciiTheme="majorHAnsi" w:hAnsiTheme="majorHAnsi"/>
          <w:spacing w:val="-8"/>
          <w:sz w:val="20"/>
          <w:szCs w:val="20"/>
          <w:lang w:val="es-ES_tradnl"/>
        </w:rPr>
        <w:t>escalamiento y fortalecimiento</w:t>
      </w:r>
      <w:r w:rsidR="00EA5E2E" w:rsidRPr="00A57402">
        <w:rPr>
          <w:rFonts w:asciiTheme="majorHAnsi" w:hAnsiTheme="majorHAnsi"/>
          <w:spacing w:val="-8"/>
          <w:sz w:val="20"/>
          <w:szCs w:val="20"/>
          <w:lang w:val="es-ES_tradnl"/>
        </w:rPr>
        <w:t xml:space="preserve"> de sus respectivas cadenas </w:t>
      </w:r>
      <w:r w:rsidR="00F37B64" w:rsidRPr="00A57402">
        <w:rPr>
          <w:rFonts w:asciiTheme="majorHAnsi" w:hAnsiTheme="majorHAnsi"/>
          <w:spacing w:val="-8"/>
          <w:sz w:val="20"/>
          <w:szCs w:val="20"/>
          <w:lang w:val="es-ES_tradnl"/>
        </w:rPr>
        <w:t>productivas</w:t>
      </w:r>
      <w:r w:rsidR="00EA5E2E" w:rsidRPr="00A57402">
        <w:rPr>
          <w:rFonts w:asciiTheme="majorHAnsi" w:hAnsiTheme="majorHAnsi"/>
          <w:spacing w:val="-8"/>
          <w:sz w:val="20"/>
          <w:szCs w:val="20"/>
          <w:lang w:val="es-ES_tradnl"/>
        </w:rPr>
        <w:t>.</w:t>
      </w:r>
      <w:r w:rsidR="0075263C" w:rsidRPr="00A57402">
        <w:rPr>
          <w:rFonts w:asciiTheme="majorHAnsi" w:hAnsiTheme="majorHAnsi"/>
          <w:spacing w:val="-8"/>
          <w:sz w:val="20"/>
          <w:szCs w:val="20"/>
          <w:lang w:val="es-ES_tradnl"/>
        </w:rPr>
        <w:t xml:space="preserve"> </w:t>
      </w:r>
      <w:r w:rsidR="000C65A3">
        <w:rPr>
          <w:rFonts w:asciiTheme="majorHAnsi" w:hAnsiTheme="majorHAnsi"/>
          <w:spacing w:val="-8"/>
          <w:sz w:val="20"/>
          <w:szCs w:val="20"/>
          <w:lang w:val="es-ES_tradnl"/>
        </w:rPr>
        <w:t>El análisis de mercado complementará la información generada anteriormente por otras iniciativas,</w:t>
      </w:r>
      <w:r w:rsidR="000C65A3" w:rsidRPr="000C65A3">
        <w:rPr>
          <w:rFonts w:asciiTheme="majorHAnsi" w:hAnsiTheme="majorHAnsi"/>
          <w:spacing w:val="-8"/>
          <w:sz w:val="20"/>
          <w:szCs w:val="20"/>
          <w:lang w:val="es-ES_tradnl"/>
        </w:rPr>
        <w:t xml:space="preserve"> </w:t>
      </w:r>
      <w:r w:rsidR="000C65A3">
        <w:rPr>
          <w:rFonts w:asciiTheme="majorHAnsi" w:hAnsiTheme="majorHAnsi"/>
          <w:spacing w:val="-8"/>
          <w:sz w:val="20"/>
          <w:szCs w:val="20"/>
          <w:lang w:val="es-ES_tradnl"/>
        </w:rPr>
        <w:t xml:space="preserve">como el proyecto GEF-CONAFOR-PNUD </w:t>
      </w:r>
      <w:r w:rsidR="000C65A3" w:rsidRPr="00E44EF3">
        <w:rPr>
          <w:rFonts w:asciiTheme="majorHAnsi" w:hAnsiTheme="majorHAnsi"/>
          <w:i/>
          <w:spacing w:val="-8"/>
          <w:sz w:val="20"/>
          <w:szCs w:val="20"/>
          <w:lang w:val="es-ES_tradnl"/>
        </w:rPr>
        <w:t>“Transformar el Manejo de Bosques de Producción Comunitarios Ricos en Biodiversidad Mediante la Creación de Capacidades Nacionales para el Uso de Instrumentos Basados en el Mercado”</w:t>
      </w:r>
      <w:r w:rsidR="000C65A3">
        <w:rPr>
          <w:rFonts w:asciiTheme="majorHAnsi" w:hAnsiTheme="majorHAnsi"/>
          <w:spacing w:val="-8"/>
          <w:sz w:val="20"/>
          <w:szCs w:val="20"/>
          <w:lang w:val="es-ES_tradnl"/>
        </w:rPr>
        <w:t xml:space="preserve">, promoviendo el enfoque hacia productos agropecuarios y forestales </w:t>
      </w:r>
      <w:r w:rsidR="00751500" w:rsidRPr="00751500">
        <w:rPr>
          <w:rFonts w:asciiTheme="majorHAnsi" w:hAnsiTheme="majorHAnsi"/>
          <w:spacing w:val="-8"/>
          <w:sz w:val="20"/>
          <w:szCs w:val="20"/>
          <w:lang w:val="es-ES_tradnl"/>
        </w:rPr>
        <w:t>que no habían sido considerado en análisis anteriores</w:t>
      </w:r>
      <w:r w:rsidR="00751500">
        <w:rPr>
          <w:rFonts w:asciiTheme="majorHAnsi" w:hAnsiTheme="majorHAnsi"/>
          <w:spacing w:val="-8"/>
          <w:sz w:val="20"/>
          <w:szCs w:val="20"/>
          <w:lang w:val="es-ES_tradnl"/>
        </w:rPr>
        <w:t xml:space="preserve"> y que poseen </w:t>
      </w:r>
      <w:r w:rsidR="000C65A3">
        <w:rPr>
          <w:rFonts w:asciiTheme="majorHAnsi" w:hAnsiTheme="majorHAnsi"/>
          <w:spacing w:val="-8"/>
          <w:sz w:val="20"/>
          <w:szCs w:val="20"/>
          <w:lang w:val="es-ES_tradnl"/>
        </w:rPr>
        <w:t>características para ser integrados en paquetes agroforestales y silvopastoriles</w:t>
      </w:r>
      <w:r w:rsidR="00751500" w:rsidRPr="00751500">
        <w:rPr>
          <w:rFonts w:asciiTheme="majorHAnsi" w:hAnsiTheme="majorHAnsi"/>
          <w:spacing w:val="-8"/>
          <w:sz w:val="20"/>
          <w:szCs w:val="20"/>
          <w:lang w:val="es-ES_tradnl"/>
        </w:rPr>
        <w:t>.</w:t>
      </w:r>
    </w:p>
    <w:p w14:paraId="54A7CCEA" w14:textId="5374D44D" w:rsidR="00F033C3" w:rsidRDefault="00212F18" w:rsidP="00F033C3">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lastRenderedPageBreak/>
        <w:t>Posteriormente</w:t>
      </w:r>
      <w:r w:rsidR="00220784" w:rsidRPr="00A57402">
        <w:rPr>
          <w:rFonts w:asciiTheme="majorHAnsi" w:hAnsiTheme="majorHAnsi"/>
          <w:spacing w:val="-8"/>
          <w:sz w:val="20"/>
          <w:szCs w:val="20"/>
          <w:lang w:val="es-ES_tradnl"/>
        </w:rPr>
        <w:t>,</w:t>
      </w:r>
      <w:r w:rsidR="006B33F1" w:rsidRPr="00A57402">
        <w:rPr>
          <w:rFonts w:asciiTheme="majorHAnsi" w:hAnsiTheme="majorHAnsi"/>
          <w:spacing w:val="-8"/>
          <w:sz w:val="20"/>
          <w:szCs w:val="20"/>
          <w:lang w:val="es-ES_tradnl"/>
        </w:rPr>
        <w:t xml:space="preserve"> </w:t>
      </w:r>
      <w:r w:rsidR="00220784" w:rsidRPr="00A57402">
        <w:rPr>
          <w:rFonts w:asciiTheme="majorHAnsi" w:hAnsiTheme="majorHAnsi"/>
          <w:spacing w:val="-8"/>
          <w:sz w:val="20"/>
          <w:szCs w:val="20"/>
          <w:lang w:val="es-ES_tradnl"/>
        </w:rPr>
        <w:t>en colaboración con entidades responsables de su validación (INIFAP, CONAFOR, SAGARPA)</w:t>
      </w:r>
      <w:r w:rsidR="00220784" w:rsidRPr="00A57402">
        <w:rPr>
          <w:rFonts w:asciiTheme="majorHAnsi" w:hAnsiTheme="majorHAnsi"/>
          <w:spacing w:val="-8"/>
          <w:sz w:val="20"/>
          <w:szCs w:val="20"/>
          <w:vertAlign w:val="superscript"/>
          <w:lang w:val="es-ES_tradnl"/>
        </w:rPr>
        <w:footnoteReference w:id="15"/>
      </w:r>
      <w:r w:rsidR="00220784" w:rsidRPr="00A57402">
        <w:rPr>
          <w:rFonts w:asciiTheme="majorHAnsi" w:hAnsiTheme="majorHAnsi"/>
          <w:spacing w:val="-8"/>
          <w:sz w:val="20"/>
          <w:szCs w:val="20"/>
          <w:lang w:val="es-ES_tradnl"/>
        </w:rPr>
        <w:t xml:space="preserve">, </w:t>
      </w:r>
      <w:r w:rsidR="006B33F1" w:rsidRPr="00A57402">
        <w:rPr>
          <w:rFonts w:asciiTheme="majorHAnsi" w:hAnsiTheme="majorHAnsi"/>
          <w:spacing w:val="-8"/>
          <w:sz w:val="20"/>
          <w:szCs w:val="20"/>
          <w:lang w:val="es-ES_tradnl"/>
        </w:rPr>
        <w:t>se desarrollarán paquetes tecnológicos para modelos productivos sustentables</w:t>
      </w:r>
      <w:r w:rsidRPr="00A57402">
        <w:rPr>
          <w:rFonts w:asciiTheme="majorHAnsi" w:hAnsiTheme="majorHAnsi"/>
          <w:spacing w:val="-8"/>
          <w:sz w:val="20"/>
          <w:szCs w:val="20"/>
          <w:lang w:val="es-ES_tradnl"/>
        </w:rPr>
        <w:t>. Estos paquetes se enfocarán en</w:t>
      </w:r>
      <w:r w:rsidR="006B33F1" w:rsidRPr="00A57402">
        <w:rPr>
          <w:rFonts w:asciiTheme="majorHAnsi" w:hAnsiTheme="majorHAnsi"/>
          <w:spacing w:val="-8"/>
          <w:sz w:val="20"/>
          <w:szCs w:val="20"/>
          <w:lang w:val="es-ES_tradnl"/>
        </w:rPr>
        <w:t xml:space="preserve"> los productos con </w:t>
      </w:r>
      <w:r w:rsidR="007A2479" w:rsidRPr="00A57402">
        <w:rPr>
          <w:rFonts w:asciiTheme="majorHAnsi" w:hAnsiTheme="majorHAnsi"/>
          <w:spacing w:val="-8"/>
          <w:sz w:val="20"/>
          <w:szCs w:val="20"/>
          <w:lang w:val="es-ES_tradnl"/>
        </w:rPr>
        <w:t>mayor potencial</w:t>
      </w:r>
      <w:r w:rsidR="005C0DE7">
        <w:rPr>
          <w:rFonts w:asciiTheme="majorHAnsi" w:hAnsiTheme="majorHAnsi"/>
          <w:spacing w:val="-8"/>
          <w:sz w:val="20"/>
          <w:szCs w:val="20"/>
          <w:lang w:val="es-ES_tradnl"/>
        </w:rPr>
        <w:t xml:space="preserve"> (con base en los análisis de cadenas de valor, mercados y especies identificadas a través de talleres participativos con productoras y productores)</w:t>
      </w:r>
      <w:r w:rsidR="00F033C3">
        <w:rPr>
          <w:rFonts w:asciiTheme="majorHAnsi" w:hAnsiTheme="majorHAnsi"/>
          <w:spacing w:val="-8"/>
          <w:sz w:val="20"/>
          <w:szCs w:val="20"/>
          <w:lang w:val="es-ES_tradnl"/>
        </w:rPr>
        <w:t xml:space="preserve"> y beneficiarán del uso de las herramientas sobre “</w:t>
      </w:r>
      <w:r w:rsidR="00F033C3" w:rsidRPr="00E44EF3">
        <w:rPr>
          <w:rFonts w:asciiTheme="majorHAnsi" w:hAnsiTheme="majorHAnsi"/>
          <w:spacing w:val="-8"/>
          <w:sz w:val="20"/>
          <w:szCs w:val="20"/>
          <w:lang w:val="es-ES_tradnl"/>
        </w:rPr>
        <w:t>Sistema Administrativo de Control de Producción, Costos y Estado de Resultados para Empresas Forestales Comunitarias”, “Manual de Mejores Prácticas para bosque y selva” y “Directrices generales sobre Manejo y Conservación de Biodiversidad”</w:t>
      </w:r>
      <w:r w:rsidR="00F033C3">
        <w:rPr>
          <w:rFonts w:asciiTheme="majorHAnsi" w:hAnsiTheme="majorHAnsi"/>
          <w:spacing w:val="-8"/>
          <w:sz w:val="20"/>
          <w:szCs w:val="20"/>
          <w:lang w:val="es-ES_tradnl"/>
        </w:rPr>
        <w:t xml:space="preserve"> generadas por el </w:t>
      </w:r>
      <w:r w:rsidR="000C65A3">
        <w:rPr>
          <w:rFonts w:asciiTheme="majorHAnsi" w:hAnsiTheme="majorHAnsi"/>
          <w:spacing w:val="-8"/>
          <w:sz w:val="20"/>
          <w:szCs w:val="20"/>
          <w:lang w:val="es-ES_tradnl"/>
        </w:rPr>
        <w:t xml:space="preserve">ya mencionado </w:t>
      </w:r>
      <w:r w:rsidR="00F033C3">
        <w:rPr>
          <w:rFonts w:asciiTheme="majorHAnsi" w:hAnsiTheme="majorHAnsi"/>
          <w:spacing w:val="-8"/>
          <w:sz w:val="20"/>
          <w:szCs w:val="20"/>
          <w:lang w:val="es-ES_tradnl"/>
        </w:rPr>
        <w:t>proyecto GEF-CONAFOR-PNUD</w:t>
      </w:r>
      <w:r w:rsidR="00EC26BB">
        <w:rPr>
          <w:rFonts w:asciiTheme="majorHAnsi" w:hAnsiTheme="majorHAnsi"/>
          <w:spacing w:val="-8"/>
          <w:sz w:val="20"/>
          <w:szCs w:val="20"/>
          <w:lang w:val="es-ES_tradnl"/>
        </w:rPr>
        <w:t xml:space="preserve"> </w:t>
      </w:r>
      <w:r w:rsidR="00EC26BB" w:rsidRPr="00EC26BB">
        <w:rPr>
          <w:rFonts w:asciiTheme="majorHAnsi" w:hAnsiTheme="majorHAnsi"/>
          <w:spacing w:val="-8"/>
          <w:sz w:val="20"/>
          <w:szCs w:val="20"/>
          <w:lang w:val="es-ES_tradnl"/>
        </w:rPr>
        <w:t xml:space="preserve">Estos insumos serán tomados como base </w:t>
      </w:r>
      <w:r w:rsidR="00EC26BB">
        <w:rPr>
          <w:rFonts w:asciiTheme="majorHAnsi" w:hAnsiTheme="majorHAnsi"/>
          <w:spacing w:val="-8"/>
          <w:sz w:val="20"/>
          <w:szCs w:val="20"/>
          <w:lang w:val="es-ES_tradnl"/>
        </w:rPr>
        <w:t xml:space="preserve">para los modelos silvícolas </w:t>
      </w:r>
      <w:r w:rsidR="00EC26BB" w:rsidRPr="00EC26BB">
        <w:rPr>
          <w:rFonts w:asciiTheme="majorHAnsi" w:hAnsiTheme="majorHAnsi"/>
          <w:spacing w:val="-8"/>
          <w:sz w:val="20"/>
          <w:szCs w:val="20"/>
          <w:lang w:val="es-ES_tradnl"/>
        </w:rPr>
        <w:t>y si necesario adaptados con el fin de extender su aplicación bajo un enfoque de manejo integral del territorio y a través de modelos de restauración productiva del paisaje.</w:t>
      </w:r>
      <w:r w:rsidR="0092716E">
        <w:rPr>
          <w:rFonts w:asciiTheme="majorHAnsi" w:hAnsiTheme="majorHAnsi"/>
          <w:spacing w:val="-8"/>
          <w:sz w:val="20"/>
          <w:szCs w:val="20"/>
          <w:lang w:val="es-ES_tradnl"/>
        </w:rPr>
        <w:t xml:space="preserve"> El diseño de los paquetes tecnológicos incorporará también las lecciones aprendidas de ejercicios de restauración comunitaria previos en el estado, realizados por comunidades, ejidos y organizaciones civiles y de productores.</w:t>
      </w:r>
    </w:p>
    <w:p w14:paraId="381B3869" w14:textId="785C2398" w:rsidR="00742852" w:rsidRPr="00A57402" w:rsidRDefault="00DF3875" w:rsidP="00742852">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El análisis económico de costo/beneficio aplicado a los modelos propuestos y la evaluaci</w:t>
      </w:r>
      <w:r w:rsidR="00742852" w:rsidRPr="00A57402">
        <w:rPr>
          <w:rFonts w:asciiTheme="majorHAnsi" w:hAnsiTheme="majorHAnsi"/>
          <w:spacing w:val="-8"/>
          <w:sz w:val="20"/>
          <w:szCs w:val="20"/>
          <w:lang w:val="es-ES_tradnl"/>
        </w:rPr>
        <w:t>ón de impacto d</w:t>
      </w:r>
      <w:r w:rsidRPr="00A57402">
        <w:rPr>
          <w:rFonts w:asciiTheme="majorHAnsi" w:hAnsiTheme="majorHAnsi"/>
          <w:spacing w:val="-8"/>
          <w:sz w:val="20"/>
          <w:szCs w:val="20"/>
          <w:lang w:val="es-ES_tradnl"/>
        </w:rPr>
        <w:t>e</w:t>
      </w:r>
      <w:r w:rsidR="00742852" w:rsidRPr="00A57402">
        <w:rPr>
          <w:rFonts w:asciiTheme="majorHAnsi" w:hAnsiTheme="majorHAnsi"/>
          <w:spacing w:val="-8"/>
          <w:sz w:val="20"/>
          <w:szCs w:val="20"/>
          <w:lang w:val="es-ES_tradnl"/>
        </w:rPr>
        <w:t xml:space="preserve"> </w:t>
      </w:r>
      <w:r w:rsidRPr="00A57402">
        <w:rPr>
          <w:rFonts w:asciiTheme="majorHAnsi" w:hAnsiTheme="majorHAnsi"/>
          <w:spacing w:val="-8"/>
          <w:sz w:val="20"/>
          <w:szCs w:val="20"/>
          <w:lang w:val="es-ES_tradnl"/>
        </w:rPr>
        <w:t xml:space="preserve">los modelos </w:t>
      </w:r>
      <w:r w:rsidR="00742852" w:rsidRPr="00A57402">
        <w:rPr>
          <w:rFonts w:asciiTheme="majorHAnsi" w:hAnsiTheme="majorHAnsi"/>
          <w:spacing w:val="-8"/>
          <w:sz w:val="20"/>
          <w:szCs w:val="20"/>
          <w:lang w:val="es-ES_tradnl"/>
        </w:rPr>
        <w:t>respecto</w:t>
      </w:r>
      <w:r w:rsidRPr="00A57402">
        <w:rPr>
          <w:rFonts w:asciiTheme="majorHAnsi" w:hAnsiTheme="majorHAnsi"/>
          <w:spacing w:val="-8"/>
          <w:sz w:val="20"/>
          <w:szCs w:val="20"/>
          <w:lang w:val="es-ES_tradnl"/>
        </w:rPr>
        <w:t xml:space="preserve"> a una línea base, permitirá</w:t>
      </w:r>
      <w:r w:rsidR="00AA1F5B" w:rsidRPr="00A57402">
        <w:rPr>
          <w:rFonts w:asciiTheme="majorHAnsi" w:hAnsiTheme="majorHAnsi"/>
          <w:spacing w:val="-8"/>
          <w:sz w:val="20"/>
          <w:szCs w:val="20"/>
          <w:lang w:val="es-ES_tradnl"/>
        </w:rPr>
        <w:t>n</w:t>
      </w:r>
      <w:r w:rsidR="000D2B7E" w:rsidRPr="00A57402">
        <w:rPr>
          <w:rFonts w:asciiTheme="majorHAnsi" w:hAnsiTheme="majorHAnsi"/>
          <w:spacing w:val="-8"/>
          <w:sz w:val="20"/>
          <w:szCs w:val="20"/>
          <w:lang w:val="es-ES_tradnl"/>
        </w:rPr>
        <w:t xml:space="preserve"> </w:t>
      </w:r>
      <w:r w:rsidR="00D85CEE" w:rsidRPr="00A57402">
        <w:rPr>
          <w:rFonts w:asciiTheme="majorHAnsi" w:hAnsiTheme="majorHAnsi"/>
          <w:spacing w:val="-8"/>
          <w:sz w:val="20"/>
          <w:szCs w:val="20"/>
          <w:lang w:val="es-ES_tradnl"/>
        </w:rPr>
        <w:t xml:space="preserve">identificar </w:t>
      </w:r>
      <w:r w:rsidR="001B452A" w:rsidRPr="00A57402">
        <w:rPr>
          <w:rFonts w:asciiTheme="majorHAnsi" w:hAnsiTheme="majorHAnsi"/>
          <w:spacing w:val="-8"/>
          <w:sz w:val="20"/>
          <w:szCs w:val="20"/>
          <w:lang w:val="es-ES_tradnl"/>
        </w:rPr>
        <w:t>las</w:t>
      </w:r>
      <w:r w:rsidRPr="00A57402">
        <w:rPr>
          <w:rFonts w:asciiTheme="majorHAnsi" w:hAnsiTheme="majorHAnsi"/>
          <w:spacing w:val="-8"/>
          <w:sz w:val="20"/>
          <w:szCs w:val="20"/>
          <w:lang w:val="es-ES_tradnl"/>
        </w:rPr>
        <w:t xml:space="preserve"> áreas prioritarias para la implementación de las acciones propuestas. Estas actividades serán llevadas a cabo por la UICN con el apoyo de consultores </w:t>
      </w:r>
      <w:r w:rsidR="00BD3E95" w:rsidRPr="00A57402">
        <w:rPr>
          <w:rFonts w:asciiTheme="majorHAnsi" w:hAnsiTheme="majorHAnsi"/>
          <w:spacing w:val="-8"/>
          <w:sz w:val="20"/>
          <w:szCs w:val="20"/>
          <w:lang w:val="es-ES_tradnl"/>
        </w:rPr>
        <w:t xml:space="preserve">externos según el esquema de implementación reportado en </w:t>
      </w:r>
      <w:r w:rsidR="00BD3E95" w:rsidRPr="00A57402">
        <w:rPr>
          <w:rFonts w:asciiTheme="majorHAnsi" w:hAnsiTheme="majorHAnsi"/>
          <w:b/>
          <w:spacing w:val="-8"/>
          <w:sz w:val="20"/>
          <w:szCs w:val="20"/>
          <w:lang w:val="es-ES_tradnl"/>
        </w:rPr>
        <w:t>Anexo 1</w:t>
      </w:r>
      <w:r w:rsidR="00BD3E95" w:rsidRPr="00A57402">
        <w:rPr>
          <w:rFonts w:asciiTheme="majorHAnsi" w:hAnsiTheme="majorHAnsi"/>
          <w:spacing w:val="-8"/>
          <w:sz w:val="20"/>
          <w:szCs w:val="20"/>
          <w:lang w:val="es-ES_tradnl"/>
        </w:rPr>
        <w:t>.</w:t>
      </w:r>
    </w:p>
    <w:p w14:paraId="75F86DED" w14:textId="569E2444" w:rsidR="00917F20" w:rsidRPr="00A57402" w:rsidRDefault="004B2528" w:rsidP="00917F20">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Los insumos y metodologías desarrollados durante esta fase permitirán la generación de herramientas para la estimaci</w:t>
      </w:r>
      <w:r w:rsidR="003D0FCE" w:rsidRPr="00A57402">
        <w:rPr>
          <w:rFonts w:asciiTheme="majorHAnsi" w:hAnsiTheme="majorHAnsi"/>
          <w:spacing w:val="-8"/>
          <w:sz w:val="20"/>
          <w:szCs w:val="20"/>
          <w:lang w:val="es-ES_tradnl"/>
        </w:rPr>
        <w:t>ón de</w:t>
      </w:r>
      <w:r w:rsidRPr="00A57402">
        <w:rPr>
          <w:rFonts w:asciiTheme="majorHAnsi" w:hAnsiTheme="majorHAnsi"/>
          <w:spacing w:val="-8"/>
          <w:sz w:val="20"/>
          <w:szCs w:val="20"/>
          <w:lang w:val="es-ES_tradnl"/>
        </w:rPr>
        <w:t xml:space="preserve"> indicadores </w:t>
      </w:r>
      <w:r w:rsidR="003D0FCE" w:rsidRPr="00A57402">
        <w:rPr>
          <w:rFonts w:asciiTheme="majorHAnsi" w:hAnsiTheme="majorHAnsi"/>
          <w:spacing w:val="-8"/>
          <w:sz w:val="20"/>
          <w:szCs w:val="20"/>
          <w:lang w:val="es-ES_tradnl"/>
        </w:rPr>
        <w:t>económico</w:t>
      </w:r>
      <w:r w:rsidRPr="00A57402">
        <w:rPr>
          <w:rFonts w:asciiTheme="majorHAnsi" w:hAnsiTheme="majorHAnsi"/>
          <w:spacing w:val="-8"/>
          <w:sz w:val="20"/>
          <w:szCs w:val="20"/>
          <w:lang w:val="es-ES_tradnl"/>
        </w:rPr>
        <w:t xml:space="preserve">-financieros </w:t>
      </w:r>
      <w:r w:rsidR="003D0FCE" w:rsidRPr="00A57402">
        <w:rPr>
          <w:rFonts w:asciiTheme="majorHAnsi" w:hAnsiTheme="majorHAnsi"/>
          <w:spacing w:val="-8"/>
          <w:sz w:val="20"/>
          <w:szCs w:val="20"/>
          <w:lang w:val="es-ES_tradnl"/>
        </w:rPr>
        <w:t>para las actividades</w:t>
      </w:r>
      <w:r w:rsidRPr="00A57402">
        <w:rPr>
          <w:rFonts w:asciiTheme="majorHAnsi" w:hAnsiTheme="majorHAnsi"/>
          <w:spacing w:val="-8"/>
          <w:sz w:val="20"/>
          <w:szCs w:val="20"/>
          <w:lang w:val="es-ES_tradnl"/>
        </w:rPr>
        <w:t xml:space="preserve"> produc</w:t>
      </w:r>
      <w:r w:rsidR="003D0FCE" w:rsidRPr="00A57402">
        <w:rPr>
          <w:rFonts w:asciiTheme="majorHAnsi" w:hAnsiTheme="majorHAnsi"/>
          <w:spacing w:val="-8"/>
          <w:sz w:val="20"/>
          <w:szCs w:val="20"/>
          <w:lang w:val="es-ES_tradnl"/>
        </w:rPr>
        <w:t>tivas</w:t>
      </w:r>
      <w:r w:rsidRPr="00A57402">
        <w:rPr>
          <w:rFonts w:asciiTheme="majorHAnsi" w:hAnsiTheme="majorHAnsi"/>
          <w:spacing w:val="-8"/>
          <w:sz w:val="20"/>
          <w:szCs w:val="20"/>
          <w:lang w:val="es-ES_tradnl"/>
        </w:rPr>
        <w:t xml:space="preserve"> </w:t>
      </w:r>
      <w:r w:rsidR="003D0FCE" w:rsidRPr="00A57402">
        <w:rPr>
          <w:rFonts w:asciiTheme="majorHAnsi" w:hAnsiTheme="majorHAnsi"/>
          <w:spacing w:val="-8"/>
          <w:sz w:val="20"/>
          <w:szCs w:val="20"/>
          <w:lang w:val="es-ES_tradnl"/>
        </w:rPr>
        <w:t>propuesta</w:t>
      </w:r>
      <w:r w:rsidR="00742852" w:rsidRPr="00A57402">
        <w:rPr>
          <w:rFonts w:asciiTheme="majorHAnsi" w:hAnsiTheme="majorHAnsi"/>
          <w:spacing w:val="-8"/>
          <w:sz w:val="20"/>
          <w:szCs w:val="20"/>
          <w:lang w:val="es-ES_tradnl"/>
        </w:rPr>
        <w:t>s</w:t>
      </w:r>
      <w:r w:rsidR="00AA1F5B" w:rsidRPr="00A57402">
        <w:rPr>
          <w:rFonts w:asciiTheme="majorHAnsi" w:hAnsiTheme="majorHAnsi"/>
          <w:spacing w:val="-8"/>
          <w:sz w:val="20"/>
          <w:szCs w:val="20"/>
          <w:lang w:val="es-ES_tradnl"/>
        </w:rPr>
        <w:t xml:space="preserve">. También </w:t>
      </w:r>
      <w:proofErr w:type="gramStart"/>
      <w:r w:rsidR="00AA1F5B" w:rsidRPr="00A57402">
        <w:rPr>
          <w:rFonts w:asciiTheme="majorHAnsi" w:hAnsiTheme="majorHAnsi"/>
          <w:spacing w:val="-8"/>
          <w:sz w:val="20"/>
          <w:szCs w:val="20"/>
          <w:lang w:val="es-ES_tradnl"/>
        </w:rPr>
        <w:t xml:space="preserve">permitirán </w:t>
      </w:r>
      <w:r w:rsidRPr="00A57402">
        <w:rPr>
          <w:rFonts w:asciiTheme="majorHAnsi" w:hAnsiTheme="majorHAnsi"/>
          <w:spacing w:val="-8"/>
          <w:sz w:val="20"/>
          <w:szCs w:val="20"/>
          <w:lang w:val="es-ES_tradnl"/>
        </w:rPr>
        <w:t xml:space="preserve"> mapear</w:t>
      </w:r>
      <w:proofErr w:type="gramEnd"/>
      <w:r w:rsidRPr="00A57402">
        <w:rPr>
          <w:rFonts w:asciiTheme="majorHAnsi" w:hAnsiTheme="majorHAnsi"/>
          <w:spacing w:val="-8"/>
          <w:sz w:val="20"/>
          <w:szCs w:val="20"/>
          <w:lang w:val="es-ES_tradnl"/>
        </w:rPr>
        <w:t xml:space="preserve"> el diferente aporte a las metas nacionales (NDC, </w:t>
      </w:r>
      <w:r w:rsidR="00B454AA" w:rsidRPr="00A57402">
        <w:rPr>
          <w:rFonts w:asciiTheme="majorHAnsi" w:hAnsiTheme="majorHAnsi"/>
          <w:spacing w:val="-8"/>
          <w:sz w:val="20"/>
          <w:szCs w:val="20"/>
          <w:lang w:val="es-ES_tradnl"/>
        </w:rPr>
        <w:t xml:space="preserve">Metas de </w:t>
      </w:r>
      <w:r w:rsidRPr="00A57402">
        <w:rPr>
          <w:rFonts w:asciiTheme="majorHAnsi" w:hAnsiTheme="majorHAnsi"/>
          <w:spacing w:val="-8"/>
          <w:sz w:val="20"/>
          <w:szCs w:val="20"/>
          <w:lang w:val="es-ES_tradnl"/>
        </w:rPr>
        <w:t>Aichi</w:t>
      </w:r>
      <w:r w:rsidR="008D7CFD" w:rsidRPr="00A57402">
        <w:rPr>
          <w:rFonts w:asciiTheme="majorHAnsi" w:hAnsiTheme="majorHAnsi"/>
          <w:spacing w:val="-8"/>
          <w:sz w:val="20"/>
          <w:szCs w:val="20"/>
          <w:lang w:val="es-ES_tradnl"/>
        </w:rPr>
        <w:t xml:space="preserve"> y Estrategia Nacional sobre Biodiversidad,</w:t>
      </w:r>
      <w:r w:rsidRPr="00A57402">
        <w:rPr>
          <w:rFonts w:asciiTheme="majorHAnsi" w:hAnsiTheme="majorHAnsi"/>
          <w:spacing w:val="-8"/>
          <w:sz w:val="20"/>
          <w:szCs w:val="20"/>
          <w:lang w:val="es-ES_tradnl"/>
        </w:rPr>
        <w:t xml:space="preserve">, </w:t>
      </w:r>
      <w:r w:rsidR="00B454AA" w:rsidRPr="00A57402">
        <w:rPr>
          <w:rFonts w:asciiTheme="majorHAnsi" w:hAnsiTheme="majorHAnsi"/>
          <w:spacing w:val="-8"/>
          <w:sz w:val="20"/>
          <w:szCs w:val="20"/>
          <w:lang w:val="es-ES_tradnl"/>
        </w:rPr>
        <w:t>ODS</w:t>
      </w:r>
      <w:r w:rsidRPr="00A57402">
        <w:rPr>
          <w:rFonts w:asciiTheme="majorHAnsi" w:hAnsiTheme="majorHAnsi"/>
          <w:spacing w:val="-8"/>
          <w:sz w:val="20"/>
          <w:szCs w:val="20"/>
          <w:lang w:val="es-ES_tradnl"/>
        </w:rPr>
        <w:t>, REDD+) y estatales (crecimiento verde en términos de % de PIB estatal, Plan de Desarrollo Estatal, EEREDD+, etc.)</w:t>
      </w:r>
      <w:r w:rsidR="003D0FCE" w:rsidRPr="00A57402">
        <w:rPr>
          <w:rFonts w:asciiTheme="majorHAnsi" w:hAnsiTheme="majorHAnsi"/>
          <w:spacing w:val="-8"/>
          <w:sz w:val="20"/>
          <w:szCs w:val="20"/>
          <w:lang w:val="es-ES_tradnl"/>
        </w:rPr>
        <w:t xml:space="preserve"> de las políticas a implementar</w:t>
      </w:r>
      <w:r w:rsidRPr="00A57402">
        <w:rPr>
          <w:rFonts w:asciiTheme="majorHAnsi" w:hAnsiTheme="majorHAnsi"/>
          <w:spacing w:val="-8"/>
          <w:sz w:val="20"/>
          <w:szCs w:val="20"/>
          <w:lang w:val="es-ES_tradnl"/>
        </w:rPr>
        <w:t xml:space="preserve">. </w:t>
      </w:r>
      <w:r w:rsidR="000D2B7E" w:rsidRPr="00A57402">
        <w:rPr>
          <w:rFonts w:asciiTheme="majorHAnsi" w:hAnsiTheme="majorHAnsi"/>
          <w:spacing w:val="-8"/>
          <w:sz w:val="20"/>
          <w:szCs w:val="20"/>
          <w:lang w:val="es-ES_tradnl"/>
        </w:rPr>
        <w:t xml:space="preserve">Este </w:t>
      </w:r>
      <w:r w:rsidRPr="00A57402">
        <w:rPr>
          <w:rFonts w:asciiTheme="majorHAnsi" w:hAnsiTheme="majorHAnsi"/>
          <w:spacing w:val="-8"/>
          <w:sz w:val="20"/>
          <w:szCs w:val="20"/>
          <w:lang w:val="es-ES_tradnl"/>
        </w:rPr>
        <w:t>componente será llevad</w:t>
      </w:r>
      <w:r w:rsidR="000D2B7E" w:rsidRPr="00A57402">
        <w:rPr>
          <w:rFonts w:asciiTheme="majorHAnsi" w:hAnsiTheme="majorHAnsi"/>
          <w:spacing w:val="-8"/>
          <w:sz w:val="20"/>
          <w:szCs w:val="20"/>
          <w:lang w:val="es-ES_tradnl"/>
        </w:rPr>
        <w:t>o</w:t>
      </w:r>
      <w:r w:rsidRPr="00A57402">
        <w:rPr>
          <w:rFonts w:asciiTheme="majorHAnsi" w:hAnsiTheme="majorHAnsi"/>
          <w:spacing w:val="-8"/>
          <w:sz w:val="20"/>
          <w:szCs w:val="20"/>
          <w:lang w:val="es-ES_tradnl"/>
        </w:rPr>
        <w:t xml:space="preserve"> a</w:t>
      </w:r>
      <w:r w:rsidR="00AA1F5B" w:rsidRPr="00A57402">
        <w:rPr>
          <w:rFonts w:asciiTheme="majorHAnsi" w:hAnsiTheme="majorHAnsi"/>
          <w:spacing w:val="-8"/>
          <w:sz w:val="20"/>
          <w:szCs w:val="20"/>
          <w:lang w:val="es-ES_tradnl"/>
        </w:rPr>
        <w:t xml:space="preserve"> </w:t>
      </w:r>
      <w:r w:rsidRPr="00A57402">
        <w:rPr>
          <w:rFonts w:asciiTheme="majorHAnsi" w:hAnsiTheme="majorHAnsi"/>
          <w:spacing w:val="-8"/>
          <w:sz w:val="20"/>
          <w:szCs w:val="20"/>
          <w:lang w:val="es-ES_tradnl"/>
        </w:rPr>
        <w:t>cabo por la UICN</w:t>
      </w:r>
      <w:r w:rsidR="003D0FCE" w:rsidRPr="00A57402">
        <w:rPr>
          <w:rFonts w:asciiTheme="majorHAnsi" w:hAnsiTheme="majorHAnsi"/>
          <w:spacing w:val="-8"/>
          <w:sz w:val="20"/>
          <w:szCs w:val="20"/>
          <w:lang w:val="es-ES_tradnl"/>
        </w:rPr>
        <w:t>,</w:t>
      </w:r>
      <w:r w:rsidRPr="00A57402">
        <w:rPr>
          <w:rFonts w:asciiTheme="majorHAnsi" w:hAnsiTheme="majorHAnsi"/>
          <w:spacing w:val="-8"/>
          <w:sz w:val="20"/>
          <w:szCs w:val="20"/>
          <w:lang w:val="es-ES_tradnl"/>
        </w:rPr>
        <w:t xml:space="preserve"> </w:t>
      </w:r>
      <w:r w:rsidR="00191ABD" w:rsidRPr="00A57402">
        <w:rPr>
          <w:rFonts w:asciiTheme="majorHAnsi" w:hAnsiTheme="majorHAnsi"/>
          <w:spacing w:val="-8"/>
          <w:sz w:val="20"/>
          <w:szCs w:val="20"/>
          <w:lang w:val="es-ES_tradnl"/>
        </w:rPr>
        <w:t>capitalizando su experiencia en la generación de este tipo de herramientas e indicadores.</w:t>
      </w:r>
    </w:p>
    <w:p w14:paraId="1BE8E11C" w14:textId="6BCBDB75" w:rsidR="00E33111" w:rsidRPr="00A57402" w:rsidRDefault="00AE4C1F" w:rsidP="00AC3A94">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Todas estas acciones llevarán</w:t>
      </w:r>
      <w:r w:rsidR="00E44966" w:rsidRPr="00A57402">
        <w:rPr>
          <w:rFonts w:asciiTheme="majorHAnsi" w:hAnsiTheme="majorHAnsi"/>
          <w:spacing w:val="-8"/>
          <w:sz w:val="20"/>
          <w:szCs w:val="20"/>
          <w:lang w:val="es-ES_tradnl"/>
        </w:rPr>
        <w:t xml:space="preserve"> </w:t>
      </w:r>
      <w:r w:rsidRPr="00A57402">
        <w:rPr>
          <w:rFonts w:asciiTheme="majorHAnsi" w:hAnsiTheme="majorHAnsi"/>
          <w:spacing w:val="-8"/>
          <w:sz w:val="20"/>
          <w:szCs w:val="20"/>
          <w:lang w:val="es-ES_tradnl"/>
        </w:rPr>
        <w:t xml:space="preserve">al </w:t>
      </w:r>
      <w:r w:rsidR="00E44966" w:rsidRPr="00A57402">
        <w:rPr>
          <w:rFonts w:asciiTheme="majorHAnsi" w:hAnsiTheme="majorHAnsi"/>
          <w:spacing w:val="-8"/>
          <w:sz w:val="20"/>
          <w:szCs w:val="20"/>
          <w:lang w:val="es-ES_tradnl"/>
        </w:rPr>
        <w:t>diseño de un</w:t>
      </w:r>
      <w:r w:rsidRPr="00A57402">
        <w:rPr>
          <w:rFonts w:asciiTheme="majorHAnsi" w:hAnsiTheme="majorHAnsi"/>
          <w:spacing w:val="-8"/>
          <w:sz w:val="20"/>
          <w:szCs w:val="20"/>
          <w:lang w:val="es-ES_tradnl"/>
        </w:rPr>
        <w:t>a</w:t>
      </w:r>
      <w:r w:rsidR="00E44966" w:rsidRPr="00A57402">
        <w:rPr>
          <w:rFonts w:asciiTheme="majorHAnsi" w:hAnsiTheme="majorHAnsi"/>
          <w:spacing w:val="-8"/>
          <w:sz w:val="20"/>
          <w:szCs w:val="20"/>
          <w:lang w:val="es-ES_tradnl"/>
        </w:rPr>
        <w:t xml:space="preserve"> </w:t>
      </w:r>
      <w:r w:rsidRPr="00A57402">
        <w:rPr>
          <w:rFonts w:asciiTheme="majorHAnsi" w:hAnsiTheme="majorHAnsi"/>
          <w:spacing w:val="-8"/>
          <w:sz w:val="20"/>
          <w:szCs w:val="20"/>
          <w:lang w:val="es-ES_tradnl"/>
        </w:rPr>
        <w:t xml:space="preserve">herramienta </w:t>
      </w:r>
      <w:r w:rsidR="00E44966" w:rsidRPr="00A57402">
        <w:rPr>
          <w:rFonts w:asciiTheme="majorHAnsi" w:hAnsiTheme="majorHAnsi"/>
          <w:spacing w:val="-8"/>
          <w:sz w:val="20"/>
          <w:szCs w:val="20"/>
          <w:lang w:val="es-ES_tradnl"/>
        </w:rPr>
        <w:t>de planeación intersectorial</w:t>
      </w:r>
      <w:r w:rsidRPr="00A57402">
        <w:rPr>
          <w:rFonts w:asciiTheme="majorHAnsi" w:hAnsiTheme="majorHAnsi"/>
          <w:spacing w:val="-8"/>
          <w:sz w:val="20"/>
          <w:szCs w:val="20"/>
          <w:lang w:val="es-ES_tradnl"/>
        </w:rPr>
        <w:t xml:space="preserve"> e instrumento de implementación</w:t>
      </w:r>
      <w:r w:rsidR="00E44966" w:rsidRPr="00A57402">
        <w:rPr>
          <w:rFonts w:asciiTheme="majorHAnsi" w:hAnsiTheme="majorHAnsi"/>
          <w:spacing w:val="-8"/>
          <w:sz w:val="20"/>
          <w:szCs w:val="20"/>
          <w:lang w:val="es-ES_tradnl"/>
        </w:rPr>
        <w:t xml:space="preserve"> que</w:t>
      </w:r>
      <w:r w:rsidRPr="00A57402">
        <w:rPr>
          <w:rFonts w:asciiTheme="majorHAnsi" w:hAnsiTheme="majorHAnsi"/>
          <w:spacing w:val="-8"/>
          <w:sz w:val="20"/>
          <w:szCs w:val="20"/>
          <w:lang w:val="es-ES_tradnl"/>
        </w:rPr>
        <w:t xml:space="preserve"> </w:t>
      </w:r>
      <w:r w:rsidR="003D0FCE" w:rsidRPr="00A57402">
        <w:rPr>
          <w:rFonts w:asciiTheme="majorHAnsi" w:hAnsiTheme="majorHAnsi"/>
          <w:spacing w:val="-8"/>
          <w:sz w:val="20"/>
          <w:szCs w:val="20"/>
          <w:lang w:val="es-ES_tradnl"/>
        </w:rPr>
        <w:t>integre</w:t>
      </w:r>
      <w:r w:rsidRPr="00A57402">
        <w:rPr>
          <w:rFonts w:asciiTheme="majorHAnsi" w:hAnsiTheme="majorHAnsi"/>
          <w:spacing w:val="-8"/>
          <w:sz w:val="20"/>
          <w:szCs w:val="20"/>
          <w:lang w:val="es-ES_tradnl"/>
        </w:rPr>
        <w:t>n</w:t>
      </w:r>
      <w:r w:rsidR="00E44966" w:rsidRPr="00A57402">
        <w:rPr>
          <w:rFonts w:asciiTheme="majorHAnsi" w:hAnsiTheme="majorHAnsi"/>
          <w:spacing w:val="-8"/>
          <w:sz w:val="20"/>
          <w:szCs w:val="20"/>
          <w:lang w:val="es-ES_tradnl"/>
        </w:rPr>
        <w:t xml:space="preserve"> los principales instrumentos </w:t>
      </w:r>
      <w:r w:rsidR="006D184B" w:rsidRPr="00A57402">
        <w:rPr>
          <w:rFonts w:asciiTheme="majorHAnsi" w:hAnsiTheme="majorHAnsi"/>
          <w:spacing w:val="-8"/>
          <w:sz w:val="20"/>
          <w:szCs w:val="20"/>
          <w:lang w:val="es-ES_tradnl"/>
        </w:rPr>
        <w:t>y estrategias existentes</w:t>
      </w:r>
      <w:r w:rsidR="00BD3E95" w:rsidRPr="00A57402">
        <w:rPr>
          <w:rFonts w:asciiTheme="majorHAnsi" w:hAnsiTheme="majorHAnsi"/>
          <w:spacing w:val="-8"/>
          <w:sz w:val="20"/>
          <w:szCs w:val="20"/>
          <w:lang w:val="es-ES_tradnl"/>
        </w:rPr>
        <w:t xml:space="preserve"> (ver </w:t>
      </w:r>
      <w:r w:rsidR="00BD3E95" w:rsidRPr="00A57402">
        <w:rPr>
          <w:rFonts w:asciiTheme="majorHAnsi" w:hAnsiTheme="majorHAnsi"/>
          <w:b/>
          <w:spacing w:val="-8"/>
          <w:sz w:val="20"/>
          <w:szCs w:val="20"/>
          <w:lang w:val="es-ES_tradnl"/>
        </w:rPr>
        <w:t>Anexo 2</w:t>
      </w:r>
      <w:r w:rsidR="00BD3E95" w:rsidRPr="00A57402">
        <w:rPr>
          <w:rFonts w:asciiTheme="majorHAnsi" w:hAnsiTheme="majorHAnsi"/>
          <w:spacing w:val="-8"/>
          <w:sz w:val="20"/>
          <w:szCs w:val="20"/>
          <w:lang w:val="es-ES_tradnl"/>
        </w:rPr>
        <w:t>)</w:t>
      </w:r>
      <w:r w:rsidR="00AA1F5B" w:rsidRPr="00A57402">
        <w:rPr>
          <w:rFonts w:asciiTheme="majorHAnsi" w:hAnsiTheme="majorHAnsi"/>
          <w:spacing w:val="-8"/>
          <w:sz w:val="20"/>
          <w:szCs w:val="20"/>
          <w:lang w:val="es-ES_tradnl"/>
        </w:rPr>
        <w:t xml:space="preserve">. </w:t>
      </w:r>
      <w:r w:rsidR="00AC3A94" w:rsidRPr="00A57402">
        <w:rPr>
          <w:rFonts w:asciiTheme="majorHAnsi" w:hAnsiTheme="majorHAnsi"/>
          <w:spacing w:val="-8"/>
          <w:sz w:val="20"/>
          <w:szCs w:val="20"/>
          <w:lang w:val="es-ES_tradnl"/>
        </w:rPr>
        <w:t xml:space="preserve">En el marco del instrumento de implementación intersectorial se promoverá </w:t>
      </w:r>
      <w:r w:rsidR="00A6143C" w:rsidRPr="00A57402">
        <w:rPr>
          <w:rFonts w:asciiTheme="majorHAnsi" w:hAnsiTheme="majorHAnsi"/>
          <w:spacing w:val="-8"/>
          <w:sz w:val="20"/>
          <w:szCs w:val="20"/>
          <w:lang w:val="es-ES_tradnl"/>
        </w:rPr>
        <w:t>la</w:t>
      </w:r>
      <w:r w:rsidR="00255D2E" w:rsidRPr="00A57402">
        <w:rPr>
          <w:rFonts w:asciiTheme="majorHAnsi" w:hAnsiTheme="majorHAnsi"/>
          <w:spacing w:val="-8"/>
          <w:sz w:val="20"/>
          <w:szCs w:val="20"/>
          <w:lang w:val="es-ES_tradnl"/>
        </w:rPr>
        <w:t xml:space="preserve"> </w:t>
      </w:r>
      <w:r w:rsidR="00A6143C" w:rsidRPr="00A57402">
        <w:rPr>
          <w:rFonts w:asciiTheme="majorHAnsi" w:hAnsiTheme="majorHAnsi"/>
          <w:spacing w:val="-8"/>
          <w:sz w:val="20"/>
          <w:szCs w:val="20"/>
          <w:lang w:val="es-ES_tradnl"/>
        </w:rPr>
        <w:t>institución</w:t>
      </w:r>
      <w:r w:rsidR="00255D2E" w:rsidRPr="00A57402">
        <w:rPr>
          <w:rFonts w:asciiTheme="majorHAnsi" w:hAnsiTheme="majorHAnsi"/>
          <w:spacing w:val="-8"/>
          <w:sz w:val="20"/>
          <w:szCs w:val="20"/>
          <w:lang w:val="es-ES_tradnl"/>
        </w:rPr>
        <w:t xml:space="preserve"> de un Agente Publico de Desarrollo Territorial (APDT) </w:t>
      </w:r>
      <w:r w:rsidR="00D15B13" w:rsidRPr="00A57402">
        <w:rPr>
          <w:rFonts w:asciiTheme="majorHAnsi" w:hAnsiTheme="majorHAnsi"/>
          <w:spacing w:val="-8"/>
          <w:sz w:val="20"/>
          <w:szCs w:val="20"/>
          <w:lang w:val="es-ES_tradnl"/>
        </w:rPr>
        <w:t xml:space="preserve">y de un fideicomiso estatal </w:t>
      </w:r>
      <w:r w:rsidR="00255D2E" w:rsidRPr="00A57402">
        <w:rPr>
          <w:rFonts w:asciiTheme="majorHAnsi" w:hAnsiTheme="majorHAnsi"/>
          <w:spacing w:val="-8"/>
          <w:sz w:val="20"/>
          <w:szCs w:val="20"/>
          <w:lang w:val="es-ES_tradnl"/>
        </w:rPr>
        <w:t>para apoyar la implementación de la EEREDD+</w:t>
      </w:r>
      <w:r w:rsidR="006D184B" w:rsidRPr="00A57402">
        <w:rPr>
          <w:rFonts w:asciiTheme="majorHAnsi" w:hAnsiTheme="majorHAnsi"/>
          <w:spacing w:val="-8"/>
          <w:sz w:val="20"/>
          <w:szCs w:val="20"/>
          <w:lang w:val="es-ES_tradnl"/>
        </w:rPr>
        <w:t>.</w:t>
      </w:r>
      <w:r w:rsidR="00255D2E" w:rsidRPr="00A57402">
        <w:rPr>
          <w:rFonts w:asciiTheme="majorHAnsi" w:hAnsiTheme="majorHAnsi"/>
          <w:spacing w:val="-8"/>
          <w:sz w:val="20"/>
          <w:szCs w:val="20"/>
          <w:lang w:val="es-ES_tradnl"/>
        </w:rPr>
        <w:t xml:space="preserve"> El instrumento desarrollado en conjunto por la UICN y el Grupo de Trabajo, será acompañado por una propuesta de esquema de financiamiento</w:t>
      </w:r>
      <w:r w:rsidR="00AA1F5B" w:rsidRPr="00A57402">
        <w:rPr>
          <w:rFonts w:asciiTheme="majorHAnsi" w:hAnsiTheme="majorHAnsi"/>
          <w:spacing w:val="-8"/>
          <w:sz w:val="20"/>
          <w:szCs w:val="20"/>
          <w:lang w:val="es-ES_tradnl"/>
        </w:rPr>
        <w:t>. Éste incluirá</w:t>
      </w:r>
      <w:r w:rsidR="00255D2E" w:rsidRPr="00A57402">
        <w:rPr>
          <w:rFonts w:asciiTheme="majorHAnsi" w:hAnsiTheme="majorHAnsi"/>
          <w:spacing w:val="-8"/>
          <w:sz w:val="20"/>
          <w:szCs w:val="20"/>
          <w:lang w:val="es-ES_tradnl"/>
        </w:rPr>
        <w:t xml:space="preserve"> </w:t>
      </w:r>
      <w:r w:rsidR="00A6143C" w:rsidRPr="00A57402">
        <w:rPr>
          <w:rFonts w:asciiTheme="majorHAnsi" w:hAnsiTheme="majorHAnsi"/>
          <w:spacing w:val="-8"/>
          <w:sz w:val="20"/>
          <w:szCs w:val="20"/>
          <w:lang w:val="es-ES_tradnl"/>
        </w:rPr>
        <w:t>el diseño de un Programa Especial conjunto SAGARPA-CONAFOR, integrado por fondos concurrentes del Gobierno del Estado, para la alineación de los subsidios de estas instituciones federales en área</w:t>
      </w:r>
      <w:r w:rsidR="00D15B13" w:rsidRPr="00A57402">
        <w:rPr>
          <w:rFonts w:asciiTheme="majorHAnsi" w:hAnsiTheme="majorHAnsi"/>
          <w:spacing w:val="-8"/>
          <w:sz w:val="20"/>
          <w:szCs w:val="20"/>
          <w:lang w:val="es-ES_tradnl"/>
        </w:rPr>
        <w:t>s</w:t>
      </w:r>
      <w:r w:rsidR="00A6143C" w:rsidRPr="00A57402">
        <w:rPr>
          <w:rFonts w:asciiTheme="majorHAnsi" w:hAnsiTheme="majorHAnsi"/>
          <w:spacing w:val="-8"/>
          <w:sz w:val="20"/>
          <w:szCs w:val="20"/>
          <w:lang w:val="es-ES_tradnl"/>
        </w:rPr>
        <w:t xml:space="preserve"> piloto </w:t>
      </w:r>
      <w:r w:rsidR="00D15B13" w:rsidRPr="00A57402">
        <w:rPr>
          <w:rFonts w:asciiTheme="majorHAnsi" w:hAnsiTheme="majorHAnsi"/>
          <w:spacing w:val="-8"/>
          <w:sz w:val="20"/>
          <w:szCs w:val="20"/>
          <w:lang w:val="es-ES_tradnl"/>
        </w:rPr>
        <w:t xml:space="preserve">en </w:t>
      </w:r>
      <w:r w:rsidR="00A6143C" w:rsidRPr="00A57402">
        <w:rPr>
          <w:rFonts w:asciiTheme="majorHAnsi" w:hAnsiTheme="majorHAnsi"/>
          <w:spacing w:val="-8"/>
          <w:sz w:val="20"/>
          <w:szCs w:val="20"/>
          <w:lang w:val="es-ES_tradnl"/>
        </w:rPr>
        <w:t>el estado de Oaxaca.</w:t>
      </w:r>
      <w:r w:rsidR="00E33111" w:rsidRPr="00A57402">
        <w:rPr>
          <w:rFonts w:asciiTheme="majorHAnsi" w:hAnsiTheme="majorHAnsi"/>
          <w:color w:val="FF0000"/>
          <w:spacing w:val="-8"/>
          <w:lang w:val="es-ES_tradnl"/>
        </w:rPr>
        <w:t xml:space="preserve"> </w:t>
      </w:r>
      <w:r w:rsidR="00E33111" w:rsidRPr="00A57402">
        <w:rPr>
          <w:rFonts w:asciiTheme="majorHAnsi" w:hAnsiTheme="majorHAnsi"/>
          <w:spacing w:val="-8"/>
          <w:sz w:val="20"/>
          <w:szCs w:val="20"/>
          <w:lang w:val="es-ES_tradnl"/>
        </w:rPr>
        <w:t>En la identificación de los pilotos también se tomará</w:t>
      </w:r>
      <w:r w:rsidR="00DB456B" w:rsidRPr="00A57402">
        <w:rPr>
          <w:rFonts w:asciiTheme="majorHAnsi" w:hAnsiTheme="majorHAnsi"/>
          <w:spacing w:val="-8"/>
          <w:sz w:val="20"/>
          <w:szCs w:val="20"/>
          <w:lang w:val="es-ES_tradnl"/>
        </w:rPr>
        <w:t>n</w:t>
      </w:r>
      <w:r w:rsidR="00E33111" w:rsidRPr="00A57402">
        <w:rPr>
          <w:rFonts w:asciiTheme="majorHAnsi" w:hAnsiTheme="majorHAnsi"/>
          <w:spacing w:val="-8"/>
          <w:sz w:val="20"/>
          <w:szCs w:val="20"/>
          <w:lang w:val="es-ES_tradnl"/>
        </w:rPr>
        <w:t xml:space="preserve"> en cuenta las fortalezas de Oaxaca en el manejo forestal comunitario para generar intervenciones regionales donde se puede establecer una articulación entre áreas bajo manejo forestal, sistemas agroforestales y silvopastoriles existentes</w:t>
      </w:r>
      <w:r w:rsidR="00DB456B" w:rsidRPr="00A57402">
        <w:rPr>
          <w:rFonts w:asciiTheme="majorHAnsi" w:hAnsiTheme="majorHAnsi"/>
          <w:spacing w:val="-8"/>
          <w:sz w:val="20"/>
          <w:szCs w:val="20"/>
          <w:lang w:val="es-ES_tradnl"/>
        </w:rPr>
        <w:t>,</w:t>
      </w:r>
      <w:r w:rsidR="00E33111" w:rsidRPr="00A57402">
        <w:rPr>
          <w:rFonts w:asciiTheme="majorHAnsi" w:hAnsiTheme="majorHAnsi"/>
          <w:spacing w:val="-8"/>
          <w:sz w:val="20"/>
          <w:szCs w:val="20"/>
          <w:lang w:val="es-ES_tradnl"/>
        </w:rPr>
        <w:t xml:space="preserve"> y restauración productiva a través del enfoque ROAM. </w:t>
      </w:r>
      <w:r w:rsidR="00083A20">
        <w:rPr>
          <w:rFonts w:asciiTheme="majorHAnsi" w:hAnsiTheme="majorHAnsi"/>
          <w:spacing w:val="-8"/>
          <w:sz w:val="20"/>
          <w:szCs w:val="20"/>
          <w:lang w:val="es-ES_tradnl"/>
        </w:rPr>
        <w:t>En la implementación de los pilotos se procurará integrar como línea base a l</w:t>
      </w:r>
      <w:r w:rsidR="00083A20" w:rsidRPr="00083A20">
        <w:rPr>
          <w:rFonts w:asciiTheme="majorHAnsi" w:hAnsiTheme="majorHAnsi"/>
          <w:spacing w:val="-8"/>
          <w:sz w:val="20"/>
          <w:szCs w:val="20"/>
          <w:lang w:val="es-ES_tradnl"/>
        </w:rPr>
        <w:t xml:space="preserve">os proyectos </w:t>
      </w:r>
      <w:r w:rsidR="00083A20">
        <w:rPr>
          <w:rFonts w:asciiTheme="majorHAnsi" w:hAnsiTheme="majorHAnsi"/>
          <w:spacing w:val="-8"/>
          <w:sz w:val="20"/>
          <w:szCs w:val="20"/>
          <w:lang w:val="es-ES_tradnl"/>
        </w:rPr>
        <w:t>forestales comunitarios</w:t>
      </w:r>
      <w:r w:rsidR="00083A20" w:rsidRPr="00083A20">
        <w:rPr>
          <w:rFonts w:asciiTheme="majorHAnsi" w:hAnsiTheme="majorHAnsi"/>
          <w:spacing w:val="-8"/>
          <w:sz w:val="20"/>
          <w:szCs w:val="20"/>
          <w:lang w:val="es-ES_tradnl"/>
        </w:rPr>
        <w:t xml:space="preserve"> que </w:t>
      </w:r>
      <w:r w:rsidR="00083A20">
        <w:rPr>
          <w:rFonts w:asciiTheme="majorHAnsi" w:hAnsiTheme="majorHAnsi"/>
          <w:spacing w:val="-8"/>
          <w:sz w:val="20"/>
          <w:szCs w:val="20"/>
          <w:lang w:val="es-ES_tradnl"/>
        </w:rPr>
        <w:t>ya están en ejecución en Oaxaca evitando duplicación con otras iniciativas.</w:t>
      </w:r>
    </w:p>
    <w:p w14:paraId="2ACE3591" w14:textId="3071204C" w:rsidR="00742852" w:rsidRPr="00A57402" w:rsidRDefault="000B6F72" w:rsidP="00742852">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 xml:space="preserve"> Finalmente, se buscará ofrecer rec</w:t>
      </w:r>
      <w:r w:rsidR="00962869" w:rsidRPr="00A57402">
        <w:rPr>
          <w:rFonts w:asciiTheme="majorHAnsi" w:hAnsiTheme="majorHAnsi"/>
          <w:spacing w:val="-8"/>
          <w:sz w:val="20"/>
          <w:szCs w:val="20"/>
          <w:lang w:val="es-ES_tradnl"/>
        </w:rPr>
        <w:t>omendaciones que fortalezcan la instrumentación e implementación</w:t>
      </w:r>
      <w:r w:rsidRPr="00A57402">
        <w:rPr>
          <w:rFonts w:asciiTheme="majorHAnsi" w:hAnsiTheme="majorHAnsi"/>
          <w:spacing w:val="-8"/>
          <w:sz w:val="20"/>
          <w:szCs w:val="20"/>
          <w:lang w:val="es-ES_tradnl"/>
        </w:rPr>
        <w:t xml:space="preserve"> del Fondo de Cambio Climático por parte</w:t>
      </w:r>
      <w:r w:rsidR="00962869" w:rsidRPr="00A57402">
        <w:rPr>
          <w:rFonts w:asciiTheme="majorHAnsi" w:hAnsiTheme="majorHAnsi"/>
          <w:spacing w:val="-8"/>
          <w:sz w:val="20"/>
          <w:szCs w:val="20"/>
          <w:lang w:val="es-ES_tradnl"/>
        </w:rPr>
        <w:t xml:space="preserve"> del gobierno del estado de Oaxaca. Estas recomendaciones deberán basarse en el sustento técnico y político generado a lo largo de este proyecto. </w:t>
      </w:r>
    </w:p>
    <w:p w14:paraId="3C256F6C" w14:textId="794D779F" w:rsidR="00BD241E" w:rsidRPr="00A57402" w:rsidRDefault="00BD241E" w:rsidP="00742852">
      <w:pPr>
        <w:pStyle w:val="Normal1"/>
        <w:spacing w:after="0" w:line="240" w:lineRule="auto"/>
        <w:ind w:firstLine="284"/>
        <w:jc w:val="both"/>
        <w:rPr>
          <w:rFonts w:asciiTheme="majorHAnsi" w:hAnsiTheme="majorHAnsi"/>
          <w:spacing w:val="-8"/>
          <w:sz w:val="20"/>
          <w:szCs w:val="20"/>
          <w:lang w:val="es-ES_tradnl"/>
        </w:rPr>
      </w:pPr>
      <w:r w:rsidRPr="00A57402">
        <w:rPr>
          <w:rFonts w:asciiTheme="majorHAnsi" w:hAnsiTheme="majorHAnsi"/>
          <w:spacing w:val="-8"/>
          <w:sz w:val="20"/>
          <w:szCs w:val="20"/>
          <w:lang w:val="es-ES_tradnl"/>
        </w:rPr>
        <w:t xml:space="preserve">Las lecciones aprendidas y productos generados a lo largo del proyecto, serán sistematizados y socializados a través de un proceso de gestión de conocimiento para fomentar el escalamiento de las acciones jurisdiccionales impulsadas en el estado. </w:t>
      </w:r>
    </w:p>
    <w:p w14:paraId="10DD2CC0" w14:textId="77777777" w:rsidR="00742852" w:rsidRDefault="00742852" w:rsidP="00742852">
      <w:pPr>
        <w:pStyle w:val="Default"/>
        <w:spacing w:after="120"/>
        <w:jc w:val="both"/>
        <w:rPr>
          <w:rFonts w:asciiTheme="majorHAnsi" w:hAnsiTheme="majorHAnsi"/>
          <w:spacing w:val="-8"/>
          <w:sz w:val="21"/>
          <w:szCs w:val="21"/>
          <w:lang w:val="es-ES_tradnl"/>
        </w:rPr>
      </w:pPr>
    </w:p>
    <w:p w14:paraId="628A33E7" w14:textId="77777777" w:rsidR="00BD241E" w:rsidRPr="00EF3674" w:rsidRDefault="00BD241E" w:rsidP="00742852">
      <w:pPr>
        <w:pStyle w:val="Default"/>
        <w:spacing w:after="120"/>
        <w:jc w:val="both"/>
        <w:rPr>
          <w:rFonts w:asciiTheme="majorHAnsi" w:hAnsiTheme="majorHAnsi"/>
          <w:spacing w:val="-8"/>
          <w:sz w:val="21"/>
          <w:szCs w:val="21"/>
          <w:lang w:val="es-ES_tradnl"/>
        </w:rPr>
        <w:sectPr w:rsidR="00BD241E" w:rsidRPr="00EF3674" w:rsidSect="00D424D7">
          <w:pgSz w:w="12240" w:h="15840"/>
          <w:pgMar w:top="1440" w:right="1800" w:bottom="1440" w:left="1800" w:header="720" w:footer="720" w:gutter="0"/>
          <w:cols w:space="720"/>
          <w:docGrid w:linePitch="360"/>
        </w:sectPr>
      </w:pPr>
    </w:p>
    <w:p w14:paraId="3982A4A1" w14:textId="77777777" w:rsidR="002C4732" w:rsidRPr="004E39EF" w:rsidRDefault="002C4732" w:rsidP="002C4732">
      <w:pPr>
        <w:pStyle w:val="Default"/>
        <w:rPr>
          <w:rFonts w:asciiTheme="majorHAnsi" w:hAnsiTheme="majorHAnsi"/>
          <w:b/>
          <w:sz w:val="22"/>
          <w:szCs w:val="22"/>
          <w:lang w:val="es-ES_tradnl"/>
        </w:rPr>
      </w:pPr>
      <w:r w:rsidRPr="004E39EF">
        <w:rPr>
          <w:rFonts w:asciiTheme="majorHAnsi" w:hAnsiTheme="majorHAnsi"/>
          <w:b/>
          <w:sz w:val="22"/>
          <w:szCs w:val="22"/>
          <w:lang w:val="es-ES_tradnl"/>
        </w:rPr>
        <w:lastRenderedPageBreak/>
        <w:t>1.6. Plan de implementación y plazos</w:t>
      </w:r>
    </w:p>
    <w:tbl>
      <w:tblPr>
        <w:tblStyle w:val="TableGrid"/>
        <w:tblW w:w="0" w:type="auto"/>
        <w:tblLook w:val="04A0" w:firstRow="1" w:lastRow="0" w:firstColumn="1" w:lastColumn="0" w:noHBand="0" w:noVBand="1"/>
      </w:tblPr>
      <w:tblGrid>
        <w:gridCol w:w="2257"/>
        <w:gridCol w:w="6249"/>
        <w:gridCol w:w="1940"/>
        <w:gridCol w:w="455"/>
        <w:gridCol w:w="455"/>
        <w:gridCol w:w="455"/>
        <w:gridCol w:w="455"/>
        <w:gridCol w:w="455"/>
        <w:gridCol w:w="455"/>
      </w:tblGrid>
      <w:tr w:rsidR="006C7EF2" w:rsidRPr="00B6466A" w14:paraId="4A6BE9CD" w14:textId="77777777" w:rsidTr="00D601E0">
        <w:tc>
          <w:tcPr>
            <w:tcW w:w="2257" w:type="dxa"/>
            <w:shd w:val="clear" w:color="auto" w:fill="008000"/>
            <w:vAlign w:val="center"/>
          </w:tcPr>
          <w:p w14:paraId="0E970ADC" w14:textId="77777777" w:rsidR="006C7EF2" w:rsidRPr="00B6466A" w:rsidRDefault="006C7EF2" w:rsidP="00D601E0">
            <w:pPr>
              <w:jc w:val="center"/>
              <w:rPr>
                <w:rFonts w:asciiTheme="majorHAnsi" w:hAnsiTheme="majorHAnsi"/>
                <w:b/>
                <w:color w:val="FFFFFF" w:themeColor="background1"/>
                <w:sz w:val="20"/>
                <w:szCs w:val="20"/>
                <w:lang w:val="es-ES_tradnl"/>
              </w:rPr>
            </w:pPr>
          </w:p>
        </w:tc>
        <w:tc>
          <w:tcPr>
            <w:tcW w:w="6249" w:type="dxa"/>
            <w:shd w:val="clear" w:color="auto" w:fill="008000"/>
            <w:vAlign w:val="center"/>
          </w:tcPr>
          <w:p w14:paraId="53886347" w14:textId="77777777" w:rsidR="006C7EF2" w:rsidRPr="00B6466A" w:rsidRDefault="006C7EF2" w:rsidP="00D601E0">
            <w:pPr>
              <w:jc w:val="center"/>
              <w:rPr>
                <w:rFonts w:asciiTheme="majorHAnsi" w:hAnsiTheme="majorHAnsi"/>
                <w:b/>
                <w:color w:val="FFFFFF" w:themeColor="background1"/>
                <w:sz w:val="20"/>
                <w:szCs w:val="20"/>
                <w:lang w:val="es-ES_tradnl"/>
              </w:rPr>
            </w:pPr>
          </w:p>
        </w:tc>
        <w:tc>
          <w:tcPr>
            <w:tcW w:w="1940" w:type="dxa"/>
            <w:shd w:val="clear" w:color="auto" w:fill="008000"/>
            <w:vAlign w:val="center"/>
          </w:tcPr>
          <w:p w14:paraId="32556DF7" w14:textId="77777777" w:rsidR="006C7EF2" w:rsidRPr="00B6466A" w:rsidRDefault="006C7EF2" w:rsidP="00D601E0">
            <w:pPr>
              <w:jc w:val="center"/>
              <w:rPr>
                <w:rFonts w:asciiTheme="majorHAnsi" w:hAnsiTheme="majorHAnsi"/>
                <w:b/>
                <w:color w:val="FFFFFF" w:themeColor="background1"/>
                <w:sz w:val="20"/>
                <w:szCs w:val="20"/>
                <w:lang w:val="es-ES_tradnl"/>
              </w:rPr>
            </w:pPr>
          </w:p>
        </w:tc>
        <w:tc>
          <w:tcPr>
            <w:tcW w:w="0" w:type="auto"/>
            <w:gridSpan w:val="6"/>
            <w:shd w:val="clear" w:color="auto" w:fill="008000"/>
            <w:vAlign w:val="center"/>
          </w:tcPr>
          <w:p w14:paraId="12686809"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 xml:space="preserve">Plazos de implementación </w:t>
            </w:r>
          </w:p>
        </w:tc>
      </w:tr>
      <w:tr w:rsidR="006C7EF2" w:rsidRPr="00B6466A" w14:paraId="26346446" w14:textId="77777777" w:rsidTr="00D601E0">
        <w:trPr>
          <w:trHeight w:val="498"/>
        </w:trPr>
        <w:tc>
          <w:tcPr>
            <w:tcW w:w="2257" w:type="dxa"/>
            <w:shd w:val="clear" w:color="auto" w:fill="008000"/>
            <w:vAlign w:val="center"/>
          </w:tcPr>
          <w:p w14:paraId="28F530B8" w14:textId="435B6918" w:rsidR="006C7EF2" w:rsidRPr="00B6466A" w:rsidRDefault="00063B64" w:rsidP="00D601E0">
            <w:pPr>
              <w:jc w:val="center"/>
              <w:rPr>
                <w:rFonts w:asciiTheme="majorHAnsi" w:hAnsiTheme="majorHAnsi"/>
                <w:b/>
                <w:color w:val="FFFFFF" w:themeColor="background1"/>
                <w:sz w:val="20"/>
                <w:szCs w:val="20"/>
                <w:lang w:val="es-ES_tradnl"/>
              </w:rPr>
            </w:pPr>
            <w:r>
              <w:rPr>
                <w:rFonts w:asciiTheme="majorHAnsi" w:hAnsiTheme="majorHAnsi"/>
                <w:b/>
                <w:color w:val="FFFFFF" w:themeColor="background1"/>
                <w:sz w:val="20"/>
                <w:szCs w:val="20"/>
                <w:lang w:val="es-ES_tradnl"/>
              </w:rPr>
              <w:t>Resultados</w:t>
            </w:r>
            <w:r w:rsidR="006C7EF2" w:rsidRPr="00B6466A">
              <w:rPr>
                <w:rFonts w:asciiTheme="majorHAnsi" w:hAnsiTheme="majorHAnsi"/>
                <w:b/>
                <w:color w:val="FFFFFF" w:themeColor="background1"/>
                <w:sz w:val="20"/>
                <w:szCs w:val="20"/>
                <w:lang w:val="es-ES_tradnl"/>
              </w:rPr>
              <w:t xml:space="preserve"> esperados</w:t>
            </w:r>
          </w:p>
        </w:tc>
        <w:tc>
          <w:tcPr>
            <w:tcW w:w="6249" w:type="dxa"/>
            <w:shd w:val="clear" w:color="auto" w:fill="008000"/>
            <w:vAlign w:val="center"/>
          </w:tcPr>
          <w:p w14:paraId="615AD51D"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Actividades previstas</w:t>
            </w:r>
          </w:p>
        </w:tc>
        <w:tc>
          <w:tcPr>
            <w:tcW w:w="1940" w:type="dxa"/>
            <w:shd w:val="clear" w:color="auto" w:fill="008000"/>
            <w:vAlign w:val="center"/>
          </w:tcPr>
          <w:p w14:paraId="74AEA44E"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Responsable (gobierno o socio)</w:t>
            </w:r>
          </w:p>
        </w:tc>
        <w:tc>
          <w:tcPr>
            <w:tcW w:w="0" w:type="auto"/>
            <w:tcBorders>
              <w:bottom w:val="single" w:sz="4" w:space="0" w:color="auto"/>
            </w:tcBorders>
            <w:shd w:val="clear" w:color="auto" w:fill="008000"/>
            <w:vAlign w:val="center"/>
          </w:tcPr>
          <w:p w14:paraId="6AE23E51"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Q1</w:t>
            </w:r>
          </w:p>
        </w:tc>
        <w:tc>
          <w:tcPr>
            <w:tcW w:w="0" w:type="auto"/>
            <w:shd w:val="clear" w:color="auto" w:fill="008000"/>
            <w:vAlign w:val="center"/>
          </w:tcPr>
          <w:p w14:paraId="047D9E8B"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Q2</w:t>
            </w:r>
          </w:p>
        </w:tc>
        <w:tc>
          <w:tcPr>
            <w:tcW w:w="0" w:type="auto"/>
            <w:shd w:val="clear" w:color="auto" w:fill="008000"/>
            <w:vAlign w:val="center"/>
          </w:tcPr>
          <w:p w14:paraId="6237EA60"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Q3</w:t>
            </w:r>
          </w:p>
        </w:tc>
        <w:tc>
          <w:tcPr>
            <w:tcW w:w="0" w:type="auto"/>
            <w:shd w:val="clear" w:color="auto" w:fill="008000"/>
            <w:vAlign w:val="center"/>
          </w:tcPr>
          <w:p w14:paraId="16274157"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Q4</w:t>
            </w:r>
          </w:p>
        </w:tc>
        <w:tc>
          <w:tcPr>
            <w:tcW w:w="0" w:type="auto"/>
            <w:shd w:val="clear" w:color="auto" w:fill="008000"/>
            <w:vAlign w:val="center"/>
          </w:tcPr>
          <w:p w14:paraId="7B025F9F"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Q5</w:t>
            </w:r>
          </w:p>
        </w:tc>
        <w:tc>
          <w:tcPr>
            <w:tcW w:w="0" w:type="auto"/>
            <w:shd w:val="clear" w:color="auto" w:fill="008000"/>
            <w:vAlign w:val="center"/>
          </w:tcPr>
          <w:p w14:paraId="251B5FBC" w14:textId="77777777" w:rsidR="006C7EF2" w:rsidRPr="00B6466A" w:rsidRDefault="006C7EF2" w:rsidP="00D601E0">
            <w:pPr>
              <w:jc w:val="center"/>
              <w:rPr>
                <w:rFonts w:asciiTheme="majorHAnsi" w:hAnsiTheme="majorHAnsi"/>
                <w:b/>
                <w:color w:val="FFFFFF" w:themeColor="background1"/>
                <w:sz w:val="20"/>
                <w:szCs w:val="20"/>
                <w:lang w:val="es-ES_tradnl"/>
              </w:rPr>
            </w:pPr>
            <w:r w:rsidRPr="00B6466A">
              <w:rPr>
                <w:rFonts w:asciiTheme="majorHAnsi" w:hAnsiTheme="majorHAnsi"/>
                <w:b/>
                <w:color w:val="FFFFFF" w:themeColor="background1"/>
                <w:sz w:val="20"/>
                <w:szCs w:val="20"/>
                <w:lang w:val="es-ES_tradnl"/>
              </w:rPr>
              <w:t>Q6</w:t>
            </w:r>
          </w:p>
        </w:tc>
      </w:tr>
      <w:tr w:rsidR="006C7EF2" w:rsidRPr="004D06F2" w14:paraId="49DAF714" w14:textId="77777777" w:rsidTr="00D601E0">
        <w:trPr>
          <w:trHeight w:val="1086"/>
        </w:trPr>
        <w:tc>
          <w:tcPr>
            <w:tcW w:w="2257" w:type="dxa"/>
            <w:vMerge w:val="restart"/>
            <w:shd w:val="clear" w:color="auto" w:fill="EAF1DD" w:themeFill="accent3" w:themeFillTint="33"/>
          </w:tcPr>
          <w:p w14:paraId="42F79504" w14:textId="31C4906C" w:rsidR="006C7EF2" w:rsidRPr="0060609A" w:rsidRDefault="006C7EF2" w:rsidP="00D601E0">
            <w:pPr>
              <w:rPr>
                <w:rFonts w:asciiTheme="majorHAnsi" w:hAnsiTheme="majorHAnsi"/>
                <w:b/>
                <w:sz w:val="20"/>
                <w:szCs w:val="20"/>
                <w:lang w:val="es-ES_tradnl"/>
              </w:rPr>
            </w:pPr>
            <w:r w:rsidRPr="0060609A">
              <w:rPr>
                <w:rFonts w:asciiTheme="majorHAnsi" w:hAnsiTheme="majorHAnsi"/>
                <w:b/>
                <w:sz w:val="20"/>
                <w:szCs w:val="20"/>
                <w:lang w:val="es-ES_tradnl"/>
              </w:rPr>
              <w:t xml:space="preserve">1. </w:t>
            </w:r>
            <w:r w:rsidR="0042098E" w:rsidRPr="003A566D">
              <w:rPr>
                <w:rFonts w:asciiTheme="majorHAnsi" w:hAnsiTheme="majorHAnsi"/>
                <w:b/>
                <w:sz w:val="20"/>
                <w:szCs w:val="20"/>
                <w:lang w:val="es-ES_tradnl"/>
              </w:rPr>
              <w:t>En Oaxaca, grupo de trabajo intersecretarial y con representantes de los actores clave funcionando y facilitando el diseño de políticas alineadas a una visión común de desarrollo rural bajo en emisiones.</w:t>
            </w:r>
          </w:p>
        </w:tc>
        <w:tc>
          <w:tcPr>
            <w:tcW w:w="6249" w:type="dxa"/>
          </w:tcPr>
          <w:p w14:paraId="2F1C8E26" w14:textId="77777777"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 xml:space="preserve">1.1 </w:t>
            </w:r>
            <w:r w:rsidRPr="008256C3">
              <w:rPr>
                <w:rFonts w:asciiTheme="majorHAnsi" w:hAnsiTheme="majorHAnsi"/>
                <w:sz w:val="20"/>
                <w:szCs w:val="20"/>
                <w:lang w:val="es-ES_tradnl"/>
              </w:rPr>
              <w:t>Analizar las diferentes opciones disponibles para conformar el Grupo de Trabajo, ex-</w:t>
            </w:r>
            <w:proofErr w:type="spellStart"/>
            <w:r w:rsidRPr="008256C3">
              <w:rPr>
                <w:rFonts w:asciiTheme="majorHAnsi" w:hAnsiTheme="majorHAnsi"/>
                <w:sz w:val="20"/>
                <w:szCs w:val="20"/>
                <w:lang w:val="es-ES_tradnl"/>
              </w:rPr>
              <w:t>novo</w:t>
            </w:r>
            <w:proofErr w:type="spellEnd"/>
            <w:r w:rsidRPr="008256C3">
              <w:rPr>
                <w:rFonts w:asciiTheme="majorHAnsi" w:hAnsiTheme="majorHAnsi"/>
                <w:sz w:val="20"/>
                <w:szCs w:val="20"/>
                <w:lang w:val="es-ES_tradnl"/>
              </w:rPr>
              <w:t xml:space="preserve"> o en el contexto de grupos de trabajo intersecretariales (GT-REDD, CICC) o sectoriales (Consejo Estatal Forestal, Consejo Estatal de Desarrollo Rural) existentes.</w:t>
            </w:r>
          </w:p>
        </w:tc>
        <w:tc>
          <w:tcPr>
            <w:tcW w:w="1940" w:type="dxa"/>
          </w:tcPr>
          <w:p w14:paraId="75861D85"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UICN y Gobierno del Estado</w:t>
            </w:r>
          </w:p>
        </w:tc>
        <w:tc>
          <w:tcPr>
            <w:tcW w:w="0" w:type="auto"/>
            <w:shd w:val="clear" w:color="auto" w:fill="C0C0C0"/>
          </w:tcPr>
          <w:p w14:paraId="35276FBA"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44F60883" w14:textId="77777777" w:rsidR="006C7EF2" w:rsidRPr="0012526A" w:rsidRDefault="006C7EF2" w:rsidP="00D601E0">
            <w:pPr>
              <w:rPr>
                <w:rFonts w:asciiTheme="majorHAnsi" w:hAnsiTheme="majorHAnsi"/>
                <w:sz w:val="20"/>
                <w:szCs w:val="20"/>
                <w:lang w:val="es-ES_tradnl"/>
              </w:rPr>
            </w:pPr>
          </w:p>
        </w:tc>
        <w:tc>
          <w:tcPr>
            <w:tcW w:w="0" w:type="auto"/>
            <w:shd w:val="clear" w:color="auto" w:fill="auto"/>
          </w:tcPr>
          <w:p w14:paraId="2DB1708B" w14:textId="77777777" w:rsidR="006C7EF2" w:rsidRPr="0012526A" w:rsidRDefault="006C7EF2" w:rsidP="00D601E0">
            <w:pPr>
              <w:rPr>
                <w:rFonts w:asciiTheme="majorHAnsi" w:hAnsiTheme="majorHAnsi"/>
                <w:sz w:val="20"/>
                <w:szCs w:val="20"/>
                <w:lang w:val="es-ES_tradnl"/>
              </w:rPr>
            </w:pPr>
          </w:p>
        </w:tc>
        <w:tc>
          <w:tcPr>
            <w:tcW w:w="0" w:type="auto"/>
            <w:shd w:val="clear" w:color="auto" w:fill="auto"/>
          </w:tcPr>
          <w:p w14:paraId="0B374E01" w14:textId="77777777" w:rsidR="006C7EF2" w:rsidRPr="0012526A" w:rsidRDefault="006C7EF2" w:rsidP="00D601E0">
            <w:pPr>
              <w:rPr>
                <w:rFonts w:asciiTheme="majorHAnsi" w:hAnsiTheme="majorHAnsi"/>
                <w:sz w:val="20"/>
                <w:szCs w:val="20"/>
                <w:lang w:val="es-ES_tradnl"/>
              </w:rPr>
            </w:pPr>
          </w:p>
        </w:tc>
        <w:tc>
          <w:tcPr>
            <w:tcW w:w="0" w:type="auto"/>
          </w:tcPr>
          <w:p w14:paraId="63B8371B" w14:textId="77777777" w:rsidR="006C7EF2" w:rsidRPr="00B6466A" w:rsidRDefault="006C7EF2" w:rsidP="00D601E0">
            <w:pPr>
              <w:rPr>
                <w:rFonts w:asciiTheme="majorHAnsi" w:hAnsiTheme="majorHAnsi"/>
                <w:sz w:val="20"/>
                <w:szCs w:val="20"/>
                <w:lang w:val="es-ES_tradnl"/>
              </w:rPr>
            </w:pPr>
          </w:p>
        </w:tc>
        <w:tc>
          <w:tcPr>
            <w:tcW w:w="0" w:type="auto"/>
          </w:tcPr>
          <w:p w14:paraId="2D26F03C" w14:textId="77777777" w:rsidR="006C7EF2" w:rsidRPr="00B6466A" w:rsidRDefault="006C7EF2" w:rsidP="00D601E0">
            <w:pPr>
              <w:rPr>
                <w:rFonts w:asciiTheme="majorHAnsi" w:hAnsiTheme="majorHAnsi"/>
                <w:sz w:val="20"/>
                <w:szCs w:val="20"/>
                <w:lang w:val="es-ES_tradnl"/>
              </w:rPr>
            </w:pPr>
          </w:p>
        </w:tc>
      </w:tr>
      <w:tr w:rsidR="006C7EF2" w:rsidRPr="004D06F2" w14:paraId="1E327B34" w14:textId="77777777" w:rsidTr="00D601E0">
        <w:tc>
          <w:tcPr>
            <w:tcW w:w="2257" w:type="dxa"/>
            <w:vMerge/>
            <w:shd w:val="clear" w:color="auto" w:fill="EAF1DD" w:themeFill="accent3" w:themeFillTint="33"/>
          </w:tcPr>
          <w:p w14:paraId="70458677" w14:textId="77777777" w:rsidR="006C7EF2" w:rsidRPr="00B6466A" w:rsidRDefault="006C7EF2" w:rsidP="00D601E0">
            <w:pPr>
              <w:rPr>
                <w:rFonts w:asciiTheme="majorHAnsi" w:hAnsiTheme="majorHAnsi"/>
                <w:sz w:val="20"/>
                <w:szCs w:val="20"/>
                <w:lang w:val="es-ES_tradnl"/>
              </w:rPr>
            </w:pPr>
          </w:p>
        </w:tc>
        <w:tc>
          <w:tcPr>
            <w:tcW w:w="6249" w:type="dxa"/>
          </w:tcPr>
          <w:p w14:paraId="36447905"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1.2 Conformar el Grupo de Trabajo y sus reglas operativas.</w:t>
            </w:r>
          </w:p>
          <w:p w14:paraId="7BE37CF8" w14:textId="77777777" w:rsidR="006C7EF2" w:rsidRPr="00233FA4" w:rsidRDefault="006C7EF2" w:rsidP="00D601E0">
            <w:pPr>
              <w:numPr>
                <w:ilvl w:val="1"/>
                <w:numId w:val="11"/>
              </w:numPr>
              <w:ind w:left="591" w:hanging="284"/>
              <w:jc w:val="both"/>
              <w:rPr>
                <w:rFonts w:cs="Calibri"/>
                <w:sz w:val="16"/>
                <w:szCs w:val="16"/>
                <w:lang w:val="es-MX"/>
              </w:rPr>
            </w:pPr>
            <w:r w:rsidRPr="00233FA4">
              <w:rPr>
                <w:rFonts w:cs="Calibri"/>
                <w:sz w:val="16"/>
                <w:szCs w:val="16"/>
                <w:lang w:val="es-MX"/>
              </w:rPr>
              <w:t>Institución del Grupo de Tr</w:t>
            </w:r>
            <w:r>
              <w:rPr>
                <w:rFonts w:cs="Calibri"/>
                <w:sz w:val="16"/>
                <w:szCs w:val="16"/>
                <w:lang w:val="es-MX"/>
              </w:rPr>
              <w:t>abajo int</w:t>
            </w:r>
            <w:r w:rsidRPr="00233FA4">
              <w:rPr>
                <w:rFonts w:cs="Calibri"/>
                <w:sz w:val="16"/>
                <w:szCs w:val="16"/>
                <w:lang w:val="es-MX"/>
              </w:rPr>
              <w:t>ersecretarial</w:t>
            </w:r>
            <w:r>
              <w:rPr>
                <w:rFonts w:cs="Calibri"/>
                <w:sz w:val="16"/>
                <w:szCs w:val="16"/>
                <w:lang w:val="es-MX"/>
              </w:rPr>
              <w:t>.</w:t>
            </w:r>
          </w:p>
          <w:p w14:paraId="2A3FF896" w14:textId="491A7604" w:rsidR="006C7EF2" w:rsidRPr="008832E2" w:rsidRDefault="006C7EF2" w:rsidP="00D601E0">
            <w:pPr>
              <w:numPr>
                <w:ilvl w:val="1"/>
                <w:numId w:val="11"/>
              </w:numPr>
              <w:ind w:left="591" w:hanging="284"/>
              <w:jc w:val="both"/>
              <w:rPr>
                <w:rFonts w:asciiTheme="majorHAnsi" w:hAnsiTheme="majorHAnsi"/>
                <w:sz w:val="20"/>
                <w:szCs w:val="20"/>
                <w:lang w:val="es-ES_tradnl"/>
              </w:rPr>
            </w:pPr>
            <w:r>
              <w:rPr>
                <w:rFonts w:cs="Calibri"/>
                <w:sz w:val="16"/>
                <w:szCs w:val="16"/>
                <w:lang w:val="es-MX"/>
              </w:rPr>
              <w:t>Institución de</w:t>
            </w:r>
            <w:r w:rsidRPr="000A1D91">
              <w:rPr>
                <w:rFonts w:cs="Calibri"/>
                <w:sz w:val="16"/>
                <w:szCs w:val="16"/>
                <w:lang w:val="es-MX"/>
              </w:rPr>
              <w:t xml:space="preserve"> un grupo técnico que </w:t>
            </w:r>
            <w:r>
              <w:rPr>
                <w:rFonts w:cs="Calibri"/>
                <w:sz w:val="16"/>
                <w:szCs w:val="16"/>
                <w:lang w:val="es-MX"/>
              </w:rPr>
              <w:t>complemente y asesore e</w:t>
            </w:r>
            <w:r w:rsidRPr="000A1D91">
              <w:rPr>
                <w:rFonts w:cs="Calibri"/>
                <w:sz w:val="16"/>
                <w:szCs w:val="16"/>
                <w:lang w:val="es-MX"/>
              </w:rPr>
              <w:t>l grupo de trabajo</w:t>
            </w:r>
            <w:r>
              <w:rPr>
                <w:rFonts w:cs="Calibri"/>
                <w:sz w:val="16"/>
                <w:szCs w:val="16"/>
                <w:lang w:val="es-MX"/>
              </w:rPr>
              <w:t xml:space="preserve"> intersecretarial</w:t>
            </w:r>
            <w:r w:rsidRPr="000A1D91">
              <w:rPr>
                <w:rFonts w:cs="Calibri"/>
                <w:sz w:val="16"/>
                <w:szCs w:val="16"/>
                <w:lang w:val="es-MX"/>
              </w:rPr>
              <w:t xml:space="preserve">. </w:t>
            </w:r>
          </w:p>
        </w:tc>
        <w:tc>
          <w:tcPr>
            <w:tcW w:w="1940" w:type="dxa"/>
          </w:tcPr>
          <w:p w14:paraId="73305507"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UICN y Gobierno del Estado</w:t>
            </w:r>
          </w:p>
        </w:tc>
        <w:tc>
          <w:tcPr>
            <w:tcW w:w="0" w:type="auto"/>
            <w:shd w:val="clear" w:color="auto" w:fill="C0C0C0"/>
          </w:tcPr>
          <w:p w14:paraId="203AD2C6"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0BB4B8B2"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2F1E3212"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3473B93A" w14:textId="77777777" w:rsidR="006C7EF2" w:rsidRPr="00B6466A" w:rsidRDefault="006C7EF2" w:rsidP="00D601E0">
            <w:pPr>
              <w:rPr>
                <w:rFonts w:asciiTheme="majorHAnsi" w:hAnsiTheme="majorHAnsi"/>
                <w:sz w:val="20"/>
                <w:szCs w:val="20"/>
                <w:lang w:val="es-ES_tradnl"/>
              </w:rPr>
            </w:pPr>
          </w:p>
        </w:tc>
        <w:tc>
          <w:tcPr>
            <w:tcW w:w="0" w:type="auto"/>
          </w:tcPr>
          <w:p w14:paraId="5695B3FF" w14:textId="77777777" w:rsidR="006C7EF2" w:rsidRPr="00B6466A" w:rsidRDefault="006C7EF2" w:rsidP="00D601E0">
            <w:pPr>
              <w:rPr>
                <w:rFonts w:asciiTheme="majorHAnsi" w:hAnsiTheme="majorHAnsi"/>
                <w:sz w:val="20"/>
                <w:szCs w:val="20"/>
                <w:lang w:val="es-ES_tradnl"/>
              </w:rPr>
            </w:pPr>
          </w:p>
        </w:tc>
        <w:tc>
          <w:tcPr>
            <w:tcW w:w="0" w:type="auto"/>
          </w:tcPr>
          <w:p w14:paraId="482713E1" w14:textId="77777777" w:rsidR="006C7EF2" w:rsidRPr="00B6466A" w:rsidRDefault="006C7EF2" w:rsidP="00D601E0">
            <w:pPr>
              <w:rPr>
                <w:rFonts w:asciiTheme="majorHAnsi" w:hAnsiTheme="majorHAnsi"/>
                <w:sz w:val="20"/>
                <w:szCs w:val="20"/>
                <w:lang w:val="es-ES_tradnl"/>
              </w:rPr>
            </w:pPr>
          </w:p>
        </w:tc>
      </w:tr>
      <w:tr w:rsidR="006C7EF2" w:rsidRPr="004D06F2" w14:paraId="67B066C1" w14:textId="77777777" w:rsidTr="00D601E0">
        <w:tc>
          <w:tcPr>
            <w:tcW w:w="2257" w:type="dxa"/>
            <w:vMerge/>
            <w:shd w:val="clear" w:color="auto" w:fill="EAF1DD" w:themeFill="accent3" w:themeFillTint="33"/>
          </w:tcPr>
          <w:p w14:paraId="11AD32EA" w14:textId="77777777" w:rsidR="006C7EF2" w:rsidRPr="00B6466A" w:rsidRDefault="006C7EF2" w:rsidP="00D601E0">
            <w:pPr>
              <w:rPr>
                <w:rFonts w:asciiTheme="majorHAnsi" w:hAnsiTheme="majorHAnsi"/>
                <w:sz w:val="20"/>
                <w:szCs w:val="20"/>
                <w:lang w:val="es-ES_tradnl"/>
              </w:rPr>
            </w:pPr>
          </w:p>
        </w:tc>
        <w:tc>
          <w:tcPr>
            <w:tcW w:w="6249" w:type="dxa"/>
          </w:tcPr>
          <w:p w14:paraId="3C86F740" w14:textId="77777777"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1.3 Reuniones periódicas del Grupo de Trabajo para dar seguimiento a la coordinación e implementación del proyecto.</w:t>
            </w:r>
          </w:p>
        </w:tc>
        <w:tc>
          <w:tcPr>
            <w:tcW w:w="1940" w:type="dxa"/>
          </w:tcPr>
          <w:p w14:paraId="20C82D97" w14:textId="77777777" w:rsidR="006C7EF2" w:rsidRPr="00933E6E" w:rsidRDefault="006C7EF2" w:rsidP="00D601E0">
            <w:pPr>
              <w:jc w:val="both"/>
              <w:rPr>
                <w:rFonts w:asciiTheme="majorHAnsi" w:hAnsiTheme="majorHAnsi"/>
                <w:sz w:val="20"/>
                <w:szCs w:val="20"/>
                <w:lang w:val="es-MX"/>
              </w:rPr>
            </w:pPr>
            <w:r>
              <w:rPr>
                <w:rFonts w:asciiTheme="majorHAnsi" w:hAnsiTheme="majorHAnsi"/>
                <w:sz w:val="20"/>
                <w:szCs w:val="20"/>
                <w:lang w:val="es-ES_tradnl"/>
              </w:rPr>
              <w:t>UICN y Gobierno del Estado</w:t>
            </w:r>
          </w:p>
        </w:tc>
        <w:tc>
          <w:tcPr>
            <w:tcW w:w="0" w:type="auto"/>
            <w:shd w:val="clear" w:color="auto" w:fill="C0C0C0"/>
          </w:tcPr>
          <w:p w14:paraId="3A89BD71"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51356BBF"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0973541C"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286E61DB"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2DACE46E"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5CC40994" w14:textId="77777777" w:rsidR="006C7EF2" w:rsidRPr="00B6466A" w:rsidRDefault="006C7EF2" w:rsidP="00D601E0">
            <w:pPr>
              <w:rPr>
                <w:rFonts w:asciiTheme="majorHAnsi" w:hAnsiTheme="majorHAnsi"/>
                <w:sz w:val="20"/>
                <w:szCs w:val="20"/>
                <w:lang w:val="es-ES_tradnl"/>
              </w:rPr>
            </w:pPr>
          </w:p>
        </w:tc>
      </w:tr>
      <w:tr w:rsidR="006C7EF2" w:rsidRPr="00B6466A" w14:paraId="251D8FF3" w14:textId="77777777" w:rsidTr="00D601E0">
        <w:tc>
          <w:tcPr>
            <w:tcW w:w="2257" w:type="dxa"/>
            <w:vMerge w:val="restart"/>
            <w:shd w:val="clear" w:color="auto" w:fill="C2D69B" w:themeFill="accent3" w:themeFillTint="99"/>
          </w:tcPr>
          <w:p w14:paraId="7562DAD8" w14:textId="5CE554E0" w:rsidR="006C7EF2" w:rsidRPr="0060609A" w:rsidRDefault="006C7EF2" w:rsidP="00D601E0">
            <w:pPr>
              <w:rPr>
                <w:rFonts w:asciiTheme="majorHAnsi" w:hAnsiTheme="majorHAnsi"/>
                <w:b/>
                <w:sz w:val="20"/>
                <w:szCs w:val="20"/>
                <w:lang w:val="es-ES_tradnl"/>
              </w:rPr>
            </w:pPr>
            <w:r w:rsidRPr="0060609A">
              <w:rPr>
                <w:rFonts w:asciiTheme="majorHAnsi" w:hAnsiTheme="majorHAnsi"/>
                <w:b/>
                <w:sz w:val="20"/>
                <w:szCs w:val="20"/>
                <w:lang w:val="es-ES_tradnl"/>
              </w:rPr>
              <w:t xml:space="preserve">2. </w:t>
            </w:r>
            <w:r w:rsidR="0042098E" w:rsidRPr="003A566D">
              <w:rPr>
                <w:rFonts w:asciiTheme="majorHAnsi" w:hAnsiTheme="majorHAnsi"/>
                <w:b/>
                <w:sz w:val="20"/>
                <w:szCs w:val="20"/>
                <w:lang w:val="es-ES_tradnl"/>
              </w:rPr>
              <w:t>Herramienta de planeación estatal intersectorial que promueva el desarrollo rural bajo en emisiones acordada y validada</w:t>
            </w:r>
          </w:p>
        </w:tc>
        <w:tc>
          <w:tcPr>
            <w:tcW w:w="6249" w:type="dxa"/>
          </w:tcPr>
          <w:p w14:paraId="6C727D69"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2</w:t>
            </w:r>
            <w:r w:rsidRPr="00B6466A">
              <w:rPr>
                <w:rFonts w:asciiTheme="majorHAnsi" w:hAnsiTheme="majorHAnsi"/>
                <w:sz w:val="20"/>
                <w:szCs w:val="20"/>
                <w:lang w:val="es-ES_tradnl"/>
              </w:rPr>
              <w:t xml:space="preserve">.1 </w:t>
            </w:r>
            <w:r>
              <w:rPr>
                <w:rFonts w:asciiTheme="majorHAnsi" w:hAnsiTheme="majorHAnsi"/>
                <w:sz w:val="20"/>
                <w:szCs w:val="20"/>
                <w:lang w:val="es-ES_tradnl"/>
              </w:rPr>
              <w:t>Desarrollar una metodología y mapa que identifica las áreas con degradación funcional del paisaje, incluyendo los siguientes pasos:</w:t>
            </w:r>
          </w:p>
          <w:p w14:paraId="7F422964"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Identificación y mapeo de usos de suelo actual en </w:t>
            </w:r>
            <w:r>
              <w:rPr>
                <w:rFonts w:cs="Calibri"/>
                <w:sz w:val="16"/>
                <w:szCs w:val="16"/>
                <w:lang w:val="es-MX"/>
              </w:rPr>
              <w:t>Oaxaca</w:t>
            </w:r>
            <w:r w:rsidRPr="00FE1BF1">
              <w:rPr>
                <w:rFonts w:cs="Calibri"/>
                <w:sz w:val="16"/>
                <w:szCs w:val="16"/>
                <w:lang w:val="es-MX"/>
              </w:rPr>
              <w:t>, incluyendo por ejemplo conservación, manejo forestal de bosque secundario, agricultura de temporal mecanizada, agricultura de temporal tradicional, agricultura de riego, sistemas mixtos agroforestales, plantaciones forestales, ganadería extensiva, sistemas mixtos de silvopastoreo, plantaciones de caña de azúcar,</w:t>
            </w:r>
            <w:r w:rsidRPr="00AA2DF9">
              <w:rPr>
                <w:rFonts w:cs="Calibri"/>
                <w:sz w:val="16"/>
                <w:szCs w:val="16"/>
                <w:lang w:val="es-MX"/>
              </w:rPr>
              <w:t xml:space="preserve"> café</w:t>
            </w:r>
            <w:r w:rsidRPr="00FE1BF1">
              <w:rPr>
                <w:rFonts w:cs="Calibri"/>
                <w:sz w:val="16"/>
                <w:szCs w:val="16"/>
                <w:lang w:val="es-MX"/>
              </w:rPr>
              <w:t>, otros cultivos.</w:t>
            </w:r>
          </w:p>
          <w:p w14:paraId="739ACACB" w14:textId="29991C23" w:rsidR="006C7EF2" w:rsidRPr="008832E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Definición participativa del concepto de degradación </w:t>
            </w:r>
            <w:r>
              <w:rPr>
                <w:rFonts w:cs="Calibri"/>
                <w:sz w:val="16"/>
                <w:szCs w:val="16"/>
                <w:lang w:val="es-MX"/>
              </w:rPr>
              <w:t xml:space="preserve">funcional </w:t>
            </w:r>
            <w:r w:rsidRPr="00FE1BF1">
              <w:rPr>
                <w:rFonts w:cs="Calibri"/>
                <w:sz w:val="16"/>
                <w:szCs w:val="16"/>
                <w:lang w:val="es-MX"/>
              </w:rPr>
              <w:t xml:space="preserve">del paisaje para </w:t>
            </w:r>
            <w:r>
              <w:rPr>
                <w:rFonts w:cs="Calibri"/>
                <w:sz w:val="16"/>
                <w:szCs w:val="16"/>
                <w:lang w:val="es-MX"/>
              </w:rPr>
              <w:t>Oaxaca</w:t>
            </w:r>
            <w:r w:rsidRPr="00FE1BF1">
              <w:rPr>
                <w:rFonts w:cs="Calibri"/>
                <w:sz w:val="16"/>
                <w:szCs w:val="16"/>
                <w:lang w:val="es-MX"/>
              </w:rPr>
              <w:t xml:space="preserve"> con identificación de criterios, y generación de mapa de degradación.</w:t>
            </w:r>
          </w:p>
        </w:tc>
        <w:tc>
          <w:tcPr>
            <w:tcW w:w="1940" w:type="dxa"/>
          </w:tcPr>
          <w:p w14:paraId="1462B30D"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UICN</w:t>
            </w:r>
          </w:p>
        </w:tc>
        <w:tc>
          <w:tcPr>
            <w:tcW w:w="0" w:type="auto"/>
            <w:shd w:val="clear" w:color="auto" w:fill="C0C0C0"/>
          </w:tcPr>
          <w:p w14:paraId="297BC361"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0C0328EC"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7045A08D"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3A2D319E" w14:textId="77777777" w:rsidR="006C7EF2" w:rsidRPr="00B6466A" w:rsidRDefault="006C7EF2" w:rsidP="00D601E0">
            <w:pPr>
              <w:rPr>
                <w:rFonts w:asciiTheme="majorHAnsi" w:hAnsiTheme="majorHAnsi"/>
                <w:sz w:val="20"/>
                <w:szCs w:val="20"/>
                <w:lang w:val="es-ES_tradnl"/>
              </w:rPr>
            </w:pPr>
          </w:p>
        </w:tc>
        <w:tc>
          <w:tcPr>
            <w:tcW w:w="0" w:type="auto"/>
          </w:tcPr>
          <w:p w14:paraId="72D53F8E" w14:textId="77777777" w:rsidR="006C7EF2" w:rsidRPr="00B6466A" w:rsidRDefault="006C7EF2" w:rsidP="00D601E0">
            <w:pPr>
              <w:rPr>
                <w:rFonts w:asciiTheme="majorHAnsi" w:hAnsiTheme="majorHAnsi"/>
                <w:sz w:val="20"/>
                <w:szCs w:val="20"/>
                <w:lang w:val="es-ES_tradnl"/>
              </w:rPr>
            </w:pPr>
          </w:p>
        </w:tc>
        <w:tc>
          <w:tcPr>
            <w:tcW w:w="0" w:type="auto"/>
          </w:tcPr>
          <w:p w14:paraId="79F41D86" w14:textId="77777777" w:rsidR="006C7EF2" w:rsidRPr="00B6466A" w:rsidRDefault="006C7EF2" w:rsidP="00D601E0">
            <w:pPr>
              <w:rPr>
                <w:rFonts w:asciiTheme="majorHAnsi" w:hAnsiTheme="majorHAnsi"/>
                <w:sz w:val="20"/>
                <w:szCs w:val="20"/>
                <w:lang w:val="es-ES_tradnl"/>
              </w:rPr>
            </w:pPr>
          </w:p>
        </w:tc>
      </w:tr>
      <w:tr w:rsidR="006C7EF2" w:rsidRPr="00B6466A" w14:paraId="64411174" w14:textId="77777777" w:rsidTr="00D601E0">
        <w:tc>
          <w:tcPr>
            <w:tcW w:w="2257" w:type="dxa"/>
            <w:vMerge/>
            <w:shd w:val="clear" w:color="auto" w:fill="C2D69B" w:themeFill="accent3" w:themeFillTint="99"/>
          </w:tcPr>
          <w:p w14:paraId="7A2810E6" w14:textId="77777777" w:rsidR="006C7EF2" w:rsidRDefault="006C7EF2" w:rsidP="00D601E0">
            <w:pPr>
              <w:rPr>
                <w:rFonts w:asciiTheme="majorHAnsi" w:hAnsiTheme="majorHAnsi"/>
                <w:sz w:val="20"/>
                <w:szCs w:val="20"/>
                <w:lang w:val="es-ES_tradnl"/>
              </w:rPr>
            </w:pPr>
          </w:p>
        </w:tc>
        <w:tc>
          <w:tcPr>
            <w:tcW w:w="6249" w:type="dxa"/>
          </w:tcPr>
          <w:p w14:paraId="6E1D4D86"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2.2 Llevar a cabo un análisis y caracterización de experiencias de buenas prácticas para modelos productivos sustentables implementados en el estado y mapeo de proyectos de restauración, incluyendo los siguientes pasos:</w:t>
            </w:r>
          </w:p>
          <w:p w14:paraId="75340530"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Identificación y documentación de buenas prácticas (</w:t>
            </w:r>
            <w:r>
              <w:rPr>
                <w:rFonts w:cs="Calibri"/>
                <w:sz w:val="16"/>
                <w:szCs w:val="16"/>
                <w:lang w:val="es-MX"/>
              </w:rPr>
              <w:t>paquetes tecnológicos</w:t>
            </w:r>
            <w:r w:rsidRPr="00FE1BF1">
              <w:rPr>
                <w:rFonts w:cs="Calibri"/>
                <w:sz w:val="16"/>
                <w:szCs w:val="16"/>
                <w:lang w:val="es-MX"/>
              </w:rPr>
              <w:t xml:space="preserve">, herramientas, modelos de negocio, etc.) de </w:t>
            </w:r>
            <w:r>
              <w:rPr>
                <w:rFonts w:cs="Calibri"/>
                <w:sz w:val="16"/>
                <w:szCs w:val="16"/>
                <w:lang w:val="es-MX"/>
              </w:rPr>
              <w:t>modelos productivos sustentables</w:t>
            </w:r>
            <w:r w:rsidRPr="00FE1BF1">
              <w:rPr>
                <w:rFonts w:cs="Calibri"/>
                <w:sz w:val="16"/>
                <w:szCs w:val="16"/>
                <w:lang w:val="es-MX"/>
              </w:rPr>
              <w:t xml:space="preserve"> (silvopastoriles, agroforestales, produ</w:t>
            </w:r>
            <w:r w:rsidRPr="00A8003E">
              <w:rPr>
                <w:rFonts w:cs="Calibri"/>
                <w:sz w:val="16"/>
                <w:szCs w:val="16"/>
                <w:lang w:val="es-MX"/>
              </w:rPr>
              <w:t>cción maderable y no maderable</w:t>
            </w:r>
            <w:r>
              <w:rPr>
                <w:rFonts w:cs="Calibri"/>
                <w:sz w:val="16"/>
                <w:szCs w:val="16"/>
                <w:lang w:val="es-MX"/>
              </w:rPr>
              <w:t xml:space="preserve">) y esquemas de pagos por servicios ambientales (carbono, biodiversidad, hidrológicos, etc.) </w:t>
            </w:r>
            <w:r w:rsidRPr="00FE1BF1">
              <w:rPr>
                <w:rFonts w:cs="Calibri"/>
                <w:sz w:val="16"/>
                <w:szCs w:val="16"/>
                <w:lang w:val="es-MX"/>
              </w:rPr>
              <w:t xml:space="preserve">existentes en </w:t>
            </w:r>
            <w:r>
              <w:rPr>
                <w:rFonts w:cs="Calibri"/>
                <w:sz w:val="16"/>
                <w:szCs w:val="16"/>
                <w:lang w:val="es-MX"/>
              </w:rPr>
              <w:t>Oaxaca</w:t>
            </w:r>
            <w:r w:rsidRPr="00FE1BF1">
              <w:rPr>
                <w:rFonts w:cs="Calibri"/>
                <w:sz w:val="16"/>
                <w:szCs w:val="16"/>
                <w:lang w:val="es-MX"/>
              </w:rPr>
              <w:t xml:space="preserve">. </w:t>
            </w:r>
          </w:p>
          <w:p w14:paraId="67B7F7D9"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Identificación y mapeo de proyectos del sector privado, sociedad civil e cooperación internacional que implementaron acciones de restauración</w:t>
            </w:r>
            <w:r>
              <w:rPr>
                <w:rFonts w:cs="Calibri"/>
                <w:sz w:val="16"/>
                <w:szCs w:val="16"/>
                <w:lang w:val="es-MX"/>
              </w:rPr>
              <w:t xml:space="preserve">/REDD+ </w:t>
            </w:r>
            <w:r w:rsidRPr="00FE1BF1">
              <w:rPr>
                <w:rFonts w:cs="Calibri"/>
                <w:sz w:val="16"/>
                <w:szCs w:val="16"/>
                <w:lang w:val="es-MX"/>
              </w:rPr>
              <w:t xml:space="preserve"> en </w:t>
            </w:r>
            <w:r>
              <w:rPr>
                <w:rFonts w:cs="Calibri"/>
                <w:sz w:val="16"/>
                <w:szCs w:val="16"/>
                <w:lang w:val="es-MX"/>
              </w:rPr>
              <w:t>Oaxaca</w:t>
            </w:r>
            <w:r w:rsidRPr="00FE1BF1">
              <w:rPr>
                <w:rFonts w:cs="Calibri"/>
                <w:sz w:val="16"/>
                <w:szCs w:val="16"/>
                <w:lang w:val="es-MX"/>
              </w:rPr>
              <w:t xml:space="preserve"> desde el 2011 hasta la fecha.</w:t>
            </w:r>
          </w:p>
          <w:p w14:paraId="44050341" w14:textId="1075A94F" w:rsidR="006C7EF2" w:rsidRPr="008832E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Identificación y mapeo de acciones de restauración promovidas por programas públicos </w:t>
            </w:r>
            <w:r>
              <w:rPr>
                <w:rFonts w:cs="Calibri"/>
                <w:sz w:val="16"/>
                <w:szCs w:val="16"/>
                <w:lang w:val="es-MX"/>
              </w:rPr>
              <w:t xml:space="preserve">de apoyo </w:t>
            </w:r>
            <w:r w:rsidRPr="00FE1BF1">
              <w:rPr>
                <w:rFonts w:cs="Calibri"/>
                <w:sz w:val="16"/>
                <w:szCs w:val="16"/>
                <w:lang w:val="es-MX"/>
              </w:rPr>
              <w:t xml:space="preserve">en </w:t>
            </w:r>
            <w:r>
              <w:rPr>
                <w:rFonts w:cs="Calibri"/>
                <w:sz w:val="16"/>
                <w:szCs w:val="16"/>
                <w:lang w:val="es-MX"/>
              </w:rPr>
              <w:t>Oaxaca</w:t>
            </w:r>
            <w:r w:rsidRPr="00FE1BF1">
              <w:rPr>
                <w:rFonts w:cs="Calibri"/>
                <w:sz w:val="16"/>
                <w:szCs w:val="16"/>
                <w:lang w:val="es-MX"/>
              </w:rPr>
              <w:t xml:space="preserve"> desde 2011 hasta la fecha (identificación de conceptos de apoyo alineados al concepto de restauración, análisis de patrón de </w:t>
            </w:r>
            <w:r w:rsidRPr="00FE1BF1">
              <w:rPr>
                <w:rFonts w:cs="Calibri"/>
                <w:sz w:val="16"/>
                <w:szCs w:val="16"/>
                <w:lang w:val="es-MX"/>
              </w:rPr>
              <w:lastRenderedPageBreak/>
              <w:t xml:space="preserve">beneficiarios, e </w:t>
            </w:r>
            <w:r>
              <w:rPr>
                <w:rFonts w:cs="Calibri"/>
                <w:sz w:val="16"/>
                <w:szCs w:val="16"/>
                <w:lang w:val="es-MX"/>
              </w:rPr>
              <w:t xml:space="preserve">identificación </w:t>
            </w:r>
            <w:r w:rsidRPr="00FE1BF1">
              <w:rPr>
                <w:rFonts w:cs="Calibri"/>
                <w:sz w:val="16"/>
                <w:szCs w:val="16"/>
                <w:lang w:val="es-MX"/>
              </w:rPr>
              <w:t xml:space="preserve">de predios que recibieron financiamiento). </w:t>
            </w:r>
          </w:p>
        </w:tc>
        <w:tc>
          <w:tcPr>
            <w:tcW w:w="1940" w:type="dxa"/>
          </w:tcPr>
          <w:p w14:paraId="0F5AB580"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lastRenderedPageBreak/>
              <w:t>UICN</w:t>
            </w:r>
          </w:p>
        </w:tc>
        <w:tc>
          <w:tcPr>
            <w:tcW w:w="0" w:type="auto"/>
            <w:shd w:val="clear" w:color="auto" w:fill="C0C0C0"/>
          </w:tcPr>
          <w:p w14:paraId="25F19DA8"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413A0BAD"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6ADEB6EC"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7D1C7C15" w14:textId="77777777" w:rsidR="006C7EF2" w:rsidRPr="00B6466A" w:rsidRDefault="006C7EF2" w:rsidP="00D601E0">
            <w:pPr>
              <w:rPr>
                <w:rFonts w:asciiTheme="majorHAnsi" w:hAnsiTheme="majorHAnsi"/>
                <w:sz w:val="20"/>
                <w:szCs w:val="20"/>
                <w:lang w:val="es-ES_tradnl"/>
              </w:rPr>
            </w:pPr>
          </w:p>
        </w:tc>
        <w:tc>
          <w:tcPr>
            <w:tcW w:w="0" w:type="auto"/>
          </w:tcPr>
          <w:p w14:paraId="48D137AD" w14:textId="77777777" w:rsidR="006C7EF2" w:rsidRPr="00B6466A" w:rsidRDefault="006C7EF2" w:rsidP="00D601E0">
            <w:pPr>
              <w:rPr>
                <w:rFonts w:asciiTheme="majorHAnsi" w:hAnsiTheme="majorHAnsi"/>
                <w:sz w:val="20"/>
                <w:szCs w:val="20"/>
                <w:lang w:val="es-ES_tradnl"/>
              </w:rPr>
            </w:pPr>
          </w:p>
        </w:tc>
        <w:tc>
          <w:tcPr>
            <w:tcW w:w="0" w:type="auto"/>
          </w:tcPr>
          <w:p w14:paraId="1D51C00A" w14:textId="77777777" w:rsidR="006C7EF2" w:rsidRPr="00B6466A" w:rsidRDefault="006C7EF2" w:rsidP="00D601E0">
            <w:pPr>
              <w:rPr>
                <w:rFonts w:asciiTheme="majorHAnsi" w:hAnsiTheme="majorHAnsi"/>
                <w:sz w:val="20"/>
                <w:szCs w:val="20"/>
                <w:lang w:val="es-ES_tradnl"/>
              </w:rPr>
            </w:pPr>
          </w:p>
        </w:tc>
      </w:tr>
      <w:tr w:rsidR="006C7EF2" w:rsidRPr="003A566D" w14:paraId="5C366337" w14:textId="77777777" w:rsidTr="00D601E0">
        <w:tc>
          <w:tcPr>
            <w:tcW w:w="2257" w:type="dxa"/>
            <w:vMerge/>
            <w:shd w:val="clear" w:color="auto" w:fill="C2D69B" w:themeFill="accent3" w:themeFillTint="99"/>
          </w:tcPr>
          <w:p w14:paraId="2F477678" w14:textId="77777777" w:rsidR="006C7EF2" w:rsidRDefault="006C7EF2" w:rsidP="00D601E0">
            <w:pPr>
              <w:rPr>
                <w:rFonts w:asciiTheme="majorHAnsi" w:hAnsiTheme="majorHAnsi"/>
                <w:sz w:val="20"/>
                <w:szCs w:val="20"/>
                <w:lang w:val="es-ES_tradnl"/>
              </w:rPr>
            </w:pPr>
          </w:p>
        </w:tc>
        <w:tc>
          <w:tcPr>
            <w:tcW w:w="6249" w:type="dxa"/>
          </w:tcPr>
          <w:p w14:paraId="63989F93"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2.3 Realizar un análisis de mercado y caracterización de cadena de valor para definir el potencial de comercialización para productos forestales (maderables y no-maderables) y agropecuarios específicos, incluyendo de los siguientes pasos:</w:t>
            </w:r>
          </w:p>
          <w:p w14:paraId="712EBD44"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Identificar los principales productos</w:t>
            </w:r>
            <w:r>
              <w:rPr>
                <w:rFonts w:cs="Calibri"/>
                <w:sz w:val="16"/>
                <w:szCs w:val="16"/>
                <w:lang w:val="es-MX"/>
              </w:rPr>
              <w:t xml:space="preserve"> agropecuarios/forestales</w:t>
            </w:r>
            <w:r w:rsidRPr="00FE1BF1">
              <w:rPr>
                <w:rFonts w:cs="Calibri"/>
                <w:sz w:val="16"/>
                <w:szCs w:val="16"/>
                <w:lang w:val="es-MX"/>
              </w:rPr>
              <w:t xml:space="preserve"> y cadenas de valor</w:t>
            </w:r>
            <w:r>
              <w:rPr>
                <w:rFonts w:cs="Calibri"/>
                <w:sz w:val="16"/>
                <w:szCs w:val="16"/>
                <w:lang w:val="es-MX"/>
              </w:rPr>
              <w:t xml:space="preserve"> en el estado tomando come base los sistemas productos prioritarios y Planes Sectoriales del estado de Oaxaca</w:t>
            </w:r>
            <w:r w:rsidRPr="00FE1BF1">
              <w:rPr>
                <w:rFonts w:cs="Calibri"/>
                <w:sz w:val="16"/>
                <w:szCs w:val="16"/>
                <w:lang w:val="es-MX"/>
              </w:rPr>
              <w:t>.</w:t>
            </w:r>
          </w:p>
          <w:p w14:paraId="291FC501"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Identificar el estado actual de la cadena, (caracterizar los diferentes eslabones de la cadena de valor), incluyendo:</w:t>
            </w:r>
          </w:p>
          <w:p w14:paraId="42D56F09" w14:textId="77777777" w:rsidR="006C7EF2" w:rsidRPr="00FE1BF1"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los flujos más relevantes en las cadenas en sus diversas etapas,</w:t>
            </w:r>
          </w:p>
          <w:p w14:paraId="1111848A" w14:textId="77777777" w:rsidR="006C7EF2"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la identificación y análisis de la problemática tecnológica (déficit tecnológico), a lo largo de la cadena de valor que limita que los pequeños productores(as) mejoren sus ingresos.</w:t>
            </w:r>
          </w:p>
          <w:p w14:paraId="6816548F" w14:textId="77777777" w:rsidR="006C7EF2"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la caracterización de los arreglos institucionales más relevantes que han contribuido a resolver problemas en la cadena, y que han beneficiado a pequeños productores.</w:t>
            </w:r>
          </w:p>
          <w:p w14:paraId="3BB6D528"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Caracterización de los actores claves (directos e indirectos), con base en la estructura, el rol y la conducta</w:t>
            </w:r>
            <w:r>
              <w:rPr>
                <w:rFonts w:cs="Calibri"/>
                <w:sz w:val="16"/>
                <w:szCs w:val="16"/>
                <w:lang w:val="es-MX"/>
              </w:rPr>
              <w:t xml:space="preserve"> </w:t>
            </w:r>
            <w:r w:rsidRPr="00FE1BF1">
              <w:rPr>
                <w:rFonts w:cs="Calibri"/>
                <w:sz w:val="16"/>
                <w:szCs w:val="16"/>
                <w:lang w:val="es-MX"/>
              </w:rPr>
              <w:t>de estos actores en las relaciones entre ellos, así como la identificación de los núcleos de poder y:</w:t>
            </w:r>
          </w:p>
          <w:p w14:paraId="701C25E3" w14:textId="77777777" w:rsidR="006C7EF2" w:rsidRDefault="006C7EF2" w:rsidP="00D601E0">
            <w:pPr>
              <w:numPr>
                <w:ilvl w:val="2"/>
                <w:numId w:val="10"/>
              </w:numPr>
              <w:spacing w:after="200" w:line="276" w:lineRule="auto"/>
              <w:ind w:left="689" w:hanging="142"/>
              <w:contextualSpacing/>
              <w:jc w:val="both"/>
              <w:rPr>
                <w:i/>
                <w:sz w:val="16"/>
                <w:szCs w:val="16"/>
              </w:rPr>
            </w:pPr>
            <w:r w:rsidRPr="00FE1BF1">
              <w:rPr>
                <w:i/>
                <w:sz w:val="16"/>
                <w:szCs w:val="16"/>
                <w:lang w:val="es-MX"/>
              </w:rPr>
              <w:t xml:space="preserve"> </w:t>
            </w:r>
            <w:r w:rsidRPr="00B6566D">
              <w:rPr>
                <w:i/>
                <w:sz w:val="16"/>
                <w:szCs w:val="16"/>
              </w:rPr>
              <w:t xml:space="preserve">las </w:t>
            </w:r>
            <w:proofErr w:type="spellStart"/>
            <w:r w:rsidRPr="00B6566D">
              <w:rPr>
                <w:i/>
                <w:sz w:val="16"/>
                <w:szCs w:val="16"/>
              </w:rPr>
              <w:t>funciones</w:t>
            </w:r>
            <w:proofErr w:type="spellEnd"/>
            <w:r w:rsidRPr="00B6566D">
              <w:rPr>
                <w:i/>
                <w:sz w:val="16"/>
                <w:szCs w:val="16"/>
              </w:rPr>
              <w:t xml:space="preserve"> que </w:t>
            </w:r>
            <w:proofErr w:type="spellStart"/>
            <w:r w:rsidRPr="00B6566D">
              <w:rPr>
                <w:i/>
                <w:sz w:val="16"/>
                <w:szCs w:val="16"/>
              </w:rPr>
              <w:t>asumen</w:t>
            </w:r>
            <w:proofErr w:type="spellEnd"/>
            <w:r w:rsidRPr="00B6566D">
              <w:rPr>
                <w:i/>
                <w:sz w:val="16"/>
                <w:szCs w:val="16"/>
              </w:rPr>
              <w:t>,</w:t>
            </w:r>
          </w:p>
          <w:p w14:paraId="02E664D0" w14:textId="77777777" w:rsidR="006C7EF2" w:rsidRPr="00E34E94" w:rsidRDefault="006C7EF2" w:rsidP="00D601E0">
            <w:pPr>
              <w:numPr>
                <w:ilvl w:val="2"/>
                <w:numId w:val="10"/>
              </w:numPr>
              <w:spacing w:after="200" w:line="276" w:lineRule="auto"/>
              <w:ind w:left="689" w:hanging="142"/>
              <w:contextualSpacing/>
              <w:jc w:val="both"/>
              <w:rPr>
                <w:i/>
                <w:sz w:val="16"/>
                <w:szCs w:val="16"/>
                <w:lang w:val="es-MX"/>
              </w:rPr>
            </w:pPr>
            <w:r>
              <w:rPr>
                <w:i/>
                <w:sz w:val="16"/>
                <w:szCs w:val="16"/>
                <w:lang w:val="es-MX"/>
              </w:rPr>
              <w:t>l</w:t>
            </w:r>
            <w:r w:rsidRPr="00E34E94">
              <w:rPr>
                <w:i/>
                <w:sz w:val="16"/>
                <w:szCs w:val="16"/>
                <w:lang w:val="es-MX"/>
              </w:rPr>
              <w:t>a voluntad política de los actor</w:t>
            </w:r>
            <w:r>
              <w:rPr>
                <w:i/>
                <w:sz w:val="16"/>
                <w:szCs w:val="16"/>
                <w:lang w:val="es-MX"/>
              </w:rPr>
              <w:t>e</w:t>
            </w:r>
            <w:r w:rsidRPr="00E34E94">
              <w:rPr>
                <w:i/>
                <w:sz w:val="16"/>
                <w:szCs w:val="16"/>
                <w:lang w:val="es-MX"/>
              </w:rPr>
              <w:t>s</w:t>
            </w:r>
            <w:r>
              <w:rPr>
                <w:i/>
                <w:sz w:val="16"/>
                <w:szCs w:val="16"/>
                <w:lang w:val="es-MX"/>
              </w:rPr>
              <w:t xml:space="preserve"> </w:t>
            </w:r>
            <w:r w:rsidRPr="003A4E96">
              <w:rPr>
                <w:i/>
                <w:sz w:val="16"/>
                <w:szCs w:val="16"/>
                <w:lang w:val="es-MX"/>
              </w:rPr>
              <w:t xml:space="preserve">como una clave del éxito en la implementación de </w:t>
            </w:r>
            <w:r>
              <w:rPr>
                <w:i/>
                <w:sz w:val="16"/>
                <w:szCs w:val="16"/>
                <w:lang w:val="es-MX"/>
              </w:rPr>
              <w:t>modelos</w:t>
            </w:r>
            <w:r w:rsidRPr="003A4E96">
              <w:rPr>
                <w:i/>
                <w:sz w:val="16"/>
                <w:szCs w:val="16"/>
                <w:lang w:val="es-MX"/>
              </w:rPr>
              <w:t xml:space="preserve"> </w:t>
            </w:r>
            <w:r>
              <w:rPr>
                <w:i/>
                <w:sz w:val="16"/>
                <w:szCs w:val="16"/>
                <w:lang w:val="es-MX"/>
              </w:rPr>
              <w:t>sustentables</w:t>
            </w:r>
            <w:r w:rsidRPr="003A4E96">
              <w:rPr>
                <w:i/>
                <w:sz w:val="16"/>
                <w:szCs w:val="16"/>
                <w:lang w:val="es-MX"/>
              </w:rPr>
              <w:t xml:space="preserve"> y vinculación </w:t>
            </w:r>
            <w:r>
              <w:rPr>
                <w:i/>
                <w:sz w:val="16"/>
                <w:szCs w:val="16"/>
                <w:lang w:val="es-MX"/>
              </w:rPr>
              <w:t>a</w:t>
            </w:r>
            <w:r w:rsidRPr="003A4E96">
              <w:rPr>
                <w:i/>
                <w:sz w:val="16"/>
                <w:szCs w:val="16"/>
                <w:lang w:val="es-MX"/>
              </w:rPr>
              <w:t xml:space="preserve"> subsidios interinsititucionales</w:t>
            </w:r>
            <w:r w:rsidRPr="00E34E94">
              <w:rPr>
                <w:i/>
                <w:sz w:val="16"/>
                <w:szCs w:val="16"/>
                <w:lang w:val="es-MX"/>
              </w:rPr>
              <w:t>,</w:t>
            </w:r>
          </w:p>
          <w:p w14:paraId="5BB62FE4" w14:textId="77777777" w:rsidR="006C7EF2" w:rsidRPr="00FE1BF1"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debilidades y fortalezas de los actores,</w:t>
            </w:r>
          </w:p>
          <w:p w14:paraId="77581DBC" w14:textId="77777777" w:rsidR="006C7EF2" w:rsidRPr="00FE1BF1"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 xml:space="preserve">los intereses e interrelaciones que existen entre estos actores, </w:t>
            </w:r>
          </w:p>
          <w:p w14:paraId="0A79B953" w14:textId="77777777" w:rsidR="006C7EF2" w:rsidRPr="00FE1BF1"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 xml:space="preserve">Identificar los actores dentro de la cadena que tienen mayor acceso a información (climática, estadísticas y proyecciones del rubro), </w:t>
            </w:r>
          </w:p>
          <w:p w14:paraId="7AC75A93" w14:textId="77777777" w:rsidR="006C7EF2" w:rsidRPr="00FE1BF1" w:rsidRDefault="006C7EF2" w:rsidP="00D601E0">
            <w:pPr>
              <w:numPr>
                <w:ilvl w:val="2"/>
                <w:numId w:val="10"/>
              </w:numPr>
              <w:spacing w:after="200" w:line="276" w:lineRule="auto"/>
              <w:ind w:left="689" w:hanging="142"/>
              <w:contextualSpacing/>
              <w:jc w:val="both"/>
              <w:rPr>
                <w:i/>
                <w:sz w:val="16"/>
                <w:szCs w:val="16"/>
                <w:lang w:val="es-MX"/>
              </w:rPr>
            </w:pPr>
            <w:r w:rsidRPr="00FE1BF1">
              <w:rPr>
                <w:i/>
                <w:sz w:val="16"/>
                <w:szCs w:val="16"/>
                <w:lang w:val="es-MX"/>
              </w:rPr>
              <w:t>si existen mecanismos para acceder a esta información.</w:t>
            </w:r>
          </w:p>
          <w:p w14:paraId="4CEAA6CC" w14:textId="4D7059EA"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Documentar de forma específica las </w:t>
            </w:r>
            <w:r w:rsidR="006F40DD">
              <w:rPr>
                <w:rFonts w:cs="Calibri"/>
                <w:sz w:val="16"/>
                <w:szCs w:val="16"/>
                <w:lang w:val="es-MX"/>
              </w:rPr>
              <w:t>los eslabones</w:t>
            </w:r>
            <w:r w:rsidR="006F40DD" w:rsidRPr="00FE1BF1">
              <w:rPr>
                <w:rFonts w:cs="Calibri"/>
                <w:sz w:val="16"/>
                <w:szCs w:val="16"/>
                <w:lang w:val="es-MX"/>
              </w:rPr>
              <w:t xml:space="preserve"> </w:t>
            </w:r>
            <w:r w:rsidRPr="00FE1BF1">
              <w:rPr>
                <w:rFonts w:cs="Calibri"/>
                <w:sz w:val="16"/>
                <w:szCs w:val="16"/>
                <w:lang w:val="es-MX"/>
              </w:rPr>
              <w:t>de la</w:t>
            </w:r>
            <w:r w:rsidR="006F40DD">
              <w:rPr>
                <w:rFonts w:cs="Calibri"/>
                <w:sz w:val="16"/>
                <w:szCs w:val="16"/>
                <w:lang w:val="es-MX"/>
              </w:rPr>
              <w:t>s</w:t>
            </w:r>
            <w:r w:rsidRPr="00FE1BF1">
              <w:rPr>
                <w:rFonts w:cs="Calibri"/>
                <w:sz w:val="16"/>
                <w:szCs w:val="16"/>
                <w:lang w:val="es-MX"/>
              </w:rPr>
              <w:t xml:space="preserve"> cadena</w:t>
            </w:r>
            <w:r w:rsidR="006F40DD">
              <w:rPr>
                <w:rFonts w:cs="Calibri"/>
                <w:sz w:val="16"/>
                <w:szCs w:val="16"/>
                <w:lang w:val="es-MX"/>
              </w:rPr>
              <w:t>s</w:t>
            </w:r>
            <w:r w:rsidRPr="00FE1BF1">
              <w:rPr>
                <w:rFonts w:cs="Calibri"/>
                <w:sz w:val="16"/>
                <w:szCs w:val="16"/>
                <w:lang w:val="es-MX"/>
              </w:rPr>
              <w:t>.</w:t>
            </w:r>
          </w:p>
          <w:p w14:paraId="610DC171" w14:textId="77777777" w:rsidR="006C7EF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Identificar mercados formales y mercados informales (i.e. de autoconsumo y/o no registrados en las estadísticas oficiales).</w:t>
            </w:r>
          </w:p>
          <w:p w14:paraId="67C2E404"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Con base en el mapeo de áreas degradadas </w:t>
            </w:r>
            <w:r>
              <w:rPr>
                <w:rFonts w:cs="Calibri"/>
                <w:sz w:val="16"/>
                <w:szCs w:val="16"/>
                <w:lang w:val="es-MX"/>
              </w:rPr>
              <w:t>(actividad 1.1)</w:t>
            </w:r>
            <w:r w:rsidRPr="00FE1BF1">
              <w:rPr>
                <w:rFonts w:cs="Calibri"/>
                <w:sz w:val="16"/>
                <w:szCs w:val="16"/>
                <w:lang w:val="es-MX"/>
              </w:rPr>
              <w:t xml:space="preserve"> identificar en esas áreas las oportunidades para desarrollar sistemas productivos</w:t>
            </w:r>
            <w:r>
              <w:rPr>
                <w:rFonts w:cs="Calibri"/>
                <w:sz w:val="16"/>
                <w:szCs w:val="16"/>
                <w:lang w:val="es-MX"/>
              </w:rPr>
              <w:t xml:space="preserve"> integrales</w:t>
            </w:r>
            <w:r w:rsidRPr="00FE1BF1">
              <w:rPr>
                <w:rFonts w:cs="Calibri"/>
                <w:sz w:val="16"/>
                <w:szCs w:val="16"/>
                <w:lang w:val="es-MX"/>
              </w:rPr>
              <w:t xml:space="preserve"> ligados a las cadenas de valor que existen en la actualidad en </w:t>
            </w:r>
            <w:r>
              <w:rPr>
                <w:rFonts w:cs="Calibri"/>
                <w:sz w:val="16"/>
                <w:szCs w:val="16"/>
                <w:lang w:val="es-MX"/>
              </w:rPr>
              <w:t>Oaxaca</w:t>
            </w:r>
            <w:r w:rsidRPr="00FE1BF1">
              <w:rPr>
                <w:rFonts w:cs="Calibri"/>
                <w:sz w:val="16"/>
                <w:szCs w:val="16"/>
                <w:lang w:val="es-MX"/>
              </w:rPr>
              <w:t>,</w:t>
            </w:r>
          </w:p>
          <w:p w14:paraId="3AB250BC" w14:textId="77777777" w:rsidR="006C7EF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Identificar un listado de </w:t>
            </w:r>
            <w:r>
              <w:rPr>
                <w:rFonts w:cs="Calibri"/>
                <w:sz w:val="16"/>
                <w:szCs w:val="16"/>
                <w:lang w:val="es-MX"/>
              </w:rPr>
              <w:t xml:space="preserve">potenciales </w:t>
            </w:r>
            <w:r w:rsidRPr="00FE1BF1">
              <w:rPr>
                <w:rFonts w:cs="Calibri"/>
                <w:sz w:val="16"/>
                <w:szCs w:val="16"/>
                <w:lang w:val="es-MX"/>
              </w:rPr>
              <w:t>transiciones de cambio de uso de suelo basados en sistemas productivos</w:t>
            </w:r>
            <w:r>
              <w:rPr>
                <w:rFonts w:cs="Calibri"/>
                <w:sz w:val="16"/>
                <w:szCs w:val="16"/>
                <w:lang w:val="es-MX"/>
              </w:rPr>
              <w:t xml:space="preserve"> sustentables</w:t>
            </w:r>
            <w:r w:rsidRPr="00FE1BF1">
              <w:rPr>
                <w:rFonts w:cs="Calibri"/>
                <w:sz w:val="16"/>
                <w:szCs w:val="16"/>
                <w:lang w:val="es-MX"/>
              </w:rPr>
              <w:t>.</w:t>
            </w:r>
          </w:p>
          <w:p w14:paraId="65D0099F" w14:textId="77777777" w:rsidR="006C7EF2" w:rsidRPr="005E39CD" w:rsidRDefault="006C7EF2" w:rsidP="00D601E0">
            <w:pPr>
              <w:numPr>
                <w:ilvl w:val="1"/>
                <w:numId w:val="11"/>
              </w:numPr>
              <w:ind w:left="591" w:hanging="284"/>
              <w:jc w:val="both"/>
              <w:rPr>
                <w:rFonts w:cs="Calibri"/>
                <w:sz w:val="16"/>
                <w:szCs w:val="16"/>
                <w:lang w:val="es-MX"/>
              </w:rPr>
            </w:pPr>
            <w:r w:rsidRPr="00FE1BF1">
              <w:rPr>
                <w:sz w:val="16"/>
                <w:szCs w:val="16"/>
                <w:lang w:val="es-MX"/>
              </w:rPr>
              <w:t xml:space="preserve">Identificar y valorar el potencial de acceso al mercado de los productos (maderables, no maderables, agropecuarios) asociados a los modelos </w:t>
            </w:r>
            <w:r>
              <w:rPr>
                <w:sz w:val="16"/>
                <w:szCs w:val="16"/>
                <w:lang w:val="es-MX"/>
              </w:rPr>
              <w:t>productivos sustentables (R</w:t>
            </w:r>
            <w:r w:rsidRPr="00FE1BF1">
              <w:rPr>
                <w:sz w:val="16"/>
                <w:szCs w:val="16"/>
                <w:lang w:val="es-MX"/>
              </w:rPr>
              <w:t>estauración</w:t>
            </w:r>
            <w:r>
              <w:rPr>
                <w:sz w:val="16"/>
                <w:szCs w:val="16"/>
                <w:lang w:val="es-MX"/>
              </w:rPr>
              <w:t>/REDD+)</w:t>
            </w:r>
            <w:r w:rsidRPr="00FE1BF1">
              <w:rPr>
                <w:sz w:val="16"/>
                <w:szCs w:val="16"/>
                <w:lang w:val="es-MX"/>
              </w:rPr>
              <w:t xml:space="preserve"> propuestos.</w:t>
            </w:r>
          </w:p>
          <w:p w14:paraId="790E03FB" w14:textId="77777777" w:rsidR="006C7EF2" w:rsidRPr="005E39CD" w:rsidRDefault="006C7EF2" w:rsidP="00D601E0">
            <w:pPr>
              <w:numPr>
                <w:ilvl w:val="1"/>
                <w:numId w:val="11"/>
              </w:numPr>
              <w:ind w:left="591" w:hanging="284"/>
              <w:jc w:val="both"/>
              <w:rPr>
                <w:rFonts w:cs="Calibri"/>
                <w:sz w:val="16"/>
                <w:szCs w:val="16"/>
                <w:lang w:val="es-MX"/>
              </w:rPr>
            </w:pPr>
            <w:r w:rsidRPr="00FE1BF1">
              <w:rPr>
                <w:sz w:val="16"/>
                <w:szCs w:val="16"/>
                <w:lang w:val="es-MX"/>
              </w:rPr>
              <w:t xml:space="preserve">Identificar los esquemas de certificación y las plataformas de distribución existentes a nivel estatal y/o nacional que podrían favorecer el acceso al </w:t>
            </w:r>
            <w:r w:rsidRPr="00FE1BF1">
              <w:rPr>
                <w:sz w:val="16"/>
                <w:szCs w:val="16"/>
                <w:lang w:val="es-MX"/>
              </w:rPr>
              <w:lastRenderedPageBreak/>
              <w:t xml:space="preserve">mercado e incrementar el valor agregado de los bienes y servicios  asociados a los modelos </w:t>
            </w:r>
            <w:r>
              <w:rPr>
                <w:sz w:val="16"/>
                <w:szCs w:val="16"/>
                <w:lang w:val="es-MX"/>
              </w:rPr>
              <w:t>productivos sustentables</w:t>
            </w:r>
            <w:r w:rsidRPr="00FE1BF1">
              <w:rPr>
                <w:sz w:val="16"/>
                <w:szCs w:val="16"/>
                <w:lang w:val="es-MX"/>
              </w:rPr>
              <w:t xml:space="preserve"> para </w:t>
            </w:r>
            <w:r>
              <w:rPr>
                <w:sz w:val="16"/>
                <w:szCs w:val="16"/>
                <w:lang w:val="es-MX"/>
              </w:rPr>
              <w:t>Oaxaca</w:t>
            </w:r>
            <w:r w:rsidRPr="00FE1BF1">
              <w:rPr>
                <w:sz w:val="16"/>
                <w:szCs w:val="16"/>
                <w:lang w:val="es-MX"/>
              </w:rPr>
              <w:t>.</w:t>
            </w:r>
          </w:p>
          <w:p w14:paraId="4311F7A6" w14:textId="60E7A2A8" w:rsidR="006C7EF2" w:rsidRPr="008832E2" w:rsidRDefault="006C7EF2" w:rsidP="00D601E0">
            <w:pPr>
              <w:numPr>
                <w:ilvl w:val="1"/>
                <w:numId w:val="11"/>
              </w:numPr>
              <w:ind w:left="591" w:hanging="284"/>
              <w:jc w:val="both"/>
              <w:rPr>
                <w:rFonts w:cs="Calibri"/>
                <w:sz w:val="16"/>
                <w:szCs w:val="16"/>
                <w:lang w:val="es-MX"/>
              </w:rPr>
            </w:pPr>
            <w:r w:rsidRPr="00FE1BF1">
              <w:rPr>
                <w:sz w:val="16"/>
                <w:szCs w:val="16"/>
                <w:lang w:val="es-MX"/>
              </w:rPr>
              <w:t>Identificar el mercado potencial para los servicios ecosist</w:t>
            </w:r>
            <w:r>
              <w:rPr>
                <w:sz w:val="16"/>
                <w:szCs w:val="16"/>
                <w:lang w:val="es-MX"/>
              </w:rPr>
              <w:t>é</w:t>
            </w:r>
            <w:r w:rsidRPr="00FE1BF1">
              <w:rPr>
                <w:sz w:val="16"/>
                <w:szCs w:val="16"/>
                <w:lang w:val="es-MX"/>
              </w:rPr>
              <w:t xml:space="preserve">micos asociados a los modelos </w:t>
            </w:r>
            <w:r>
              <w:rPr>
                <w:sz w:val="16"/>
                <w:szCs w:val="16"/>
                <w:lang w:val="es-MX"/>
              </w:rPr>
              <w:t>productivos sustentables</w:t>
            </w:r>
            <w:r w:rsidRPr="00FE1BF1">
              <w:rPr>
                <w:sz w:val="16"/>
                <w:szCs w:val="16"/>
                <w:lang w:val="es-MX"/>
              </w:rPr>
              <w:t xml:space="preserve"> (mercado de carbono, fondos de agua, PSA, etc.).</w:t>
            </w:r>
          </w:p>
        </w:tc>
        <w:tc>
          <w:tcPr>
            <w:tcW w:w="1940" w:type="dxa"/>
          </w:tcPr>
          <w:p w14:paraId="23568209" w14:textId="69F577A4" w:rsidR="006C7EF2" w:rsidRDefault="00FA563C" w:rsidP="00D601E0">
            <w:pPr>
              <w:rPr>
                <w:rFonts w:asciiTheme="majorHAnsi" w:hAnsiTheme="majorHAnsi"/>
                <w:sz w:val="20"/>
                <w:szCs w:val="20"/>
                <w:lang w:val="es-ES_tradnl"/>
              </w:rPr>
            </w:pPr>
            <w:r>
              <w:rPr>
                <w:rFonts w:asciiTheme="majorHAnsi" w:hAnsiTheme="majorHAnsi"/>
                <w:sz w:val="20"/>
                <w:szCs w:val="20"/>
                <w:lang w:val="es-ES_tradnl"/>
              </w:rPr>
              <w:lastRenderedPageBreak/>
              <w:t>UICN</w:t>
            </w:r>
          </w:p>
        </w:tc>
        <w:tc>
          <w:tcPr>
            <w:tcW w:w="0" w:type="auto"/>
            <w:shd w:val="clear" w:color="auto" w:fill="C0C0C0"/>
          </w:tcPr>
          <w:p w14:paraId="48C747DE"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201CFD1F"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13275034"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663C885F" w14:textId="77777777" w:rsidR="006C7EF2" w:rsidRPr="00B6466A" w:rsidRDefault="006C7EF2" w:rsidP="00D601E0">
            <w:pPr>
              <w:rPr>
                <w:rFonts w:asciiTheme="majorHAnsi" w:hAnsiTheme="majorHAnsi"/>
                <w:sz w:val="20"/>
                <w:szCs w:val="20"/>
                <w:lang w:val="es-ES_tradnl"/>
              </w:rPr>
            </w:pPr>
          </w:p>
        </w:tc>
        <w:tc>
          <w:tcPr>
            <w:tcW w:w="0" w:type="auto"/>
          </w:tcPr>
          <w:p w14:paraId="3B48882B" w14:textId="77777777" w:rsidR="006C7EF2" w:rsidRPr="00B6466A" w:rsidRDefault="006C7EF2" w:rsidP="00D601E0">
            <w:pPr>
              <w:rPr>
                <w:rFonts w:asciiTheme="majorHAnsi" w:hAnsiTheme="majorHAnsi"/>
                <w:sz w:val="20"/>
                <w:szCs w:val="20"/>
                <w:lang w:val="es-ES_tradnl"/>
              </w:rPr>
            </w:pPr>
          </w:p>
        </w:tc>
        <w:tc>
          <w:tcPr>
            <w:tcW w:w="0" w:type="auto"/>
          </w:tcPr>
          <w:p w14:paraId="689CA36C" w14:textId="77777777" w:rsidR="006C7EF2" w:rsidRPr="00B6466A" w:rsidRDefault="006C7EF2" w:rsidP="00D601E0">
            <w:pPr>
              <w:rPr>
                <w:rFonts w:asciiTheme="majorHAnsi" w:hAnsiTheme="majorHAnsi"/>
                <w:sz w:val="20"/>
                <w:szCs w:val="20"/>
                <w:lang w:val="es-ES_tradnl"/>
              </w:rPr>
            </w:pPr>
          </w:p>
        </w:tc>
      </w:tr>
      <w:tr w:rsidR="006C7EF2" w:rsidRPr="003A566D" w14:paraId="6A336F31" w14:textId="77777777" w:rsidTr="00D601E0">
        <w:tc>
          <w:tcPr>
            <w:tcW w:w="2257" w:type="dxa"/>
            <w:vMerge/>
            <w:shd w:val="clear" w:color="auto" w:fill="C2D69B" w:themeFill="accent3" w:themeFillTint="99"/>
          </w:tcPr>
          <w:p w14:paraId="2D890DEC" w14:textId="77777777" w:rsidR="006C7EF2" w:rsidRDefault="006C7EF2" w:rsidP="00D601E0">
            <w:pPr>
              <w:rPr>
                <w:rFonts w:asciiTheme="majorHAnsi" w:hAnsiTheme="majorHAnsi"/>
                <w:sz w:val="20"/>
                <w:szCs w:val="20"/>
                <w:lang w:val="es-ES_tradnl"/>
              </w:rPr>
            </w:pPr>
          </w:p>
        </w:tc>
        <w:tc>
          <w:tcPr>
            <w:tcW w:w="6249" w:type="dxa"/>
          </w:tcPr>
          <w:p w14:paraId="7DE7E182" w14:textId="77777777" w:rsidR="006C7EF2" w:rsidRPr="00386C49" w:rsidRDefault="006C7EF2" w:rsidP="00D601E0">
            <w:pPr>
              <w:rPr>
                <w:rFonts w:asciiTheme="majorHAnsi" w:hAnsiTheme="majorHAnsi"/>
                <w:sz w:val="20"/>
                <w:szCs w:val="20"/>
                <w:lang w:val="es-ES_tradnl"/>
              </w:rPr>
            </w:pPr>
            <w:r>
              <w:rPr>
                <w:rFonts w:asciiTheme="majorHAnsi" w:hAnsiTheme="majorHAnsi"/>
                <w:sz w:val="20"/>
                <w:szCs w:val="20"/>
                <w:lang w:val="es-ES_tradnl"/>
              </w:rPr>
              <w:t>2.4 Desarrollar paquetes tecnológicos de modelos productivos sustentables en base a los productos con mayor potencial de comercialización.</w:t>
            </w:r>
          </w:p>
          <w:p w14:paraId="43C34312" w14:textId="77777777" w:rsidR="006C7EF2" w:rsidRDefault="006C7EF2" w:rsidP="00D601E0">
            <w:pPr>
              <w:numPr>
                <w:ilvl w:val="1"/>
                <w:numId w:val="11"/>
              </w:numPr>
              <w:ind w:left="591" w:hanging="284"/>
              <w:jc w:val="both"/>
              <w:rPr>
                <w:rFonts w:cs="Calibri"/>
                <w:sz w:val="16"/>
                <w:szCs w:val="16"/>
                <w:lang w:val="es-MX"/>
              </w:rPr>
            </w:pPr>
            <w:r w:rsidRPr="00FE1BF1">
              <w:rPr>
                <w:sz w:val="16"/>
                <w:szCs w:val="16"/>
                <w:lang w:val="es-MX"/>
              </w:rPr>
              <w:t>Análisis</w:t>
            </w:r>
            <w:r w:rsidRPr="00FE1BF1">
              <w:rPr>
                <w:rFonts w:cs="Calibri"/>
                <w:sz w:val="16"/>
                <w:szCs w:val="16"/>
                <w:lang w:val="es-MX"/>
              </w:rPr>
              <w:t xml:space="preserve"> de paquetes tecnológicos </w:t>
            </w:r>
            <w:r>
              <w:rPr>
                <w:rFonts w:cs="Calibri"/>
                <w:sz w:val="16"/>
                <w:szCs w:val="16"/>
                <w:lang w:val="es-MX"/>
              </w:rPr>
              <w:t>existentes</w:t>
            </w:r>
            <w:r w:rsidRPr="00FE1BF1">
              <w:rPr>
                <w:rFonts w:cs="Calibri"/>
                <w:sz w:val="16"/>
                <w:szCs w:val="16"/>
                <w:lang w:val="es-MX"/>
              </w:rPr>
              <w:t xml:space="preserve"> </w:t>
            </w:r>
            <w:r>
              <w:rPr>
                <w:rFonts w:cs="Calibri"/>
                <w:sz w:val="16"/>
                <w:szCs w:val="16"/>
                <w:lang w:val="es-MX"/>
              </w:rPr>
              <w:t>que responden a criterios productivos sustentables</w:t>
            </w:r>
            <w:r w:rsidRPr="00FE1BF1">
              <w:rPr>
                <w:rFonts w:cs="Calibri"/>
                <w:sz w:val="16"/>
                <w:szCs w:val="16"/>
                <w:lang w:val="es-MX"/>
              </w:rPr>
              <w:t xml:space="preserve"> </w:t>
            </w:r>
            <w:r>
              <w:rPr>
                <w:rFonts w:cs="Calibri"/>
                <w:sz w:val="16"/>
                <w:szCs w:val="16"/>
                <w:lang w:val="es-MX"/>
              </w:rPr>
              <w:t>y compatibles con las características geoclimáticas de Oaxaca</w:t>
            </w:r>
            <w:r w:rsidRPr="00FE1BF1">
              <w:rPr>
                <w:rFonts w:cs="Calibri"/>
                <w:sz w:val="16"/>
                <w:szCs w:val="16"/>
                <w:lang w:val="es-MX"/>
              </w:rPr>
              <w:t xml:space="preserve">. </w:t>
            </w:r>
          </w:p>
          <w:p w14:paraId="34F0D358" w14:textId="77777777" w:rsidR="006C7EF2" w:rsidRDefault="006C7EF2" w:rsidP="00D601E0">
            <w:pPr>
              <w:numPr>
                <w:ilvl w:val="1"/>
                <w:numId w:val="11"/>
              </w:numPr>
              <w:ind w:left="591" w:hanging="284"/>
              <w:jc w:val="both"/>
              <w:rPr>
                <w:rFonts w:cs="Calibri"/>
                <w:sz w:val="16"/>
                <w:szCs w:val="16"/>
                <w:lang w:val="es-MX"/>
              </w:rPr>
            </w:pPr>
            <w:r w:rsidRPr="00B07D5D">
              <w:rPr>
                <w:rFonts w:cs="Calibri"/>
                <w:sz w:val="16"/>
                <w:szCs w:val="16"/>
                <w:lang w:val="es-MX"/>
              </w:rPr>
              <w:t xml:space="preserve">Identificación de los cultivos/productos o combinación de cultivos/productos representativos de cada modelo de </w:t>
            </w:r>
            <w:r>
              <w:rPr>
                <w:rFonts w:cs="Calibri"/>
                <w:sz w:val="16"/>
                <w:szCs w:val="16"/>
                <w:lang w:val="es-MX"/>
              </w:rPr>
              <w:t>productivo.</w:t>
            </w:r>
            <w:r w:rsidRPr="00B07D5D">
              <w:rPr>
                <w:rFonts w:cs="Calibri"/>
                <w:sz w:val="16"/>
                <w:szCs w:val="16"/>
                <w:lang w:val="es-MX"/>
              </w:rPr>
              <w:t xml:space="preserve"> </w:t>
            </w:r>
          </w:p>
          <w:p w14:paraId="15E8AD97" w14:textId="77777777" w:rsidR="006C7EF2" w:rsidRPr="008B00E7" w:rsidRDefault="006C7EF2" w:rsidP="00D601E0">
            <w:pPr>
              <w:numPr>
                <w:ilvl w:val="1"/>
                <w:numId w:val="11"/>
              </w:numPr>
              <w:ind w:left="591" w:hanging="284"/>
              <w:jc w:val="both"/>
              <w:rPr>
                <w:rFonts w:cs="Calibri"/>
                <w:sz w:val="16"/>
                <w:szCs w:val="16"/>
                <w:lang w:val="es-MX"/>
              </w:rPr>
            </w:pPr>
            <w:r w:rsidRPr="008B00E7">
              <w:rPr>
                <w:rFonts w:cs="Calibri"/>
                <w:sz w:val="16"/>
                <w:szCs w:val="16"/>
                <w:lang w:val="es-MX"/>
              </w:rPr>
              <w:t xml:space="preserve">Desarrollo de nuevos paquetes tecnológicos y arreglos topológicos en base a la mejora y combinación de modelos existentes para garantizar objetivos de diversificación de cultivos, alta rentabilidad económica, adaptación y resiliencia de los cultivos, y co-beneficios por servicios ecosistémicos generados por prácticas de buen manejo (técnicas de restauración de la fertilidad y conservación de los suelos, manejo integrado de plagas, rotación de cultivos, etc.) y tipo de insumos  (uso de biopesticidas y fertilizantes orgánicos, etc.). </w:t>
            </w:r>
          </w:p>
        </w:tc>
        <w:tc>
          <w:tcPr>
            <w:tcW w:w="1940" w:type="dxa"/>
          </w:tcPr>
          <w:p w14:paraId="1A582C6F" w14:textId="08FBBA54" w:rsidR="006C7EF2" w:rsidRDefault="00FA563C" w:rsidP="00D601E0">
            <w:pPr>
              <w:rPr>
                <w:rFonts w:asciiTheme="majorHAnsi" w:hAnsiTheme="majorHAnsi"/>
                <w:sz w:val="20"/>
                <w:szCs w:val="20"/>
                <w:lang w:val="es-ES_tradnl"/>
              </w:rPr>
            </w:pPr>
            <w:r>
              <w:rPr>
                <w:rFonts w:asciiTheme="majorHAnsi" w:hAnsiTheme="majorHAnsi"/>
                <w:sz w:val="20"/>
                <w:szCs w:val="20"/>
                <w:lang w:val="es-ES_tradnl"/>
              </w:rPr>
              <w:t>UICN</w:t>
            </w:r>
          </w:p>
        </w:tc>
        <w:tc>
          <w:tcPr>
            <w:tcW w:w="0" w:type="auto"/>
            <w:shd w:val="clear" w:color="auto" w:fill="auto"/>
          </w:tcPr>
          <w:p w14:paraId="43AD691A"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6EA5EEEC"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6ECBC3D3"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1A246BAB" w14:textId="77777777" w:rsidR="006C7EF2" w:rsidRPr="00B6466A" w:rsidRDefault="006C7EF2" w:rsidP="00D601E0">
            <w:pPr>
              <w:rPr>
                <w:rFonts w:asciiTheme="majorHAnsi" w:hAnsiTheme="majorHAnsi"/>
                <w:sz w:val="20"/>
                <w:szCs w:val="20"/>
                <w:lang w:val="es-ES_tradnl"/>
              </w:rPr>
            </w:pPr>
          </w:p>
        </w:tc>
        <w:tc>
          <w:tcPr>
            <w:tcW w:w="0" w:type="auto"/>
          </w:tcPr>
          <w:p w14:paraId="024335E6" w14:textId="77777777" w:rsidR="006C7EF2" w:rsidRPr="00B6466A" w:rsidRDefault="006C7EF2" w:rsidP="00D601E0">
            <w:pPr>
              <w:rPr>
                <w:rFonts w:asciiTheme="majorHAnsi" w:hAnsiTheme="majorHAnsi"/>
                <w:sz w:val="20"/>
                <w:szCs w:val="20"/>
                <w:lang w:val="es-ES_tradnl"/>
              </w:rPr>
            </w:pPr>
          </w:p>
        </w:tc>
        <w:tc>
          <w:tcPr>
            <w:tcW w:w="0" w:type="auto"/>
          </w:tcPr>
          <w:p w14:paraId="67776390" w14:textId="77777777" w:rsidR="006C7EF2" w:rsidRPr="00B6466A" w:rsidRDefault="006C7EF2" w:rsidP="00D601E0">
            <w:pPr>
              <w:rPr>
                <w:rFonts w:asciiTheme="majorHAnsi" w:hAnsiTheme="majorHAnsi"/>
                <w:sz w:val="20"/>
                <w:szCs w:val="20"/>
                <w:lang w:val="es-ES_tradnl"/>
              </w:rPr>
            </w:pPr>
          </w:p>
        </w:tc>
      </w:tr>
      <w:tr w:rsidR="006C7EF2" w:rsidRPr="004D06F2" w14:paraId="7C76A926" w14:textId="77777777" w:rsidTr="00D601E0">
        <w:tc>
          <w:tcPr>
            <w:tcW w:w="2257" w:type="dxa"/>
            <w:vMerge/>
            <w:shd w:val="clear" w:color="auto" w:fill="C2D69B" w:themeFill="accent3" w:themeFillTint="99"/>
          </w:tcPr>
          <w:p w14:paraId="523DA083" w14:textId="77777777" w:rsidR="006C7EF2" w:rsidRDefault="006C7EF2" w:rsidP="00D601E0">
            <w:pPr>
              <w:rPr>
                <w:rFonts w:asciiTheme="majorHAnsi" w:hAnsiTheme="majorHAnsi"/>
                <w:sz w:val="20"/>
                <w:szCs w:val="20"/>
                <w:lang w:val="es-ES_tradnl"/>
              </w:rPr>
            </w:pPr>
          </w:p>
        </w:tc>
        <w:tc>
          <w:tcPr>
            <w:tcW w:w="6249" w:type="dxa"/>
          </w:tcPr>
          <w:p w14:paraId="2143A925"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 xml:space="preserve">2.5 Identificar áreas prioritarias para la implementación de los modelos productivos de restauración/REDD+ identificados. </w:t>
            </w:r>
          </w:p>
          <w:p w14:paraId="3BBCA4F7" w14:textId="77777777" w:rsidR="006C7EF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Definir una matriz de salvaguardas sociales y ambientales que permita de definir un mapa de áreas de aptitud para la implementación d</w:t>
            </w:r>
            <w:r>
              <w:rPr>
                <w:rFonts w:cs="Calibri"/>
                <w:sz w:val="16"/>
                <w:szCs w:val="16"/>
                <w:lang w:val="es-MX"/>
              </w:rPr>
              <w:t xml:space="preserve">e </w:t>
            </w:r>
            <w:r w:rsidRPr="00FE1BF1">
              <w:rPr>
                <w:rFonts w:cs="Calibri"/>
                <w:sz w:val="16"/>
                <w:szCs w:val="16"/>
                <w:lang w:val="es-MX"/>
              </w:rPr>
              <w:t>los modelos productivos propuestos.</w:t>
            </w:r>
          </w:p>
          <w:p w14:paraId="4F117E3B" w14:textId="77777777" w:rsidR="006C7EF2" w:rsidRPr="003D3E80" w:rsidRDefault="006C7EF2" w:rsidP="00D601E0">
            <w:pPr>
              <w:numPr>
                <w:ilvl w:val="1"/>
                <w:numId w:val="11"/>
              </w:numPr>
              <w:ind w:left="591" w:hanging="284"/>
              <w:jc w:val="both"/>
              <w:rPr>
                <w:rFonts w:cs="Calibri"/>
                <w:sz w:val="16"/>
                <w:szCs w:val="16"/>
                <w:lang w:val="es-MX"/>
              </w:rPr>
            </w:pPr>
            <w:r>
              <w:rPr>
                <w:rFonts w:cs="Calibri"/>
                <w:sz w:val="16"/>
                <w:szCs w:val="16"/>
                <w:lang w:val="es-MX"/>
              </w:rPr>
              <w:t>Desarrollar mapas de productividad potencial de los cultivos que definen los modelos productivos usando la herramienta  SWAT (Soil and Water Assessment Tool).</w:t>
            </w:r>
          </w:p>
          <w:p w14:paraId="6D2489DA" w14:textId="77777777" w:rsidR="006C7EF2" w:rsidRDefault="006C7EF2" w:rsidP="00D601E0">
            <w:pPr>
              <w:numPr>
                <w:ilvl w:val="1"/>
                <w:numId w:val="11"/>
              </w:numPr>
              <w:ind w:left="591" w:hanging="284"/>
              <w:jc w:val="both"/>
              <w:rPr>
                <w:rFonts w:cs="Calibri"/>
                <w:sz w:val="16"/>
                <w:szCs w:val="16"/>
                <w:lang w:val="es-MX"/>
              </w:rPr>
            </w:pPr>
            <w:r>
              <w:rPr>
                <w:rFonts w:cs="Calibri"/>
                <w:sz w:val="16"/>
                <w:szCs w:val="16"/>
                <w:lang w:val="es-MX"/>
              </w:rPr>
              <w:t xml:space="preserve">Generar un mapa de priorización a partir de un análisis de optimización económica de uso de suelo por medio del cálculo en cada pixel de: </w:t>
            </w:r>
          </w:p>
          <w:p w14:paraId="2DC96A08" w14:textId="77777777" w:rsidR="006C7EF2" w:rsidRDefault="006C7EF2" w:rsidP="00D601E0">
            <w:pPr>
              <w:numPr>
                <w:ilvl w:val="2"/>
                <w:numId w:val="10"/>
              </w:numPr>
              <w:spacing w:after="200" w:line="276" w:lineRule="auto"/>
              <w:ind w:left="689" w:hanging="142"/>
              <w:contextualSpacing/>
              <w:jc w:val="both"/>
              <w:rPr>
                <w:i/>
                <w:sz w:val="16"/>
                <w:szCs w:val="16"/>
                <w:lang w:val="es-MX"/>
              </w:rPr>
            </w:pPr>
            <w:r w:rsidRPr="001649CF">
              <w:rPr>
                <w:i/>
                <w:sz w:val="16"/>
                <w:szCs w:val="16"/>
                <w:lang w:val="es-MX"/>
              </w:rPr>
              <w:t>valor presente neto de l</w:t>
            </w:r>
            <w:r w:rsidRPr="00FE1BF1">
              <w:rPr>
                <w:i/>
                <w:sz w:val="16"/>
                <w:szCs w:val="16"/>
                <w:lang w:val="es-MX"/>
              </w:rPr>
              <w:t>o</w:t>
            </w:r>
            <w:r>
              <w:rPr>
                <w:i/>
                <w:sz w:val="16"/>
                <w:szCs w:val="16"/>
                <w:lang w:val="es-MX"/>
              </w:rPr>
              <w:t>s</w:t>
            </w:r>
            <w:r w:rsidRPr="00FE1BF1">
              <w:rPr>
                <w:i/>
                <w:sz w:val="16"/>
                <w:szCs w:val="16"/>
                <w:lang w:val="es-MX"/>
              </w:rPr>
              <w:t xml:space="preserve"> modelos productivos </w:t>
            </w:r>
            <w:r>
              <w:rPr>
                <w:i/>
                <w:sz w:val="16"/>
                <w:szCs w:val="16"/>
                <w:lang w:val="es-MX"/>
              </w:rPr>
              <w:t xml:space="preserve">propuestos </w:t>
            </w:r>
            <w:r w:rsidRPr="00FE1BF1">
              <w:rPr>
                <w:i/>
                <w:sz w:val="16"/>
                <w:szCs w:val="16"/>
                <w:lang w:val="es-MX"/>
              </w:rPr>
              <w:t xml:space="preserve">tomando en cuenta los paquetes </w:t>
            </w:r>
            <w:r w:rsidRPr="001649CF">
              <w:rPr>
                <w:i/>
                <w:sz w:val="16"/>
                <w:szCs w:val="16"/>
                <w:lang w:val="es-MX"/>
              </w:rPr>
              <w:t>tecnológicos</w:t>
            </w:r>
            <w:r w:rsidRPr="00FE1BF1">
              <w:rPr>
                <w:i/>
                <w:sz w:val="16"/>
                <w:szCs w:val="16"/>
                <w:lang w:val="es-MX"/>
              </w:rPr>
              <w:t>, flujo de caja y mapas d</w:t>
            </w:r>
            <w:r>
              <w:rPr>
                <w:i/>
                <w:sz w:val="16"/>
                <w:szCs w:val="16"/>
                <w:lang w:val="es-MX"/>
              </w:rPr>
              <w:t>e</w:t>
            </w:r>
            <w:r w:rsidRPr="001649CF">
              <w:rPr>
                <w:i/>
                <w:sz w:val="16"/>
                <w:szCs w:val="16"/>
                <w:lang w:val="es-MX"/>
              </w:rPr>
              <w:t xml:space="preserve"> </w:t>
            </w:r>
            <w:r w:rsidRPr="00FE1BF1">
              <w:rPr>
                <w:i/>
                <w:sz w:val="16"/>
                <w:szCs w:val="16"/>
                <w:lang w:val="es-MX"/>
              </w:rPr>
              <w:t>productividad po</w:t>
            </w:r>
            <w:r w:rsidRPr="001649CF">
              <w:rPr>
                <w:i/>
                <w:sz w:val="16"/>
                <w:szCs w:val="16"/>
                <w:lang w:val="es-MX"/>
              </w:rPr>
              <w:t>tencial</w:t>
            </w:r>
            <w:r w:rsidRPr="00FE1BF1">
              <w:rPr>
                <w:i/>
                <w:sz w:val="16"/>
                <w:szCs w:val="16"/>
                <w:lang w:val="es-MX"/>
              </w:rPr>
              <w:t xml:space="preserve"> </w:t>
            </w:r>
          </w:p>
          <w:p w14:paraId="3DB1F241" w14:textId="0768D5A7" w:rsidR="006C7EF2" w:rsidRPr="008832E2" w:rsidRDefault="006C7EF2" w:rsidP="00D601E0">
            <w:pPr>
              <w:numPr>
                <w:ilvl w:val="2"/>
                <w:numId w:val="10"/>
              </w:numPr>
              <w:spacing w:after="200" w:line="276" w:lineRule="auto"/>
              <w:ind w:left="689" w:hanging="142"/>
              <w:contextualSpacing/>
              <w:jc w:val="both"/>
              <w:rPr>
                <w:i/>
                <w:sz w:val="16"/>
                <w:szCs w:val="16"/>
                <w:lang w:val="es-MX"/>
              </w:rPr>
            </w:pPr>
            <w:r>
              <w:rPr>
                <w:i/>
                <w:sz w:val="16"/>
                <w:szCs w:val="16"/>
                <w:lang w:val="es-MX"/>
              </w:rPr>
              <w:t>costo oportunidad de valor de producción actual en cada pixel</w:t>
            </w:r>
          </w:p>
        </w:tc>
        <w:tc>
          <w:tcPr>
            <w:tcW w:w="1940" w:type="dxa"/>
          </w:tcPr>
          <w:p w14:paraId="6EA77C5B" w14:textId="6154A3C1" w:rsidR="006C7EF2" w:rsidRDefault="00FA563C" w:rsidP="00D601E0">
            <w:pPr>
              <w:rPr>
                <w:rFonts w:asciiTheme="majorHAnsi" w:hAnsiTheme="majorHAnsi"/>
                <w:sz w:val="20"/>
                <w:szCs w:val="20"/>
                <w:lang w:val="es-ES_tradnl"/>
              </w:rPr>
            </w:pPr>
            <w:r>
              <w:rPr>
                <w:rFonts w:asciiTheme="majorHAnsi" w:hAnsiTheme="majorHAnsi"/>
                <w:sz w:val="20"/>
                <w:szCs w:val="20"/>
                <w:lang w:val="es-ES_tradnl"/>
              </w:rPr>
              <w:t>UICN y Gobierno del estado</w:t>
            </w:r>
          </w:p>
        </w:tc>
        <w:tc>
          <w:tcPr>
            <w:tcW w:w="0" w:type="auto"/>
            <w:shd w:val="clear" w:color="auto" w:fill="auto"/>
          </w:tcPr>
          <w:p w14:paraId="2A5A999C"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70C3B462"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1EEC1514"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61F1754F" w14:textId="77777777" w:rsidR="006C7EF2" w:rsidRPr="00B6466A" w:rsidRDefault="006C7EF2" w:rsidP="00D601E0">
            <w:pPr>
              <w:rPr>
                <w:rFonts w:asciiTheme="majorHAnsi" w:hAnsiTheme="majorHAnsi"/>
                <w:sz w:val="20"/>
                <w:szCs w:val="20"/>
                <w:lang w:val="es-ES_tradnl"/>
              </w:rPr>
            </w:pPr>
          </w:p>
        </w:tc>
        <w:tc>
          <w:tcPr>
            <w:tcW w:w="0" w:type="auto"/>
          </w:tcPr>
          <w:p w14:paraId="072E37C3" w14:textId="77777777" w:rsidR="006C7EF2" w:rsidRPr="00B6466A" w:rsidRDefault="006C7EF2" w:rsidP="00D601E0">
            <w:pPr>
              <w:rPr>
                <w:rFonts w:asciiTheme="majorHAnsi" w:hAnsiTheme="majorHAnsi"/>
                <w:sz w:val="20"/>
                <w:szCs w:val="20"/>
                <w:lang w:val="es-ES_tradnl"/>
              </w:rPr>
            </w:pPr>
          </w:p>
        </w:tc>
        <w:tc>
          <w:tcPr>
            <w:tcW w:w="0" w:type="auto"/>
          </w:tcPr>
          <w:p w14:paraId="131DE213" w14:textId="77777777" w:rsidR="006C7EF2" w:rsidRPr="00B6466A" w:rsidRDefault="006C7EF2" w:rsidP="00D601E0">
            <w:pPr>
              <w:rPr>
                <w:rFonts w:asciiTheme="majorHAnsi" w:hAnsiTheme="majorHAnsi"/>
                <w:sz w:val="20"/>
                <w:szCs w:val="20"/>
                <w:lang w:val="es-ES_tradnl"/>
              </w:rPr>
            </w:pPr>
          </w:p>
        </w:tc>
      </w:tr>
      <w:tr w:rsidR="006C7EF2" w:rsidRPr="00B6466A" w14:paraId="1802E8BA" w14:textId="77777777" w:rsidTr="008832E2">
        <w:trPr>
          <w:trHeight w:val="585"/>
        </w:trPr>
        <w:tc>
          <w:tcPr>
            <w:tcW w:w="2257" w:type="dxa"/>
            <w:vMerge/>
            <w:shd w:val="clear" w:color="auto" w:fill="C2D69B" w:themeFill="accent3" w:themeFillTint="99"/>
          </w:tcPr>
          <w:p w14:paraId="6F44041F" w14:textId="77777777" w:rsidR="006C7EF2" w:rsidRPr="00B6466A" w:rsidRDefault="006C7EF2" w:rsidP="00D601E0">
            <w:pPr>
              <w:rPr>
                <w:rFonts w:asciiTheme="majorHAnsi" w:hAnsiTheme="majorHAnsi"/>
                <w:sz w:val="20"/>
                <w:szCs w:val="20"/>
                <w:lang w:val="es-ES_tradnl"/>
              </w:rPr>
            </w:pPr>
          </w:p>
        </w:tc>
        <w:tc>
          <w:tcPr>
            <w:tcW w:w="6249" w:type="dxa"/>
          </w:tcPr>
          <w:p w14:paraId="1E77BAF2" w14:textId="52E0ABFB"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2.6 Llevar a cabo talleres participativos en apoyo a la fase de implementación y validación del diagnóstico ROAM.</w:t>
            </w:r>
          </w:p>
        </w:tc>
        <w:tc>
          <w:tcPr>
            <w:tcW w:w="1940" w:type="dxa"/>
          </w:tcPr>
          <w:p w14:paraId="724B954D" w14:textId="77777777"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UICN</w:t>
            </w:r>
          </w:p>
        </w:tc>
        <w:tc>
          <w:tcPr>
            <w:tcW w:w="0" w:type="auto"/>
            <w:shd w:val="clear" w:color="auto" w:fill="C0C0C0"/>
          </w:tcPr>
          <w:p w14:paraId="58AB9E70" w14:textId="77777777" w:rsidR="006C7EF2" w:rsidRPr="00B6466A" w:rsidRDefault="006C7EF2" w:rsidP="00D601E0">
            <w:pPr>
              <w:rPr>
                <w:rFonts w:asciiTheme="majorHAnsi" w:hAnsiTheme="majorHAnsi"/>
                <w:sz w:val="20"/>
                <w:szCs w:val="20"/>
                <w:lang w:val="es-ES_tradnl"/>
              </w:rPr>
            </w:pPr>
          </w:p>
          <w:p w14:paraId="66F774E8"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3E4CE2F0" w14:textId="77777777" w:rsidR="006C7EF2" w:rsidRPr="00B6466A" w:rsidRDefault="006C7EF2" w:rsidP="00D601E0">
            <w:pPr>
              <w:rPr>
                <w:rFonts w:asciiTheme="majorHAnsi" w:hAnsiTheme="majorHAnsi"/>
                <w:sz w:val="20"/>
                <w:szCs w:val="20"/>
                <w:lang w:val="es-ES_tradnl"/>
              </w:rPr>
            </w:pPr>
          </w:p>
        </w:tc>
        <w:tc>
          <w:tcPr>
            <w:tcW w:w="0" w:type="auto"/>
            <w:shd w:val="clear" w:color="auto" w:fill="BFBFBF" w:themeFill="background1" w:themeFillShade="BF"/>
          </w:tcPr>
          <w:p w14:paraId="26AAF84A" w14:textId="77777777" w:rsidR="006C7EF2" w:rsidRPr="00B6466A" w:rsidRDefault="006C7EF2" w:rsidP="00D601E0">
            <w:pPr>
              <w:rPr>
                <w:rFonts w:asciiTheme="majorHAnsi" w:hAnsiTheme="majorHAnsi"/>
                <w:sz w:val="20"/>
                <w:szCs w:val="20"/>
                <w:lang w:val="es-ES_tradnl"/>
              </w:rPr>
            </w:pPr>
            <w:r w:rsidRPr="00B6466A">
              <w:rPr>
                <w:rFonts w:asciiTheme="majorHAnsi" w:hAnsiTheme="majorHAnsi"/>
                <w:sz w:val="20"/>
                <w:szCs w:val="20"/>
                <w:lang w:val="es-ES_tradnl"/>
              </w:rPr>
              <w:t xml:space="preserve"> </w:t>
            </w:r>
          </w:p>
        </w:tc>
        <w:tc>
          <w:tcPr>
            <w:tcW w:w="0" w:type="auto"/>
            <w:shd w:val="clear" w:color="auto" w:fill="BFBFBF" w:themeFill="background1" w:themeFillShade="BF"/>
          </w:tcPr>
          <w:p w14:paraId="08040654" w14:textId="77777777" w:rsidR="006C7EF2" w:rsidRPr="00B6466A" w:rsidRDefault="006C7EF2" w:rsidP="00D601E0">
            <w:pPr>
              <w:rPr>
                <w:rFonts w:asciiTheme="majorHAnsi" w:hAnsiTheme="majorHAnsi"/>
                <w:sz w:val="20"/>
                <w:szCs w:val="20"/>
                <w:lang w:val="es-ES_tradnl"/>
              </w:rPr>
            </w:pPr>
          </w:p>
        </w:tc>
        <w:tc>
          <w:tcPr>
            <w:tcW w:w="0" w:type="auto"/>
          </w:tcPr>
          <w:p w14:paraId="1D737705" w14:textId="77777777" w:rsidR="006C7EF2" w:rsidRPr="00B6466A" w:rsidRDefault="006C7EF2" w:rsidP="00D601E0">
            <w:pPr>
              <w:rPr>
                <w:rFonts w:asciiTheme="majorHAnsi" w:hAnsiTheme="majorHAnsi"/>
                <w:sz w:val="20"/>
                <w:szCs w:val="20"/>
                <w:lang w:val="es-ES_tradnl"/>
              </w:rPr>
            </w:pPr>
          </w:p>
        </w:tc>
        <w:tc>
          <w:tcPr>
            <w:tcW w:w="0" w:type="auto"/>
          </w:tcPr>
          <w:p w14:paraId="71A9BEA0" w14:textId="77777777" w:rsidR="006C7EF2" w:rsidRPr="00B6466A" w:rsidRDefault="006C7EF2" w:rsidP="00D601E0">
            <w:pPr>
              <w:rPr>
                <w:rFonts w:asciiTheme="majorHAnsi" w:hAnsiTheme="majorHAnsi"/>
                <w:sz w:val="20"/>
                <w:szCs w:val="20"/>
                <w:lang w:val="es-ES_tradnl"/>
              </w:rPr>
            </w:pPr>
          </w:p>
        </w:tc>
      </w:tr>
      <w:tr w:rsidR="006C7EF2" w:rsidRPr="003A566D" w14:paraId="4141ABA9" w14:textId="77777777" w:rsidTr="00D601E0">
        <w:tc>
          <w:tcPr>
            <w:tcW w:w="2257" w:type="dxa"/>
            <w:vMerge w:val="restart"/>
            <w:shd w:val="clear" w:color="auto" w:fill="EAF1DD" w:themeFill="accent3" w:themeFillTint="33"/>
          </w:tcPr>
          <w:p w14:paraId="42A6F0ED" w14:textId="6A36459D" w:rsidR="006C7EF2" w:rsidRPr="0060609A" w:rsidRDefault="006C7EF2" w:rsidP="00D601E0">
            <w:pPr>
              <w:rPr>
                <w:rFonts w:asciiTheme="majorHAnsi" w:hAnsiTheme="majorHAnsi"/>
                <w:b/>
                <w:sz w:val="20"/>
                <w:szCs w:val="20"/>
                <w:lang w:val="es-ES_tradnl"/>
              </w:rPr>
            </w:pPr>
            <w:r w:rsidRPr="0060609A">
              <w:rPr>
                <w:rFonts w:asciiTheme="majorHAnsi" w:hAnsiTheme="majorHAnsi"/>
                <w:b/>
                <w:sz w:val="20"/>
                <w:szCs w:val="20"/>
                <w:lang w:val="es-ES_tradnl"/>
              </w:rPr>
              <w:t xml:space="preserve">3. </w:t>
            </w:r>
            <w:r w:rsidR="0042098E" w:rsidRPr="003A566D">
              <w:rPr>
                <w:rFonts w:asciiTheme="majorHAnsi" w:hAnsiTheme="majorHAnsi"/>
                <w:b/>
                <w:sz w:val="20"/>
                <w:szCs w:val="20"/>
                <w:lang w:val="es-ES_tradnl"/>
              </w:rPr>
              <w:t xml:space="preserve">Indicadores robustos para la evaluación de impacto sobre metas estatales y nacionales, validados por los </w:t>
            </w:r>
            <w:r w:rsidR="0042098E" w:rsidRPr="003A566D">
              <w:rPr>
                <w:rFonts w:asciiTheme="majorHAnsi" w:hAnsiTheme="majorHAnsi"/>
                <w:b/>
                <w:sz w:val="20"/>
                <w:szCs w:val="20"/>
                <w:lang w:val="es-ES_tradnl"/>
              </w:rPr>
              <w:lastRenderedPageBreak/>
              <w:t>actores clave e integrados en los procesos de planeación estatal.</w:t>
            </w:r>
          </w:p>
        </w:tc>
        <w:tc>
          <w:tcPr>
            <w:tcW w:w="6249" w:type="dxa"/>
          </w:tcPr>
          <w:p w14:paraId="19758745" w14:textId="23F3D1A6" w:rsidR="006C7EF2" w:rsidRDefault="00C2209B" w:rsidP="00D601E0">
            <w:pPr>
              <w:rPr>
                <w:rFonts w:asciiTheme="majorHAnsi" w:hAnsiTheme="majorHAnsi"/>
                <w:sz w:val="20"/>
                <w:szCs w:val="20"/>
                <w:lang w:val="es-ES_tradnl"/>
              </w:rPr>
            </w:pPr>
            <w:r>
              <w:rPr>
                <w:rFonts w:asciiTheme="majorHAnsi" w:hAnsiTheme="majorHAnsi"/>
                <w:sz w:val="20"/>
                <w:szCs w:val="20"/>
                <w:lang w:val="es-ES_tradnl"/>
              </w:rPr>
              <w:lastRenderedPageBreak/>
              <w:t>3</w:t>
            </w:r>
            <w:r w:rsidR="006C7EF2">
              <w:rPr>
                <w:rFonts w:asciiTheme="majorHAnsi" w:hAnsiTheme="majorHAnsi"/>
                <w:sz w:val="20"/>
                <w:szCs w:val="20"/>
                <w:lang w:val="es-ES_tradnl"/>
              </w:rPr>
              <w:t xml:space="preserve">.1 Desarrollar una herramienta que define los valores de los indicadores financieros (tasa interna de retorno) y socioeconómicos (generación de empleos) generados por la implementación de los modelos productivos sustentables de restauración/REDD+, incluyendo de los siguientes pasos: </w:t>
            </w:r>
          </w:p>
          <w:p w14:paraId="4CD32D5E" w14:textId="77777777" w:rsidR="006C7EF2" w:rsidRPr="001F75AE" w:rsidRDefault="006C7EF2" w:rsidP="00D601E0">
            <w:pPr>
              <w:numPr>
                <w:ilvl w:val="1"/>
                <w:numId w:val="11"/>
              </w:numPr>
              <w:ind w:left="591" w:hanging="284"/>
              <w:jc w:val="both"/>
              <w:rPr>
                <w:rFonts w:cs="Calibri"/>
                <w:sz w:val="16"/>
                <w:szCs w:val="16"/>
                <w:lang w:val="es-MX"/>
              </w:rPr>
            </w:pPr>
            <w:r>
              <w:rPr>
                <w:rFonts w:cs="Calibri"/>
                <w:sz w:val="16"/>
                <w:szCs w:val="16"/>
                <w:lang w:val="es-ES_tradnl"/>
              </w:rPr>
              <w:t xml:space="preserve">Con base en los paquetes tecnológicos desarrollados para los modelos productivos propuestos, estimar el flujo de caja relativo al costo de los insumos </w:t>
            </w:r>
            <w:r>
              <w:rPr>
                <w:rFonts w:cs="Calibri"/>
                <w:sz w:val="16"/>
                <w:szCs w:val="16"/>
                <w:lang w:val="es-ES_tradnl"/>
              </w:rPr>
              <w:lastRenderedPageBreak/>
              <w:t>e ingresos considerando el intervalo temporal de los respectivos modelos de negocio (20 o 25 años)</w:t>
            </w:r>
            <w:r w:rsidRPr="006109A2">
              <w:rPr>
                <w:rFonts w:cs="Calibri"/>
                <w:sz w:val="16"/>
                <w:szCs w:val="16"/>
                <w:lang w:val="es-MX"/>
              </w:rPr>
              <w:t xml:space="preserve">. </w:t>
            </w:r>
          </w:p>
          <w:p w14:paraId="5C805E0A" w14:textId="77777777" w:rsidR="006C7EF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Con base en el análisis </w:t>
            </w:r>
            <w:r>
              <w:rPr>
                <w:rFonts w:cs="Calibri"/>
                <w:sz w:val="16"/>
                <w:szCs w:val="16"/>
                <w:lang w:val="es-MX"/>
              </w:rPr>
              <w:t xml:space="preserve">del flujo de caja, </w:t>
            </w:r>
            <w:r w:rsidRPr="00C1332F">
              <w:rPr>
                <w:rFonts w:cs="Calibri"/>
                <w:sz w:val="16"/>
                <w:szCs w:val="16"/>
                <w:lang w:val="es-MX"/>
              </w:rPr>
              <w:t xml:space="preserve">estimar </w:t>
            </w:r>
            <w:r w:rsidRPr="00535824">
              <w:rPr>
                <w:rFonts w:cs="Calibri"/>
                <w:sz w:val="16"/>
                <w:szCs w:val="16"/>
                <w:lang w:val="es-MX"/>
              </w:rPr>
              <w:t>la rentabilidad de la inversión</w:t>
            </w:r>
            <w:r w:rsidRPr="001F75AE">
              <w:rPr>
                <w:rFonts w:cs="Calibri"/>
                <w:sz w:val="16"/>
                <w:szCs w:val="16"/>
                <w:lang w:val="es-MX"/>
              </w:rPr>
              <w:t xml:space="preserve"> requerida</w:t>
            </w:r>
            <w:r w:rsidRPr="00FE1BF1">
              <w:rPr>
                <w:rFonts w:cs="Calibri"/>
                <w:sz w:val="16"/>
                <w:szCs w:val="16"/>
                <w:lang w:val="es-MX"/>
              </w:rPr>
              <w:t xml:space="preserve"> para </w:t>
            </w:r>
            <w:r>
              <w:rPr>
                <w:rFonts w:cs="Calibri"/>
                <w:sz w:val="16"/>
                <w:szCs w:val="16"/>
                <w:lang w:val="es-MX"/>
              </w:rPr>
              <w:t>implementar los modelos productivos</w:t>
            </w:r>
            <w:r w:rsidRPr="00FE1BF1">
              <w:rPr>
                <w:rFonts w:cs="Calibri"/>
                <w:sz w:val="16"/>
                <w:szCs w:val="16"/>
                <w:lang w:val="es-MX"/>
              </w:rPr>
              <w:t xml:space="preserve">, </w:t>
            </w:r>
            <w:r>
              <w:rPr>
                <w:rFonts w:cs="Calibri"/>
                <w:sz w:val="16"/>
                <w:szCs w:val="16"/>
                <w:lang w:val="es-MX"/>
              </w:rPr>
              <w:t>estimando el valor de</w:t>
            </w:r>
            <w:r w:rsidRPr="00FE1BF1">
              <w:rPr>
                <w:rFonts w:cs="Calibri"/>
                <w:sz w:val="16"/>
                <w:szCs w:val="16"/>
                <w:lang w:val="es-MX"/>
              </w:rPr>
              <w:t xml:space="preserve"> </w:t>
            </w:r>
            <w:r>
              <w:rPr>
                <w:rFonts w:cs="Calibri"/>
                <w:sz w:val="16"/>
                <w:szCs w:val="16"/>
                <w:lang w:val="es-MX"/>
              </w:rPr>
              <w:t>indicadores</w:t>
            </w:r>
            <w:r w:rsidRPr="00FE1BF1">
              <w:rPr>
                <w:rFonts w:cs="Calibri"/>
                <w:sz w:val="16"/>
                <w:szCs w:val="16"/>
                <w:lang w:val="es-MX"/>
              </w:rPr>
              <w:t xml:space="preserve"> como el valor actual neto (VAN), el retorno de la inversión (ROI)</w:t>
            </w:r>
            <w:r>
              <w:rPr>
                <w:rFonts w:cs="Calibri"/>
                <w:sz w:val="16"/>
                <w:szCs w:val="16"/>
                <w:lang w:val="es-MX"/>
              </w:rPr>
              <w:t>, etc.</w:t>
            </w:r>
          </w:p>
          <w:p w14:paraId="1D7DDFCC" w14:textId="1566BA8A" w:rsidR="006C7EF2" w:rsidRPr="00D11340" w:rsidRDefault="006C7EF2" w:rsidP="00D601E0">
            <w:pPr>
              <w:numPr>
                <w:ilvl w:val="1"/>
                <w:numId w:val="11"/>
              </w:numPr>
              <w:ind w:left="591" w:hanging="284"/>
              <w:jc w:val="both"/>
              <w:rPr>
                <w:rFonts w:cs="Calibri"/>
                <w:sz w:val="16"/>
                <w:szCs w:val="16"/>
                <w:lang w:val="es-MX"/>
              </w:rPr>
            </w:pPr>
            <w:r>
              <w:rPr>
                <w:rFonts w:cs="Calibri"/>
                <w:sz w:val="16"/>
                <w:szCs w:val="16"/>
                <w:lang w:val="es-MX"/>
              </w:rPr>
              <w:t xml:space="preserve">Socialización de la herramienta e integración en el documento ROAM de la </w:t>
            </w:r>
            <w:r w:rsidRPr="00FE1BF1">
              <w:rPr>
                <w:rFonts w:cs="Calibri"/>
                <w:sz w:val="16"/>
                <w:szCs w:val="16"/>
                <w:lang w:val="es-MX"/>
              </w:rPr>
              <w:t xml:space="preserve">metodología </w:t>
            </w:r>
            <w:r>
              <w:rPr>
                <w:rFonts w:cs="Calibri"/>
                <w:sz w:val="16"/>
                <w:szCs w:val="16"/>
                <w:lang w:val="es-MX"/>
              </w:rPr>
              <w:t>que</w:t>
            </w:r>
            <w:r w:rsidRPr="006E7404">
              <w:rPr>
                <w:rFonts w:cs="Calibri"/>
                <w:sz w:val="16"/>
                <w:szCs w:val="16"/>
                <w:lang w:val="es-MX"/>
              </w:rPr>
              <w:t xml:space="preserve"> defin</w:t>
            </w:r>
            <w:r>
              <w:rPr>
                <w:rFonts w:cs="Calibri"/>
                <w:sz w:val="16"/>
                <w:szCs w:val="16"/>
                <w:lang w:val="es-MX"/>
              </w:rPr>
              <w:t xml:space="preserve">e </w:t>
            </w:r>
            <w:r w:rsidRPr="00FE1BF1">
              <w:rPr>
                <w:rFonts w:cs="Calibri"/>
                <w:sz w:val="16"/>
                <w:szCs w:val="16"/>
                <w:lang w:val="es-MX"/>
              </w:rPr>
              <w:t>indicadores financieros (tasa interna de retorno) y socioeconómicos (generación de empleos) generados por la implementación de los modelos productivos sustentables</w:t>
            </w:r>
            <w:r>
              <w:rPr>
                <w:rFonts w:cs="Calibri"/>
                <w:sz w:val="16"/>
                <w:szCs w:val="16"/>
                <w:lang w:val="es-MX"/>
              </w:rPr>
              <w:t xml:space="preserve"> propuestos para el estado de Oaxaca.</w:t>
            </w:r>
          </w:p>
        </w:tc>
        <w:tc>
          <w:tcPr>
            <w:tcW w:w="1940" w:type="dxa"/>
          </w:tcPr>
          <w:p w14:paraId="00FF5986" w14:textId="3194EC3F" w:rsidR="006C7EF2" w:rsidRPr="00B6466A" w:rsidRDefault="00FA563C" w:rsidP="00D601E0">
            <w:pPr>
              <w:rPr>
                <w:rFonts w:asciiTheme="majorHAnsi" w:hAnsiTheme="majorHAnsi"/>
                <w:sz w:val="20"/>
                <w:szCs w:val="20"/>
                <w:lang w:val="es-ES_tradnl"/>
              </w:rPr>
            </w:pPr>
            <w:r>
              <w:rPr>
                <w:rFonts w:asciiTheme="majorHAnsi" w:hAnsiTheme="majorHAnsi"/>
                <w:sz w:val="20"/>
                <w:szCs w:val="20"/>
                <w:lang w:val="es-ES_tradnl"/>
              </w:rPr>
              <w:lastRenderedPageBreak/>
              <w:t>UICN</w:t>
            </w:r>
          </w:p>
        </w:tc>
        <w:tc>
          <w:tcPr>
            <w:tcW w:w="0" w:type="auto"/>
          </w:tcPr>
          <w:p w14:paraId="5F1A16EF"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06EEC3F1"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10DFAFD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7068D8C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tcPr>
          <w:p w14:paraId="0150AA01" w14:textId="77777777" w:rsidR="006C7EF2" w:rsidRPr="00B6466A" w:rsidRDefault="006C7EF2" w:rsidP="00D601E0">
            <w:pPr>
              <w:rPr>
                <w:rFonts w:asciiTheme="majorHAnsi" w:hAnsiTheme="majorHAnsi"/>
                <w:sz w:val="20"/>
                <w:szCs w:val="20"/>
                <w:lang w:val="es-ES_tradnl"/>
              </w:rPr>
            </w:pPr>
          </w:p>
        </w:tc>
        <w:tc>
          <w:tcPr>
            <w:tcW w:w="0" w:type="auto"/>
          </w:tcPr>
          <w:p w14:paraId="0E9690E7" w14:textId="77777777" w:rsidR="006C7EF2" w:rsidRPr="00B6466A" w:rsidRDefault="006C7EF2" w:rsidP="00D601E0">
            <w:pPr>
              <w:rPr>
                <w:rFonts w:asciiTheme="majorHAnsi" w:hAnsiTheme="majorHAnsi"/>
                <w:sz w:val="20"/>
                <w:szCs w:val="20"/>
                <w:lang w:val="es-ES_tradnl"/>
              </w:rPr>
            </w:pPr>
          </w:p>
        </w:tc>
      </w:tr>
      <w:tr w:rsidR="006C7EF2" w:rsidRPr="003A566D" w14:paraId="50F6A4D9" w14:textId="77777777" w:rsidTr="00D601E0">
        <w:tc>
          <w:tcPr>
            <w:tcW w:w="2257" w:type="dxa"/>
            <w:vMerge/>
            <w:shd w:val="clear" w:color="auto" w:fill="EAF1DD" w:themeFill="accent3" w:themeFillTint="33"/>
          </w:tcPr>
          <w:p w14:paraId="0F634B26" w14:textId="77777777" w:rsidR="006C7EF2" w:rsidRPr="00B6466A" w:rsidRDefault="006C7EF2" w:rsidP="00D601E0">
            <w:pPr>
              <w:rPr>
                <w:rFonts w:asciiTheme="majorHAnsi" w:hAnsiTheme="majorHAnsi"/>
                <w:sz w:val="20"/>
                <w:szCs w:val="20"/>
                <w:lang w:val="es-ES_tradnl"/>
              </w:rPr>
            </w:pPr>
          </w:p>
        </w:tc>
        <w:tc>
          <w:tcPr>
            <w:tcW w:w="6249" w:type="dxa"/>
          </w:tcPr>
          <w:p w14:paraId="6F46BD61" w14:textId="3A4A7D32" w:rsidR="006C7EF2" w:rsidRDefault="00C2209B" w:rsidP="00D601E0">
            <w:pPr>
              <w:rPr>
                <w:rFonts w:asciiTheme="majorHAnsi" w:hAnsiTheme="majorHAnsi"/>
                <w:sz w:val="20"/>
                <w:szCs w:val="20"/>
                <w:lang w:val="es-ES_tradnl"/>
              </w:rPr>
            </w:pPr>
            <w:r>
              <w:rPr>
                <w:rFonts w:asciiTheme="majorHAnsi" w:hAnsiTheme="majorHAnsi"/>
                <w:sz w:val="20"/>
                <w:szCs w:val="20"/>
                <w:lang w:val="es-ES_tradnl"/>
              </w:rPr>
              <w:t>3</w:t>
            </w:r>
            <w:r w:rsidR="006C7EF2">
              <w:rPr>
                <w:rFonts w:asciiTheme="majorHAnsi" w:hAnsiTheme="majorHAnsi"/>
                <w:sz w:val="20"/>
                <w:szCs w:val="20"/>
                <w:lang w:val="es-ES_tradnl"/>
              </w:rPr>
              <w:t xml:space="preserve">.2 Desarrollar una metodología y un mapa que mide el potencial de incremento neto en balance de carbono (y su aporte a las metas nacionales de la NDC) por la implementación de los modelos productivos sustentables de restauración/REDD+, incluyendo de los siguientes pasos: </w:t>
            </w:r>
          </w:p>
          <w:p w14:paraId="07DC2482"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Revisión de las metodologías y herramientas disponibles (IPCC, FAO, INECC, IDRISI, entre otros) para la estimación de emisiones y absorciones de CO2e por cobertura y uso de suelo</w:t>
            </w:r>
          </w:p>
          <w:p w14:paraId="237142DB"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Compilación de los factores de emisión (Tier 1, 2 y 3) para México y aplicables para el estado de </w:t>
            </w:r>
            <w:r>
              <w:rPr>
                <w:rFonts w:cs="Calibri"/>
                <w:sz w:val="16"/>
                <w:szCs w:val="16"/>
                <w:lang w:val="es-MX"/>
              </w:rPr>
              <w:t>Oaxaca</w:t>
            </w:r>
            <w:r w:rsidRPr="00FE1BF1">
              <w:rPr>
                <w:rFonts w:cs="Calibri"/>
                <w:sz w:val="16"/>
                <w:szCs w:val="16"/>
                <w:lang w:val="es-MX"/>
              </w:rPr>
              <w:t>.</w:t>
            </w:r>
          </w:p>
          <w:p w14:paraId="4B1E84CE"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Justificar de herramienta a utilizar para la estimación de GEI, tomando como referencia la disponibilidad de datos para el estado de </w:t>
            </w:r>
            <w:r>
              <w:rPr>
                <w:rFonts w:cs="Calibri"/>
                <w:sz w:val="16"/>
                <w:szCs w:val="16"/>
                <w:lang w:val="es-MX"/>
              </w:rPr>
              <w:t>Oaxaca</w:t>
            </w:r>
            <w:r w:rsidRPr="00FE1BF1">
              <w:rPr>
                <w:rFonts w:cs="Calibri"/>
                <w:sz w:val="16"/>
                <w:szCs w:val="16"/>
                <w:lang w:val="es-MX"/>
              </w:rPr>
              <w:t>.</w:t>
            </w:r>
          </w:p>
          <w:p w14:paraId="6CD9A3FB"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Definición de la metodología para la estimación de las absorciones y emisiones de CO2 por tipo de uso de suelo de acuerdo a la nomenclatura utilizada en los series de uso de suelo y vegetación del INEGI y a la vegetación secundaria y primaria con diferentes niveles de degradación.</w:t>
            </w:r>
          </w:p>
          <w:p w14:paraId="7474C985" w14:textId="77777777" w:rsidR="006C7EF2" w:rsidRPr="00FE1BF1" w:rsidRDefault="006C7EF2" w:rsidP="00D601E0">
            <w:pPr>
              <w:numPr>
                <w:ilvl w:val="1"/>
                <w:numId w:val="11"/>
              </w:numPr>
              <w:ind w:left="591" w:hanging="284"/>
              <w:jc w:val="both"/>
              <w:rPr>
                <w:rFonts w:cs="Calibri"/>
                <w:sz w:val="16"/>
                <w:szCs w:val="16"/>
                <w:lang w:val="es-MX"/>
              </w:rPr>
            </w:pPr>
            <w:r w:rsidRPr="007C538C">
              <w:rPr>
                <w:rFonts w:cs="Calibri"/>
                <w:sz w:val="16"/>
                <w:szCs w:val="16"/>
                <w:lang w:val="es-MX"/>
              </w:rPr>
              <w:t xml:space="preserve">Definición de la metodología para estimar las absorciones y emisiones de CO2 </w:t>
            </w:r>
            <w:r w:rsidRPr="00FE1BF1">
              <w:rPr>
                <w:rFonts w:cs="Calibri"/>
                <w:sz w:val="16"/>
                <w:szCs w:val="16"/>
                <w:lang w:val="es-MX"/>
              </w:rPr>
              <w:t>para cultivos o sistemas productivos diversificados (ejemplo, silvopastoriles, agroforestales, agropastoriles, etc)</w:t>
            </w:r>
            <w:r>
              <w:rPr>
                <w:rFonts w:cs="Calibri"/>
                <w:sz w:val="16"/>
                <w:szCs w:val="16"/>
                <w:lang w:val="es-MX"/>
              </w:rPr>
              <w:t xml:space="preserve"> incluyendo r</w:t>
            </w:r>
            <w:r w:rsidRPr="00FE1BF1">
              <w:rPr>
                <w:rFonts w:cs="Calibri"/>
                <w:sz w:val="16"/>
                <w:szCs w:val="16"/>
                <w:lang w:val="es-MX"/>
              </w:rPr>
              <w:t xml:space="preserve">ecopilación bibliográfica de datos fisiológicos (crecimiento por año, </w:t>
            </w:r>
            <w:r>
              <w:rPr>
                <w:rFonts w:cs="Calibri"/>
                <w:sz w:val="16"/>
                <w:szCs w:val="16"/>
                <w:lang w:val="es-MX"/>
              </w:rPr>
              <w:t xml:space="preserve">rendimiento, </w:t>
            </w:r>
            <w:r w:rsidRPr="00EA4C76">
              <w:rPr>
                <w:rFonts w:cs="Calibri"/>
                <w:sz w:val="16"/>
                <w:szCs w:val="16"/>
                <w:lang w:val="es-MX"/>
              </w:rPr>
              <w:t>densidad</w:t>
            </w:r>
            <w:r w:rsidRPr="00FE1BF1">
              <w:rPr>
                <w:rFonts w:cs="Calibri"/>
                <w:sz w:val="16"/>
                <w:szCs w:val="16"/>
                <w:lang w:val="es-MX"/>
              </w:rPr>
              <w:t xml:space="preserve"> de madera y formula alométrica para estimar su biomasa) de cultivos y especies forestales </w:t>
            </w:r>
            <w:r>
              <w:rPr>
                <w:rFonts w:cs="Calibri"/>
                <w:sz w:val="16"/>
                <w:szCs w:val="16"/>
                <w:lang w:val="es-MX"/>
              </w:rPr>
              <w:t>consideradas</w:t>
            </w:r>
            <w:r w:rsidRPr="00FE1BF1">
              <w:rPr>
                <w:rFonts w:cs="Calibri"/>
                <w:sz w:val="16"/>
                <w:szCs w:val="16"/>
                <w:lang w:val="es-MX"/>
              </w:rPr>
              <w:t>.</w:t>
            </w:r>
          </w:p>
          <w:p w14:paraId="75576B88" w14:textId="3592B55A" w:rsidR="006C7EF2" w:rsidRPr="00D11340" w:rsidRDefault="006C7EF2" w:rsidP="00D601E0">
            <w:pPr>
              <w:numPr>
                <w:ilvl w:val="1"/>
                <w:numId w:val="11"/>
              </w:numPr>
              <w:ind w:left="591" w:hanging="284"/>
              <w:jc w:val="both"/>
              <w:rPr>
                <w:rFonts w:cs="Calibri"/>
                <w:sz w:val="16"/>
                <w:szCs w:val="16"/>
                <w:lang w:val="es-MX"/>
              </w:rPr>
            </w:pPr>
            <w:r>
              <w:rPr>
                <w:rFonts w:cs="Calibri"/>
                <w:sz w:val="16"/>
                <w:szCs w:val="16"/>
                <w:lang w:val="es-MX"/>
              </w:rPr>
              <w:t xml:space="preserve">Socialización e integración en el documento ROAM de la </w:t>
            </w:r>
            <w:r w:rsidRPr="006109A2">
              <w:rPr>
                <w:rFonts w:cs="Calibri"/>
                <w:sz w:val="16"/>
                <w:szCs w:val="16"/>
                <w:lang w:val="es-MX"/>
              </w:rPr>
              <w:t xml:space="preserve">metodología y mapa </w:t>
            </w:r>
            <w:r>
              <w:rPr>
                <w:rFonts w:cs="Calibri"/>
                <w:sz w:val="16"/>
                <w:szCs w:val="16"/>
                <w:lang w:val="es-MX"/>
              </w:rPr>
              <w:t xml:space="preserve">generado </w:t>
            </w:r>
            <w:r w:rsidRPr="00FE1BF1">
              <w:rPr>
                <w:rFonts w:cs="Calibri"/>
                <w:sz w:val="16"/>
                <w:szCs w:val="16"/>
                <w:lang w:val="es-MX"/>
              </w:rPr>
              <w:t xml:space="preserve">que mide el potencial de incremento neto en balance de carbono y su </w:t>
            </w:r>
            <w:r>
              <w:rPr>
                <w:rFonts w:cs="Calibri"/>
                <w:sz w:val="16"/>
                <w:szCs w:val="16"/>
                <w:lang w:val="es-MX"/>
              </w:rPr>
              <w:t xml:space="preserve">potencial </w:t>
            </w:r>
            <w:r w:rsidRPr="00FE1BF1">
              <w:rPr>
                <w:rFonts w:cs="Calibri"/>
                <w:sz w:val="16"/>
                <w:szCs w:val="16"/>
                <w:lang w:val="es-MX"/>
              </w:rPr>
              <w:t xml:space="preserve">aporte a las </w:t>
            </w:r>
            <w:r w:rsidRPr="00BA6581">
              <w:rPr>
                <w:rFonts w:cs="Calibri"/>
                <w:sz w:val="16"/>
                <w:szCs w:val="16"/>
                <w:lang w:val="es-MX"/>
              </w:rPr>
              <w:t>metas nacionales de</w:t>
            </w:r>
            <w:r>
              <w:rPr>
                <w:rFonts w:cs="Calibri"/>
                <w:sz w:val="16"/>
                <w:szCs w:val="16"/>
                <w:lang w:val="es-MX"/>
              </w:rPr>
              <w:t>finidas bajo la NDC</w:t>
            </w:r>
            <w:r w:rsidRPr="00BA6581">
              <w:rPr>
                <w:rFonts w:cs="Calibri"/>
                <w:sz w:val="16"/>
                <w:szCs w:val="16"/>
                <w:lang w:val="es-MX"/>
              </w:rPr>
              <w:t xml:space="preserve"> por la implementación de los modelos productivos sustentables propuestos para el estado de Oaxaca</w:t>
            </w:r>
            <w:r>
              <w:rPr>
                <w:rFonts w:cs="Calibri"/>
                <w:sz w:val="16"/>
                <w:szCs w:val="16"/>
                <w:lang w:val="es-MX"/>
              </w:rPr>
              <w:t>; así como el potencial de incremento neto en balance de carbono adicional a las actuales metas planteadas en la NDC</w:t>
            </w:r>
            <w:r w:rsidRPr="00BA6581">
              <w:rPr>
                <w:rFonts w:cs="Calibri"/>
                <w:sz w:val="16"/>
                <w:szCs w:val="16"/>
                <w:lang w:val="es-MX"/>
              </w:rPr>
              <w:t>.</w:t>
            </w:r>
          </w:p>
        </w:tc>
        <w:tc>
          <w:tcPr>
            <w:tcW w:w="1940" w:type="dxa"/>
          </w:tcPr>
          <w:p w14:paraId="35C52C01" w14:textId="071AFE28" w:rsidR="006C7EF2" w:rsidRPr="00B6466A" w:rsidRDefault="00FA563C" w:rsidP="00D601E0">
            <w:pPr>
              <w:rPr>
                <w:rFonts w:asciiTheme="majorHAnsi" w:hAnsiTheme="majorHAnsi"/>
                <w:sz w:val="20"/>
                <w:szCs w:val="20"/>
                <w:lang w:val="es-ES_tradnl"/>
              </w:rPr>
            </w:pPr>
            <w:r>
              <w:rPr>
                <w:rFonts w:asciiTheme="majorHAnsi" w:hAnsiTheme="majorHAnsi"/>
                <w:sz w:val="20"/>
                <w:szCs w:val="20"/>
                <w:lang w:val="es-ES_tradnl"/>
              </w:rPr>
              <w:t>UICN</w:t>
            </w:r>
          </w:p>
        </w:tc>
        <w:tc>
          <w:tcPr>
            <w:tcW w:w="0" w:type="auto"/>
          </w:tcPr>
          <w:p w14:paraId="6835F5E8"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7927B36C"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031B36E4"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461577A9"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tcPr>
          <w:p w14:paraId="409C5607" w14:textId="77777777" w:rsidR="006C7EF2" w:rsidRPr="00B6466A" w:rsidRDefault="006C7EF2" w:rsidP="00D601E0">
            <w:pPr>
              <w:rPr>
                <w:rFonts w:asciiTheme="majorHAnsi" w:hAnsiTheme="majorHAnsi"/>
                <w:sz w:val="20"/>
                <w:szCs w:val="20"/>
                <w:lang w:val="es-ES_tradnl"/>
              </w:rPr>
            </w:pPr>
          </w:p>
        </w:tc>
        <w:tc>
          <w:tcPr>
            <w:tcW w:w="0" w:type="auto"/>
          </w:tcPr>
          <w:p w14:paraId="489D2DE6" w14:textId="77777777" w:rsidR="006C7EF2" w:rsidRPr="00B6466A" w:rsidRDefault="006C7EF2" w:rsidP="00D601E0">
            <w:pPr>
              <w:rPr>
                <w:rFonts w:asciiTheme="majorHAnsi" w:hAnsiTheme="majorHAnsi"/>
                <w:sz w:val="20"/>
                <w:szCs w:val="20"/>
                <w:lang w:val="es-ES_tradnl"/>
              </w:rPr>
            </w:pPr>
          </w:p>
        </w:tc>
      </w:tr>
      <w:tr w:rsidR="006C7EF2" w:rsidRPr="003A566D" w14:paraId="319DC4E3" w14:textId="77777777" w:rsidTr="00D601E0">
        <w:tc>
          <w:tcPr>
            <w:tcW w:w="2257" w:type="dxa"/>
            <w:vMerge/>
            <w:shd w:val="clear" w:color="auto" w:fill="EAF1DD" w:themeFill="accent3" w:themeFillTint="33"/>
          </w:tcPr>
          <w:p w14:paraId="211EFFF0" w14:textId="77777777" w:rsidR="006C7EF2" w:rsidRPr="00B6466A" w:rsidRDefault="006C7EF2" w:rsidP="00D601E0">
            <w:pPr>
              <w:rPr>
                <w:rFonts w:asciiTheme="majorHAnsi" w:hAnsiTheme="majorHAnsi"/>
                <w:sz w:val="20"/>
                <w:szCs w:val="20"/>
                <w:lang w:val="es-ES_tradnl"/>
              </w:rPr>
            </w:pPr>
          </w:p>
        </w:tc>
        <w:tc>
          <w:tcPr>
            <w:tcW w:w="6249" w:type="dxa"/>
          </w:tcPr>
          <w:p w14:paraId="3D4D4B44" w14:textId="79635645" w:rsidR="006C7EF2" w:rsidRDefault="00C2209B" w:rsidP="00D601E0">
            <w:pPr>
              <w:rPr>
                <w:rFonts w:asciiTheme="majorHAnsi" w:hAnsiTheme="majorHAnsi"/>
                <w:sz w:val="20"/>
                <w:szCs w:val="20"/>
                <w:lang w:val="es-ES_tradnl"/>
              </w:rPr>
            </w:pPr>
            <w:r>
              <w:rPr>
                <w:rFonts w:asciiTheme="majorHAnsi" w:hAnsiTheme="majorHAnsi"/>
                <w:sz w:val="20"/>
                <w:szCs w:val="20"/>
                <w:lang w:val="es-ES_tradnl"/>
              </w:rPr>
              <w:t>3</w:t>
            </w:r>
            <w:r w:rsidR="006C7EF2">
              <w:rPr>
                <w:rFonts w:asciiTheme="majorHAnsi" w:hAnsiTheme="majorHAnsi"/>
                <w:sz w:val="20"/>
                <w:szCs w:val="20"/>
                <w:lang w:val="es-ES_tradnl"/>
              </w:rPr>
              <w:t xml:space="preserve">.3 Desarrollar una metodología y un mapa que </w:t>
            </w:r>
            <w:r w:rsidR="006C7EF2" w:rsidRPr="00F203C2">
              <w:rPr>
                <w:rFonts w:asciiTheme="majorHAnsi" w:hAnsiTheme="majorHAnsi"/>
                <w:sz w:val="20"/>
                <w:szCs w:val="20"/>
                <w:lang w:val="es-ES_tradnl"/>
              </w:rPr>
              <w:t>mide el potencial en</w:t>
            </w:r>
            <w:r w:rsidR="006C7EF2">
              <w:rPr>
                <w:rFonts w:asciiTheme="majorHAnsi" w:hAnsiTheme="majorHAnsi"/>
                <w:sz w:val="20"/>
                <w:szCs w:val="20"/>
                <w:lang w:val="es-ES_tradnl"/>
              </w:rPr>
              <w:t xml:space="preserve"> términos de relación costo/beneficio de incremento en el valor presente neto de la producción agropecuaria y forestal (y su aporte de crecimiento verde en términos de % de PIB estatal) y considerando los </w:t>
            </w:r>
            <w:proofErr w:type="spellStart"/>
            <w:r w:rsidR="006C7EF2">
              <w:rPr>
                <w:rFonts w:asciiTheme="majorHAnsi" w:hAnsiTheme="majorHAnsi"/>
                <w:sz w:val="20"/>
                <w:szCs w:val="20"/>
                <w:lang w:val="es-ES_tradnl"/>
              </w:rPr>
              <w:t>co</w:t>
            </w:r>
            <w:proofErr w:type="spellEnd"/>
            <w:r w:rsidR="006C7EF2">
              <w:rPr>
                <w:rFonts w:asciiTheme="majorHAnsi" w:hAnsiTheme="majorHAnsi"/>
                <w:sz w:val="20"/>
                <w:szCs w:val="20"/>
                <w:lang w:val="es-ES_tradnl"/>
              </w:rPr>
              <w:t xml:space="preserve">-beneficios por la implementación de los modelos productivos sustentables de </w:t>
            </w:r>
            <w:r w:rsidR="006C7EF2">
              <w:rPr>
                <w:rFonts w:asciiTheme="majorHAnsi" w:hAnsiTheme="majorHAnsi"/>
                <w:sz w:val="20"/>
                <w:szCs w:val="20"/>
                <w:lang w:val="es-ES_tradnl"/>
              </w:rPr>
              <w:lastRenderedPageBreak/>
              <w:t xml:space="preserve">restauración/REDD+, incluyendo de los siguientes pasos: </w:t>
            </w:r>
          </w:p>
          <w:p w14:paraId="594D4891" w14:textId="77777777" w:rsidR="006C7EF2" w:rsidRDefault="006C7EF2" w:rsidP="00D601E0">
            <w:pPr>
              <w:numPr>
                <w:ilvl w:val="1"/>
                <w:numId w:val="11"/>
              </w:numPr>
              <w:ind w:left="591" w:hanging="284"/>
              <w:jc w:val="both"/>
              <w:rPr>
                <w:rFonts w:cs="Calibri"/>
                <w:sz w:val="16"/>
                <w:szCs w:val="16"/>
                <w:lang w:val="es-MX"/>
              </w:rPr>
            </w:pPr>
            <w:r w:rsidRPr="006109A2">
              <w:rPr>
                <w:rFonts w:cs="Calibri"/>
                <w:sz w:val="16"/>
                <w:szCs w:val="16"/>
                <w:lang w:val="es-MX"/>
              </w:rPr>
              <w:t xml:space="preserve">Estimar </w:t>
            </w:r>
            <w:r>
              <w:rPr>
                <w:rFonts w:cs="Calibri"/>
                <w:sz w:val="16"/>
                <w:szCs w:val="16"/>
                <w:lang w:val="es-MX"/>
              </w:rPr>
              <w:t xml:space="preserve">el valor de </w:t>
            </w:r>
            <w:r w:rsidRPr="006109A2">
              <w:rPr>
                <w:rFonts w:cs="Calibri"/>
                <w:sz w:val="16"/>
                <w:szCs w:val="16"/>
                <w:lang w:val="es-MX"/>
              </w:rPr>
              <w:t>los bienes y servic</w:t>
            </w:r>
            <w:r w:rsidRPr="003C3D90">
              <w:rPr>
                <w:rFonts w:cs="Calibri"/>
                <w:sz w:val="16"/>
                <w:szCs w:val="16"/>
                <w:lang w:val="es-MX"/>
              </w:rPr>
              <w:t xml:space="preserve">ios ecosistémicos </w:t>
            </w:r>
            <w:r>
              <w:rPr>
                <w:rFonts w:cs="Calibri"/>
                <w:sz w:val="16"/>
                <w:szCs w:val="16"/>
                <w:lang w:val="es-MX"/>
              </w:rPr>
              <w:t>generados</w:t>
            </w:r>
            <w:r w:rsidRPr="003C3D90">
              <w:rPr>
                <w:rFonts w:cs="Calibri"/>
                <w:sz w:val="16"/>
                <w:szCs w:val="16"/>
                <w:lang w:val="es-MX"/>
              </w:rPr>
              <w:t xml:space="preserve"> </w:t>
            </w:r>
            <w:r>
              <w:rPr>
                <w:rFonts w:cs="Calibri"/>
                <w:sz w:val="16"/>
                <w:szCs w:val="16"/>
                <w:lang w:val="es-MX"/>
              </w:rPr>
              <w:t>a través de</w:t>
            </w:r>
            <w:r w:rsidRPr="003C3D90">
              <w:rPr>
                <w:rFonts w:cs="Calibri"/>
                <w:sz w:val="16"/>
                <w:szCs w:val="16"/>
                <w:lang w:val="es-MX"/>
              </w:rPr>
              <w:t xml:space="preserve"> l</w:t>
            </w:r>
            <w:r>
              <w:rPr>
                <w:rFonts w:cs="Calibri"/>
                <w:sz w:val="16"/>
                <w:szCs w:val="16"/>
                <w:lang w:val="es-MX"/>
              </w:rPr>
              <w:t>os modelos productivos</w:t>
            </w:r>
            <w:r w:rsidRPr="006109A2">
              <w:rPr>
                <w:rFonts w:cs="Calibri"/>
                <w:sz w:val="16"/>
                <w:szCs w:val="16"/>
                <w:lang w:val="es-MX"/>
              </w:rPr>
              <w:t xml:space="preserve"> </w:t>
            </w:r>
            <w:r>
              <w:rPr>
                <w:rFonts w:cs="Calibri"/>
                <w:sz w:val="16"/>
                <w:szCs w:val="16"/>
                <w:lang w:val="es-MX"/>
              </w:rPr>
              <w:t>sustentables</w:t>
            </w:r>
            <w:r w:rsidRPr="006109A2">
              <w:rPr>
                <w:rFonts w:cs="Calibri"/>
                <w:sz w:val="16"/>
                <w:szCs w:val="16"/>
                <w:lang w:val="es-MX"/>
              </w:rPr>
              <w:t xml:space="preserve"> (co-beneficios) incluyendo:</w:t>
            </w:r>
          </w:p>
          <w:p w14:paraId="04E5CCDA"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Pr>
                <w:i/>
                <w:sz w:val="16"/>
                <w:szCs w:val="16"/>
                <w:lang w:val="es-MX"/>
              </w:rPr>
              <w:t>R</w:t>
            </w:r>
            <w:r w:rsidRPr="006109A2">
              <w:rPr>
                <w:i/>
                <w:sz w:val="16"/>
                <w:szCs w:val="16"/>
                <w:lang w:val="es-MX"/>
              </w:rPr>
              <w:t xml:space="preserve">endimiento de cosechas </w:t>
            </w:r>
            <w:r>
              <w:rPr>
                <w:i/>
                <w:sz w:val="16"/>
                <w:szCs w:val="16"/>
                <w:lang w:val="es-MX"/>
              </w:rPr>
              <w:t xml:space="preserve">en modelos productivos sustentables </w:t>
            </w:r>
            <w:r w:rsidRPr="006109A2">
              <w:rPr>
                <w:i/>
                <w:sz w:val="16"/>
                <w:szCs w:val="16"/>
                <w:lang w:val="es-MX"/>
              </w:rPr>
              <w:t>(producción agrícola</w:t>
            </w:r>
            <w:r>
              <w:rPr>
                <w:i/>
                <w:sz w:val="16"/>
                <w:szCs w:val="16"/>
                <w:lang w:val="es-MX"/>
              </w:rPr>
              <w:t>, pecuaria, forestal maderable y forestal no-maderable</w:t>
            </w:r>
            <w:r w:rsidRPr="006109A2">
              <w:rPr>
                <w:i/>
                <w:sz w:val="16"/>
                <w:szCs w:val="16"/>
                <w:lang w:val="es-MX"/>
              </w:rPr>
              <w:t>),</w:t>
            </w:r>
          </w:p>
          <w:p w14:paraId="7EF0896E"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Carbono.</w:t>
            </w:r>
          </w:p>
          <w:p w14:paraId="6CD530AD"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Regulación hídrica</w:t>
            </w:r>
            <w:r>
              <w:rPr>
                <w:i/>
                <w:sz w:val="16"/>
                <w:szCs w:val="16"/>
                <w:lang w:val="es-MX"/>
              </w:rPr>
              <w:t xml:space="preserve"> (recarga de los acuíferos, flujo máximo y flujo mínimo)</w:t>
            </w:r>
            <w:r w:rsidRPr="006109A2">
              <w:rPr>
                <w:i/>
                <w:sz w:val="16"/>
                <w:szCs w:val="16"/>
                <w:lang w:val="es-MX"/>
              </w:rPr>
              <w:t>.</w:t>
            </w:r>
          </w:p>
          <w:p w14:paraId="49B95675"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Conservación del suelo y la reducción de la erosión.</w:t>
            </w:r>
          </w:p>
          <w:p w14:paraId="663698D9"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Rendimiento de los cultivos y sistemas agroforestales.</w:t>
            </w:r>
          </w:p>
          <w:p w14:paraId="5792AE92"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Costos de Oportunidad</w:t>
            </w:r>
            <w:r w:rsidRPr="00625982">
              <w:rPr>
                <w:i/>
                <w:sz w:val="16"/>
                <w:szCs w:val="16"/>
                <w:lang w:val="es-MX"/>
              </w:rPr>
              <w:t xml:space="preserve"> </w:t>
            </w:r>
            <w:r w:rsidRPr="006109A2">
              <w:rPr>
                <w:i/>
                <w:sz w:val="16"/>
                <w:szCs w:val="16"/>
                <w:lang w:val="es-MX"/>
              </w:rPr>
              <w:t>ligados al uso</w:t>
            </w:r>
            <w:r w:rsidRPr="00625982">
              <w:rPr>
                <w:i/>
                <w:sz w:val="16"/>
                <w:szCs w:val="16"/>
                <w:lang w:val="es-MX"/>
              </w:rPr>
              <w:t xml:space="preserve"> actual del suelo, o línea base</w:t>
            </w:r>
            <w:r>
              <w:rPr>
                <w:i/>
                <w:sz w:val="16"/>
                <w:szCs w:val="16"/>
                <w:lang w:val="es-MX"/>
              </w:rPr>
              <w:t>.</w:t>
            </w:r>
          </w:p>
          <w:p w14:paraId="31400CE7" w14:textId="77777777" w:rsidR="006C7EF2" w:rsidRPr="006109A2"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Costos de Transacción: preparación de áreas para las categorías de intervención para la restauración, planeación y manejo de restauración, adquisición de tierras, compensaciones, infraestructura, etc.</w:t>
            </w:r>
          </w:p>
          <w:p w14:paraId="013BC90C" w14:textId="77777777" w:rsidR="006C7EF2" w:rsidRPr="00FE1BF1" w:rsidRDefault="006C7EF2" w:rsidP="00D601E0">
            <w:pPr>
              <w:numPr>
                <w:ilvl w:val="2"/>
                <w:numId w:val="10"/>
              </w:numPr>
              <w:spacing w:after="200" w:line="276" w:lineRule="auto"/>
              <w:ind w:left="689" w:hanging="142"/>
              <w:contextualSpacing/>
              <w:jc w:val="both"/>
              <w:rPr>
                <w:i/>
                <w:sz w:val="16"/>
                <w:szCs w:val="16"/>
                <w:lang w:val="es-MX"/>
              </w:rPr>
            </w:pPr>
            <w:r w:rsidRPr="006109A2">
              <w:rPr>
                <w:i/>
                <w:sz w:val="16"/>
                <w:szCs w:val="16"/>
                <w:lang w:val="es-MX"/>
              </w:rPr>
              <w:t>Costos de Implementación: administración de las áreas, compensaciones, monitoreo, mantenimiento, etc.</w:t>
            </w:r>
          </w:p>
          <w:p w14:paraId="6D9C7DA4" w14:textId="77777777" w:rsidR="006C7EF2" w:rsidRPr="00090974" w:rsidRDefault="006C7EF2" w:rsidP="00D601E0">
            <w:pPr>
              <w:numPr>
                <w:ilvl w:val="1"/>
                <w:numId w:val="11"/>
              </w:numPr>
              <w:ind w:left="591" w:hanging="284"/>
              <w:jc w:val="both"/>
              <w:rPr>
                <w:rFonts w:cs="Calibri"/>
                <w:sz w:val="16"/>
                <w:szCs w:val="16"/>
                <w:lang w:val="es-MX"/>
              </w:rPr>
            </w:pPr>
            <w:r w:rsidRPr="006109A2">
              <w:rPr>
                <w:rFonts w:cs="Calibri"/>
                <w:sz w:val="16"/>
                <w:szCs w:val="16"/>
                <w:lang w:val="es-MX"/>
              </w:rPr>
              <w:t>Construir una Curva de Costos Marginales de secuestro de carbono</w:t>
            </w:r>
            <w:r>
              <w:rPr>
                <w:rFonts w:cs="Calibri"/>
                <w:sz w:val="16"/>
                <w:szCs w:val="16"/>
                <w:lang w:val="es-MX"/>
              </w:rPr>
              <w:t xml:space="preserve"> o curva de abatimiento de carbono</w:t>
            </w:r>
            <w:r w:rsidRPr="006109A2">
              <w:rPr>
                <w:rFonts w:cs="Calibri"/>
                <w:sz w:val="16"/>
                <w:szCs w:val="16"/>
                <w:lang w:val="es-MX"/>
              </w:rPr>
              <w:t xml:space="preserve">, considerando </w:t>
            </w:r>
            <w:r>
              <w:rPr>
                <w:rFonts w:cs="Calibri"/>
                <w:sz w:val="16"/>
                <w:szCs w:val="16"/>
                <w:lang w:val="es-MX"/>
              </w:rPr>
              <w:t>los modelos productivos sustentables propuestos</w:t>
            </w:r>
            <w:r w:rsidRPr="006109A2">
              <w:rPr>
                <w:rFonts w:cs="Calibri"/>
                <w:sz w:val="16"/>
                <w:szCs w:val="16"/>
                <w:lang w:val="es-MX"/>
              </w:rPr>
              <w:t>,</w:t>
            </w:r>
          </w:p>
          <w:p w14:paraId="630D2CEE" w14:textId="25EADB6C" w:rsidR="006C7EF2" w:rsidRPr="00D11340" w:rsidRDefault="006C7EF2" w:rsidP="00D601E0">
            <w:pPr>
              <w:numPr>
                <w:ilvl w:val="1"/>
                <w:numId w:val="11"/>
              </w:numPr>
              <w:ind w:left="591" w:hanging="284"/>
              <w:jc w:val="both"/>
              <w:rPr>
                <w:rFonts w:cs="Calibri"/>
                <w:sz w:val="16"/>
                <w:szCs w:val="16"/>
                <w:lang w:val="es-MX"/>
              </w:rPr>
            </w:pPr>
            <w:r>
              <w:rPr>
                <w:rFonts w:cs="Calibri"/>
                <w:sz w:val="16"/>
                <w:szCs w:val="16"/>
                <w:lang w:val="es-MX"/>
              </w:rPr>
              <w:t xml:space="preserve">Socialización e integración en el documento ROAM de la </w:t>
            </w:r>
            <w:r w:rsidRPr="006109A2">
              <w:rPr>
                <w:rFonts w:cs="Calibri"/>
                <w:sz w:val="16"/>
                <w:szCs w:val="16"/>
                <w:lang w:val="es-MX"/>
              </w:rPr>
              <w:t xml:space="preserve">metodología y mapa </w:t>
            </w:r>
            <w:r>
              <w:rPr>
                <w:rFonts w:cs="Calibri"/>
                <w:sz w:val="16"/>
                <w:szCs w:val="16"/>
                <w:lang w:val="es-MX"/>
              </w:rPr>
              <w:t>generado y que</w:t>
            </w:r>
            <w:r w:rsidRPr="006E7404">
              <w:rPr>
                <w:rFonts w:cs="Calibri"/>
                <w:sz w:val="16"/>
                <w:szCs w:val="16"/>
                <w:lang w:val="es-MX"/>
              </w:rPr>
              <w:t xml:space="preserve"> defin</w:t>
            </w:r>
            <w:r>
              <w:rPr>
                <w:rFonts w:cs="Calibri"/>
                <w:sz w:val="16"/>
                <w:szCs w:val="16"/>
                <w:lang w:val="es-MX"/>
              </w:rPr>
              <w:t xml:space="preserve">e </w:t>
            </w:r>
            <w:r w:rsidRPr="006109A2">
              <w:rPr>
                <w:rFonts w:cs="Calibri"/>
                <w:sz w:val="16"/>
                <w:szCs w:val="16"/>
                <w:lang w:val="es-MX"/>
              </w:rPr>
              <w:t xml:space="preserve">el potencial en términos </w:t>
            </w:r>
            <w:r w:rsidRPr="00FE1BF1">
              <w:rPr>
                <w:rFonts w:cs="Calibri"/>
                <w:sz w:val="16"/>
                <w:szCs w:val="16"/>
                <w:lang w:val="es-MX"/>
              </w:rPr>
              <w:t xml:space="preserve">de crecimiento verde </w:t>
            </w:r>
            <w:r>
              <w:rPr>
                <w:rFonts w:cs="Calibri"/>
                <w:sz w:val="16"/>
                <w:szCs w:val="16"/>
                <w:lang w:val="es-MX"/>
              </w:rPr>
              <w:t>y aporte porcentual</w:t>
            </w:r>
            <w:r w:rsidRPr="00FE1BF1">
              <w:rPr>
                <w:rFonts w:cs="Calibri"/>
                <w:sz w:val="16"/>
                <w:szCs w:val="16"/>
                <w:lang w:val="es-MX"/>
              </w:rPr>
              <w:t xml:space="preserve"> </w:t>
            </w:r>
            <w:r>
              <w:rPr>
                <w:rFonts w:cs="Calibri"/>
                <w:sz w:val="16"/>
                <w:szCs w:val="16"/>
                <w:lang w:val="es-MX"/>
              </w:rPr>
              <w:t>al</w:t>
            </w:r>
            <w:r w:rsidRPr="00607AE3">
              <w:rPr>
                <w:rFonts w:cs="Calibri"/>
                <w:sz w:val="16"/>
                <w:szCs w:val="16"/>
                <w:lang w:val="es-MX"/>
              </w:rPr>
              <w:t xml:space="preserve"> PIB estatal</w:t>
            </w:r>
            <w:r>
              <w:rPr>
                <w:rFonts w:cs="Calibri"/>
                <w:sz w:val="16"/>
                <w:szCs w:val="16"/>
                <w:lang w:val="es-MX"/>
              </w:rPr>
              <w:t xml:space="preserve"> por el incremento de la producción agropecuaria/forestal</w:t>
            </w:r>
            <w:r w:rsidRPr="00FE1BF1">
              <w:rPr>
                <w:rFonts w:cs="Calibri"/>
                <w:sz w:val="16"/>
                <w:szCs w:val="16"/>
                <w:lang w:val="es-MX"/>
              </w:rPr>
              <w:t xml:space="preserve"> y los co-beneficios</w:t>
            </w:r>
            <w:r>
              <w:rPr>
                <w:rFonts w:cs="Calibri"/>
                <w:sz w:val="16"/>
                <w:szCs w:val="16"/>
                <w:lang w:val="es-MX"/>
              </w:rPr>
              <w:t xml:space="preserve"> generados por la implementación de los modelos productivos sustentables propuestos </w:t>
            </w:r>
            <w:r w:rsidRPr="006109A2">
              <w:rPr>
                <w:rFonts w:cs="Calibri"/>
                <w:sz w:val="16"/>
                <w:szCs w:val="16"/>
                <w:lang w:val="es-MX"/>
              </w:rPr>
              <w:t>para el estado de Oaxaca</w:t>
            </w:r>
            <w:r>
              <w:rPr>
                <w:rFonts w:cs="Calibri"/>
                <w:sz w:val="16"/>
                <w:szCs w:val="16"/>
                <w:lang w:val="es-MX"/>
              </w:rPr>
              <w:t>.</w:t>
            </w:r>
          </w:p>
        </w:tc>
        <w:tc>
          <w:tcPr>
            <w:tcW w:w="1940" w:type="dxa"/>
          </w:tcPr>
          <w:p w14:paraId="0B819C67" w14:textId="3937EAB4" w:rsidR="006C7EF2" w:rsidRPr="00B6466A" w:rsidRDefault="00FA563C" w:rsidP="00D601E0">
            <w:pPr>
              <w:rPr>
                <w:rFonts w:asciiTheme="majorHAnsi" w:hAnsiTheme="majorHAnsi"/>
                <w:sz w:val="20"/>
                <w:szCs w:val="20"/>
                <w:lang w:val="es-ES_tradnl"/>
              </w:rPr>
            </w:pPr>
            <w:r>
              <w:rPr>
                <w:rFonts w:asciiTheme="majorHAnsi" w:hAnsiTheme="majorHAnsi"/>
                <w:sz w:val="20"/>
                <w:szCs w:val="20"/>
                <w:lang w:val="es-ES_tradnl"/>
              </w:rPr>
              <w:lastRenderedPageBreak/>
              <w:t>UICN</w:t>
            </w:r>
          </w:p>
        </w:tc>
        <w:tc>
          <w:tcPr>
            <w:tcW w:w="0" w:type="auto"/>
          </w:tcPr>
          <w:p w14:paraId="0659CB27"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3DD33F54"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6C316124"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3D6883EF"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tcPr>
          <w:p w14:paraId="6D9A4A34" w14:textId="77777777" w:rsidR="006C7EF2" w:rsidRPr="00B6466A" w:rsidRDefault="006C7EF2" w:rsidP="00D601E0">
            <w:pPr>
              <w:rPr>
                <w:rFonts w:asciiTheme="majorHAnsi" w:hAnsiTheme="majorHAnsi"/>
                <w:sz w:val="20"/>
                <w:szCs w:val="20"/>
                <w:lang w:val="es-ES_tradnl"/>
              </w:rPr>
            </w:pPr>
          </w:p>
        </w:tc>
        <w:tc>
          <w:tcPr>
            <w:tcW w:w="0" w:type="auto"/>
          </w:tcPr>
          <w:p w14:paraId="531D99B0" w14:textId="77777777" w:rsidR="006C7EF2" w:rsidRPr="00B6466A" w:rsidRDefault="006C7EF2" w:rsidP="00D601E0">
            <w:pPr>
              <w:rPr>
                <w:rFonts w:asciiTheme="majorHAnsi" w:hAnsiTheme="majorHAnsi"/>
                <w:sz w:val="20"/>
                <w:szCs w:val="20"/>
                <w:lang w:val="es-ES_tradnl"/>
              </w:rPr>
            </w:pPr>
          </w:p>
        </w:tc>
      </w:tr>
      <w:tr w:rsidR="006C7EF2" w:rsidRPr="004D06F2" w14:paraId="7D3595C1" w14:textId="77777777" w:rsidTr="00D601E0">
        <w:tc>
          <w:tcPr>
            <w:tcW w:w="2257" w:type="dxa"/>
            <w:vMerge w:val="restart"/>
            <w:shd w:val="clear" w:color="auto" w:fill="C2D69B" w:themeFill="accent3" w:themeFillTint="99"/>
          </w:tcPr>
          <w:p w14:paraId="0C970B0A" w14:textId="14ED2274" w:rsidR="006C7EF2" w:rsidRPr="00B6466A" w:rsidRDefault="006C7EF2" w:rsidP="00C60FD1">
            <w:pPr>
              <w:rPr>
                <w:rFonts w:asciiTheme="majorHAnsi" w:hAnsiTheme="majorHAnsi"/>
                <w:sz w:val="20"/>
                <w:szCs w:val="20"/>
                <w:lang w:val="es-ES_tradnl"/>
              </w:rPr>
            </w:pPr>
            <w:r w:rsidRPr="009F1D40">
              <w:rPr>
                <w:rFonts w:asciiTheme="majorHAnsi" w:hAnsiTheme="majorHAnsi"/>
                <w:b/>
                <w:sz w:val="20"/>
                <w:szCs w:val="20"/>
                <w:lang w:val="es-ES_tradnl"/>
              </w:rPr>
              <w:t xml:space="preserve">4. </w:t>
            </w:r>
            <w:r w:rsidR="0042098E" w:rsidRPr="003A566D">
              <w:rPr>
                <w:rFonts w:asciiTheme="majorHAnsi" w:hAnsiTheme="majorHAnsi"/>
                <w:b/>
                <w:sz w:val="20"/>
                <w:szCs w:val="20"/>
                <w:lang w:val="es-ES_tradnl"/>
              </w:rPr>
              <w:t>Instrumento de implementación intersectorial, con su estructura operativa y esquema de financiamiento para promover el desarrollo rural bajo en emisiones en el estado de Oaxaca acordada</w:t>
            </w:r>
          </w:p>
        </w:tc>
        <w:tc>
          <w:tcPr>
            <w:tcW w:w="6249" w:type="dxa"/>
          </w:tcPr>
          <w:p w14:paraId="198F388E" w14:textId="71BFB56C"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4</w:t>
            </w:r>
            <w:r w:rsidRPr="00B6466A">
              <w:rPr>
                <w:rFonts w:asciiTheme="majorHAnsi" w:hAnsiTheme="majorHAnsi"/>
                <w:sz w:val="20"/>
                <w:szCs w:val="20"/>
                <w:lang w:val="es-ES_tradnl"/>
              </w:rPr>
              <w:t>.</w:t>
            </w:r>
            <w:r>
              <w:rPr>
                <w:rFonts w:asciiTheme="majorHAnsi" w:hAnsiTheme="majorHAnsi"/>
                <w:sz w:val="20"/>
                <w:szCs w:val="20"/>
                <w:lang w:val="es-ES_tradnl"/>
              </w:rPr>
              <w:t>1</w:t>
            </w:r>
            <w:r w:rsidRPr="00B6466A">
              <w:rPr>
                <w:rFonts w:asciiTheme="majorHAnsi" w:hAnsiTheme="majorHAnsi"/>
                <w:sz w:val="20"/>
                <w:szCs w:val="20"/>
                <w:lang w:val="es-ES_tradnl"/>
              </w:rPr>
              <w:t xml:space="preserve"> </w:t>
            </w:r>
            <w:r w:rsidR="00C60FD1">
              <w:rPr>
                <w:rFonts w:asciiTheme="majorHAnsi" w:hAnsiTheme="majorHAnsi"/>
                <w:sz w:val="20"/>
                <w:szCs w:val="20"/>
                <w:lang w:val="es-ES_tradnl"/>
              </w:rPr>
              <w:t>Con base en la herramienta de planeación, d</w:t>
            </w:r>
            <w:r>
              <w:rPr>
                <w:rFonts w:asciiTheme="majorHAnsi" w:hAnsiTheme="majorHAnsi"/>
                <w:sz w:val="20"/>
                <w:szCs w:val="20"/>
                <w:lang w:val="es-ES_tradnl"/>
              </w:rPr>
              <w:t>esarrollar una propuesta de</w:t>
            </w:r>
            <w:r w:rsidRPr="00B6466A">
              <w:rPr>
                <w:rFonts w:asciiTheme="majorHAnsi" w:hAnsiTheme="majorHAnsi"/>
                <w:sz w:val="20"/>
                <w:szCs w:val="20"/>
                <w:lang w:val="es-ES_tradnl"/>
              </w:rPr>
              <w:t xml:space="preserve"> </w:t>
            </w:r>
            <w:r>
              <w:rPr>
                <w:rFonts w:asciiTheme="majorHAnsi" w:hAnsiTheme="majorHAnsi"/>
                <w:sz w:val="20"/>
                <w:szCs w:val="20"/>
                <w:lang w:val="es-ES_tradnl"/>
              </w:rPr>
              <w:t xml:space="preserve">instrumento de </w:t>
            </w:r>
            <w:r w:rsidR="00C60FD1">
              <w:rPr>
                <w:rFonts w:asciiTheme="majorHAnsi" w:hAnsiTheme="majorHAnsi"/>
                <w:sz w:val="20"/>
                <w:szCs w:val="20"/>
                <w:lang w:val="es-ES_tradnl"/>
              </w:rPr>
              <w:t>implementación</w:t>
            </w:r>
            <w:r>
              <w:rPr>
                <w:rFonts w:asciiTheme="majorHAnsi" w:hAnsiTheme="majorHAnsi"/>
                <w:sz w:val="20"/>
                <w:szCs w:val="20"/>
                <w:lang w:val="es-ES_tradnl"/>
              </w:rPr>
              <w:t xml:space="preserve"> intersectorial </w:t>
            </w:r>
            <w:r w:rsidRPr="00B6466A">
              <w:rPr>
                <w:rFonts w:asciiTheme="majorHAnsi" w:hAnsiTheme="majorHAnsi"/>
                <w:sz w:val="20"/>
                <w:szCs w:val="20"/>
                <w:lang w:val="es-ES_tradnl"/>
              </w:rPr>
              <w:t xml:space="preserve">que integra los principales instrumentos </w:t>
            </w:r>
            <w:r>
              <w:rPr>
                <w:rFonts w:asciiTheme="majorHAnsi" w:hAnsiTheme="majorHAnsi"/>
                <w:sz w:val="20"/>
                <w:szCs w:val="20"/>
                <w:lang w:val="es-ES_tradnl"/>
              </w:rPr>
              <w:t>y estrategias existentes</w:t>
            </w:r>
            <w:r w:rsidR="00C60FD1">
              <w:rPr>
                <w:rFonts w:asciiTheme="majorHAnsi" w:hAnsiTheme="majorHAnsi"/>
                <w:sz w:val="20"/>
                <w:szCs w:val="20"/>
                <w:lang w:val="es-ES_tradnl"/>
              </w:rPr>
              <w:t>,</w:t>
            </w:r>
            <w:r>
              <w:rPr>
                <w:rFonts w:asciiTheme="majorHAnsi" w:hAnsiTheme="majorHAnsi"/>
                <w:sz w:val="20"/>
                <w:szCs w:val="20"/>
                <w:lang w:val="es-ES_tradnl"/>
              </w:rPr>
              <w:t xml:space="preserve"> </w:t>
            </w:r>
            <w:r w:rsidRPr="005D7227">
              <w:rPr>
                <w:rFonts w:asciiTheme="majorHAnsi" w:hAnsiTheme="majorHAnsi"/>
                <w:sz w:val="20"/>
                <w:szCs w:val="20"/>
                <w:lang w:val="es-ES_tradnl"/>
              </w:rPr>
              <w:t xml:space="preserve">consensuada y </w:t>
            </w:r>
            <w:r w:rsidR="00C60FD1" w:rsidRPr="005D7227">
              <w:rPr>
                <w:rFonts w:asciiTheme="majorHAnsi" w:hAnsiTheme="majorHAnsi"/>
                <w:sz w:val="20"/>
                <w:szCs w:val="20"/>
                <w:lang w:val="es-ES_tradnl"/>
              </w:rPr>
              <w:t>legitimada</w:t>
            </w:r>
            <w:r w:rsidRPr="00B6466A">
              <w:rPr>
                <w:rFonts w:asciiTheme="majorHAnsi" w:hAnsiTheme="majorHAnsi"/>
                <w:sz w:val="20"/>
                <w:szCs w:val="20"/>
                <w:lang w:val="es-ES_tradnl"/>
              </w:rPr>
              <w:t xml:space="preserve"> por parte de los actores. </w:t>
            </w:r>
          </w:p>
          <w:p w14:paraId="19CD2375" w14:textId="3271F35B" w:rsidR="006C7EF2" w:rsidRPr="00D11340" w:rsidRDefault="006C7EF2" w:rsidP="00D601E0">
            <w:pPr>
              <w:numPr>
                <w:ilvl w:val="1"/>
                <w:numId w:val="11"/>
              </w:numPr>
              <w:ind w:left="591" w:hanging="284"/>
              <w:jc w:val="both"/>
              <w:rPr>
                <w:rFonts w:cs="Calibri"/>
                <w:sz w:val="16"/>
                <w:szCs w:val="16"/>
                <w:lang w:val="es-MX"/>
              </w:rPr>
            </w:pPr>
            <w:r>
              <w:rPr>
                <w:rFonts w:cs="Calibri"/>
                <w:sz w:val="16"/>
                <w:szCs w:val="16"/>
                <w:lang w:val="es-MX"/>
              </w:rPr>
              <w:t>Diseñar y validar con el Grupo de Trabajo la</w:t>
            </w:r>
            <w:r w:rsidRPr="006109A2">
              <w:rPr>
                <w:rFonts w:cs="Calibri"/>
                <w:sz w:val="16"/>
                <w:szCs w:val="16"/>
                <w:lang w:val="es-MX"/>
              </w:rPr>
              <w:t xml:space="preserve"> propuesta </w:t>
            </w:r>
            <w:r w:rsidRPr="00FE1BF1">
              <w:rPr>
                <w:rFonts w:cs="Calibri"/>
                <w:sz w:val="16"/>
                <w:szCs w:val="16"/>
                <w:lang w:val="es-MX"/>
              </w:rPr>
              <w:t>de instrumento de planeación intersectorial</w:t>
            </w:r>
          </w:p>
        </w:tc>
        <w:tc>
          <w:tcPr>
            <w:tcW w:w="1940" w:type="dxa"/>
          </w:tcPr>
          <w:p w14:paraId="6DD60795" w14:textId="77777777"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UICN y Gobierno del Estado</w:t>
            </w:r>
          </w:p>
        </w:tc>
        <w:tc>
          <w:tcPr>
            <w:tcW w:w="0" w:type="auto"/>
          </w:tcPr>
          <w:p w14:paraId="46EDD54A"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2D1C62F5"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350D1A2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52B06EFB"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559E6AD9" w14:textId="77777777" w:rsidR="006C7EF2" w:rsidRPr="00B6466A" w:rsidRDefault="006C7EF2" w:rsidP="00D601E0">
            <w:pPr>
              <w:rPr>
                <w:rFonts w:asciiTheme="majorHAnsi" w:hAnsiTheme="majorHAnsi"/>
                <w:sz w:val="20"/>
                <w:szCs w:val="20"/>
                <w:lang w:val="es-ES_tradnl"/>
              </w:rPr>
            </w:pPr>
          </w:p>
        </w:tc>
        <w:tc>
          <w:tcPr>
            <w:tcW w:w="0" w:type="auto"/>
          </w:tcPr>
          <w:p w14:paraId="3975F49A" w14:textId="77777777" w:rsidR="006C7EF2" w:rsidRPr="00B6466A" w:rsidRDefault="006C7EF2" w:rsidP="00D601E0">
            <w:pPr>
              <w:rPr>
                <w:rFonts w:asciiTheme="majorHAnsi" w:hAnsiTheme="majorHAnsi"/>
                <w:sz w:val="20"/>
                <w:szCs w:val="20"/>
                <w:lang w:val="es-ES_tradnl"/>
              </w:rPr>
            </w:pPr>
          </w:p>
        </w:tc>
      </w:tr>
      <w:tr w:rsidR="006C7EF2" w:rsidRPr="004D06F2" w14:paraId="75DA7D1C" w14:textId="77777777" w:rsidTr="00B3751D">
        <w:tc>
          <w:tcPr>
            <w:tcW w:w="2257" w:type="dxa"/>
            <w:vMerge/>
            <w:shd w:val="clear" w:color="auto" w:fill="C2D69B" w:themeFill="accent3" w:themeFillTint="99"/>
          </w:tcPr>
          <w:p w14:paraId="0BBEF6D7" w14:textId="77777777" w:rsidR="006C7EF2" w:rsidRPr="00B6466A" w:rsidRDefault="006C7EF2" w:rsidP="00D601E0">
            <w:pPr>
              <w:rPr>
                <w:rFonts w:asciiTheme="majorHAnsi" w:hAnsiTheme="majorHAnsi"/>
                <w:sz w:val="20"/>
                <w:szCs w:val="20"/>
                <w:lang w:val="es-ES_tradnl"/>
              </w:rPr>
            </w:pPr>
          </w:p>
        </w:tc>
        <w:tc>
          <w:tcPr>
            <w:tcW w:w="6249" w:type="dxa"/>
          </w:tcPr>
          <w:p w14:paraId="381054F9"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4</w:t>
            </w:r>
            <w:r w:rsidRPr="00B6466A">
              <w:rPr>
                <w:rFonts w:asciiTheme="majorHAnsi" w:hAnsiTheme="majorHAnsi"/>
                <w:sz w:val="20"/>
                <w:szCs w:val="20"/>
                <w:lang w:val="es-ES_tradnl"/>
              </w:rPr>
              <w:t>.</w:t>
            </w:r>
            <w:r>
              <w:rPr>
                <w:rFonts w:asciiTheme="majorHAnsi" w:hAnsiTheme="majorHAnsi"/>
                <w:sz w:val="20"/>
                <w:szCs w:val="20"/>
                <w:lang w:val="es-ES_tradnl"/>
              </w:rPr>
              <w:t>2</w:t>
            </w:r>
            <w:r w:rsidRPr="00B6466A">
              <w:rPr>
                <w:rFonts w:asciiTheme="majorHAnsi" w:hAnsiTheme="majorHAnsi"/>
                <w:sz w:val="20"/>
                <w:szCs w:val="20"/>
                <w:lang w:val="es-ES_tradnl"/>
              </w:rPr>
              <w:t xml:space="preserve"> </w:t>
            </w:r>
            <w:r>
              <w:rPr>
                <w:rFonts w:asciiTheme="majorHAnsi" w:hAnsiTheme="majorHAnsi"/>
                <w:sz w:val="20"/>
                <w:szCs w:val="20"/>
                <w:lang w:val="es-ES_tradnl"/>
              </w:rPr>
              <w:t>Desarrollar una propuesta para institución de un Agente Publico de Desarrollo Territorial (APDT) y diseño de su estructura operativa para apoyar la implementación de la EEREDD+, incluyendo los siguientes pasos:</w:t>
            </w:r>
          </w:p>
          <w:p w14:paraId="65989724" w14:textId="77777777" w:rsidR="006C7EF2" w:rsidRDefault="006C7EF2" w:rsidP="00D601E0">
            <w:pPr>
              <w:numPr>
                <w:ilvl w:val="1"/>
                <w:numId w:val="11"/>
              </w:numPr>
              <w:ind w:left="591" w:hanging="284"/>
              <w:jc w:val="both"/>
              <w:rPr>
                <w:rFonts w:cs="Calibri"/>
                <w:sz w:val="16"/>
                <w:szCs w:val="16"/>
                <w:lang w:val="es-MX"/>
              </w:rPr>
            </w:pPr>
            <w:r>
              <w:rPr>
                <w:rFonts w:cs="Calibri"/>
                <w:sz w:val="16"/>
                <w:szCs w:val="16"/>
                <w:lang w:val="es-MX"/>
              </w:rPr>
              <w:t xml:space="preserve">Llevar a cabo una evaluación </w:t>
            </w:r>
            <w:r w:rsidRPr="00712A07">
              <w:rPr>
                <w:rFonts w:cs="Calibri"/>
                <w:sz w:val="16"/>
                <w:szCs w:val="16"/>
                <w:lang w:val="es-MX"/>
              </w:rPr>
              <w:t>del marco normativo e institucional</w:t>
            </w:r>
            <w:r>
              <w:rPr>
                <w:rFonts w:cs="Calibri"/>
                <w:sz w:val="16"/>
                <w:szCs w:val="16"/>
                <w:lang w:val="es-MX"/>
              </w:rPr>
              <w:t xml:space="preserve"> para identificar diferentes opciones (ex-novo o instituciones existentes)   y pasos a seguir para la conformación de una APDT en Oaxaca.</w:t>
            </w:r>
          </w:p>
          <w:p w14:paraId="3F19B255" w14:textId="54B6AE5B" w:rsidR="006C7EF2" w:rsidRPr="00D11340"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Diseñar y validar con el Grupo de Trabajo una propuesta para la institución de una APDT estatal, incluyendo su estructura y esquema operativo.</w:t>
            </w:r>
          </w:p>
        </w:tc>
        <w:tc>
          <w:tcPr>
            <w:tcW w:w="1940" w:type="dxa"/>
          </w:tcPr>
          <w:p w14:paraId="57DB346E" w14:textId="77777777"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t>UICN y Gobierno del Estado</w:t>
            </w:r>
          </w:p>
        </w:tc>
        <w:tc>
          <w:tcPr>
            <w:tcW w:w="0" w:type="auto"/>
          </w:tcPr>
          <w:p w14:paraId="0F7739BA"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6BEE5F45"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32C9DDF1"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05543468"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0A6B22B2" w14:textId="77777777" w:rsidR="006C7EF2" w:rsidRPr="00B6466A" w:rsidRDefault="006C7EF2" w:rsidP="00D601E0">
            <w:pPr>
              <w:rPr>
                <w:rFonts w:asciiTheme="majorHAnsi" w:hAnsiTheme="majorHAnsi"/>
                <w:sz w:val="20"/>
                <w:szCs w:val="20"/>
                <w:lang w:val="es-ES_tradnl"/>
              </w:rPr>
            </w:pPr>
          </w:p>
        </w:tc>
        <w:tc>
          <w:tcPr>
            <w:tcW w:w="0" w:type="auto"/>
          </w:tcPr>
          <w:p w14:paraId="4B1EC0E2" w14:textId="77777777" w:rsidR="006C7EF2" w:rsidRPr="00B6466A" w:rsidRDefault="006C7EF2" w:rsidP="00D601E0">
            <w:pPr>
              <w:rPr>
                <w:rFonts w:asciiTheme="majorHAnsi" w:hAnsiTheme="majorHAnsi"/>
                <w:sz w:val="20"/>
                <w:szCs w:val="20"/>
                <w:lang w:val="es-ES_tradnl"/>
              </w:rPr>
            </w:pPr>
          </w:p>
        </w:tc>
      </w:tr>
      <w:tr w:rsidR="006C7EF2" w:rsidRPr="004D06F2" w14:paraId="51AB7C69" w14:textId="77777777" w:rsidTr="00D601E0">
        <w:tc>
          <w:tcPr>
            <w:tcW w:w="2257" w:type="dxa"/>
            <w:vMerge/>
            <w:shd w:val="clear" w:color="auto" w:fill="C2D69B" w:themeFill="accent3" w:themeFillTint="99"/>
          </w:tcPr>
          <w:p w14:paraId="59FE814C" w14:textId="77777777" w:rsidR="006C7EF2" w:rsidRPr="00B6466A" w:rsidRDefault="006C7EF2" w:rsidP="00D601E0">
            <w:pPr>
              <w:rPr>
                <w:rFonts w:asciiTheme="majorHAnsi" w:hAnsiTheme="majorHAnsi"/>
                <w:sz w:val="20"/>
                <w:szCs w:val="20"/>
                <w:lang w:val="es-ES_tradnl"/>
              </w:rPr>
            </w:pPr>
          </w:p>
        </w:tc>
        <w:tc>
          <w:tcPr>
            <w:tcW w:w="6249" w:type="dxa"/>
          </w:tcPr>
          <w:p w14:paraId="13B330A1"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 xml:space="preserve">4.3 Formular una propuesta de esquema de financiamiento para promover el desarrollo rural bajo en carbono en el estado de Oaxaca, </w:t>
            </w:r>
            <w:r>
              <w:rPr>
                <w:rFonts w:asciiTheme="majorHAnsi" w:hAnsiTheme="majorHAnsi"/>
                <w:sz w:val="20"/>
                <w:szCs w:val="20"/>
                <w:lang w:val="es-ES_tradnl"/>
              </w:rPr>
              <w:lastRenderedPageBreak/>
              <w:t>incluyendo los siguientes pasos:</w:t>
            </w:r>
          </w:p>
          <w:p w14:paraId="5C5D592B" w14:textId="77777777" w:rsidR="006C7EF2" w:rsidRPr="00FE1BF1"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Llevar a cabo un diagnóstico de la normati</w:t>
            </w:r>
            <w:r>
              <w:rPr>
                <w:rFonts w:cs="Calibri"/>
                <w:sz w:val="16"/>
                <w:szCs w:val="16"/>
                <w:lang w:val="es-MX"/>
              </w:rPr>
              <w:t>vidad</w:t>
            </w:r>
            <w:r w:rsidRPr="00FE1BF1">
              <w:rPr>
                <w:rFonts w:cs="Calibri"/>
                <w:sz w:val="16"/>
                <w:szCs w:val="16"/>
                <w:lang w:val="es-MX"/>
              </w:rPr>
              <w:t xml:space="preserve"> y mecanismos financieros existentes </w:t>
            </w:r>
            <w:r>
              <w:rPr>
                <w:rFonts w:cs="Calibri"/>
                <w:sz w:val="16"/>
                <w:szCs w:val="16"/>
                <w:lang w:val="es-MX"/>
              </w:rPr>
              <w:t xml:space="preserve">(considerando también el análisis de estudios previos) </w:t>
            </w:r>
            <w:r w:rsidRPr="00FE1BF1">
              <w:rPr>
                <w:rFonts w:cs="Calibri"/>
                <w:sz w:val="16"/>
                <w:szCs w:val="16"/>
                <w:lang w:val="es-MX"/>
              </w:rPr>
              <w:t>incluyendo a programas  públicos federales (análisis de reglas de operación SAGARPA, CONAFOR, etc.) y estatales, programas privados, financiamiento internacional y de la sociedad civil</w:t>
            </w:r>
            <w:r>
              <w:rPr>
                <w:rFonts w:cs="Calibri"/>
                <w:sz w:val="16"/>
                <w:szCs w:val="16"/>
                <w:lang w:val="es-MX"/>
              </w:rPr>
              <w:t xml:space="preserve"> y </w:t>
            </w:r>
            <w:r w:rsidRPr="006109A2">
              <w:rPr>
                <w:rFonts w:cs="Calibri"/>
                <w:sz w:val="16"/>
                <w:szCs w:val="16"/>
                <w:lang w:val="es-MX"/>
              </w:rPr>
              <w:t>mecanismos de integración</w:t>
            </w:r>
            <w:r w:rsidRPr="00FE1BF1">
              <w:rPr>
                <w:rFonts w:cs="Calibri"/>
                <w:sz w:val="16"/>
                <w:szCs w:val="16"/>
                <w:lang w:val="es-MX"/>
              </w:rPr>
              <w:t>.</w:t>
            </w:r>
          </w:p>
          <w:p w14:paraId="0432A7CF" w14:textId="77777777" w:rsidR="006C7EF2" w:rsidRDefault="006C7EF2" w:rsidP="00D601E0">
            <w:pPr>
              <w:numPr>
                <w:ilvl w:val="1"/>
                <w:numId w:val="11"/>
              </w:numPr>
              <w:ind w:left="591" w:hanging="284"/>
              <w:jc w:val="both"/>
              <w:rPr>
                <w:rFonts w:cs="Calibri"/>
                <w:sz w:val="16"/>
                <w:szCs w:val="16"/>
                <w:lang w:val="es-MX"/>
              </w:rPr>
            </w:pPr>
            <w:r w:rsidRPr="00FE1BF1">
              <w:rPr>
                <w:rFonts w:cs="Calibri"/>
                <w:sz w:val="16"/>
                <w:szCs w:val="16"/>
                <w:lang w:val="es-MX"/>
              </w:rPr>
              <w:t xml:space="preserve">Identificar y analizar las opciones de </w:t>
            </w:r>
            <w:r w:rsidRPr="005D7227">
              <w:rPr>
                <w:rFonts w:cs="Calibri"/>
                <w:sz w:val="16"/>
                <w:szCs w:val="16"/>
                <w:lang w:val="es-MX"/>
              </w:rPr>
              <w:t>financiamiento e inversiones disponibles y potenciales, públicas y privadas (o en esquemas integrados), para apoyar la implementación de modelos productivos sustentables. Evaluar cuál</w:t>
            </w:r>
            <w:r w:rsidRPr="00FE1BF1">
              <w:rPr>
                <w:rFonts w:cs="Calibri"/>
                <w:sz w:val="16"/>
                <w:szCs w:val="16"/>
                <w:lang w:val="es-MX"/>
              </w:rPr>
              <w:t xml:space="preserve"> tipo de financiamiento y esquema de inversiones sería más conveniente para cada opción de </w:t>
            </w:r>
            <w:r>
              <w:rPr>
                <w:rFonts w:cs="Calibri"/>
                <w:sz w:val="16"/>
                <w:szCs w:val="16"/>
                <w:lang w:val="es-MX"/>
              </w:rPr>
              <w:t>modelo productivo sustentable</w:t>
            </w:r>
            <w:r w:rsidRPr="00705325">
              <w:rPr>
                <w:rFonts w:cs="Calibri"/>
                <w:sz w:val="16"/>
                <w:szCs w:val="16"/>
                <w:lang w:val="es-MX"/>
              </w:rPr>
              <w:t xml:space="preserve"> propuest</w:t>
            </w:r>
            <w:r>
              <w:rPr>
                <w:rFonts w:cs="Calibri"/>
                <w:sz w:val="16"/>
                <w:szCs w:val="16"/>
                <w:lang w:val="es-MX"/>
              </w:rPr>
              <w:t>o</w:t>
            </w:r>
          </w:p>
          <w:p w14:paraId="265C53DE" w14:textId="77777777" w:rsidR="006C7EF2" w:rsidRDefault="006C7EF2" w:rsidP="00D601E0">
            <w:pPr>
              <w:numPr>
                <w:ilvl w:val="1"/>
                <w:numId w:val="11"/>
              </w:numPr>
              <w:ind w:left="591" w:hanging="284"/>
              <w:jc w:val="both"/>
              <w:rPr>
                <w:rFonts w:cs="Calibri"/>
                <w:sz w:val="16"/>
                <w:szCs w:val="16"/>
                <w:lang w:val="es-MX"/>
              </w:rPr>
            </w:pPr>
            <w:r>
              <w:rPr>
                <w:rFonts w:cs="Calibri"/>
                <w:sz w:val="16"/>
                <w:szCs w:val="16"/>
                <w:lang w:val="es-MX"/>
              </w:rPr>
              <w:t xml:space="preserve">Proporcionar acompañamiento con el Gobierno Estatal para la </w:t>
            </w:r>
            <w:r w:rsidRPr="00090C27">
              <w:rPr>
                <w:rFonts w:cs="Calibri"/>
                <w:sz w:val="16"/>
                <w:szCs w:val="16"/>
                <w:lang w:val="es-MX"/>
              </w:rPr>
              <w:t>institución de un fideicomiso que operacionalice los fondos estatales creados por Ley (Fondo de Cambio Climático, Fondo de Desarrollo Rural Sustentable, Fondo Estatal Forestal)</w:t>
            </w:r>
            <w:r>
              <w:rPr>
                <w:rFonts w:cs="Calibri"/>
                <w:sz w:val="16"/>
                <w:szCs w:val="16"/>
                <w:lang w:val="es-MX"/>
              </w:rPr>
              <w:t>.</w:t>
            </w:r>
          </w:p>
          <w:p w14:paraId="04FF41C8" w14:textId="4190DDB0" w:rsidR="006C7EF2" w:rsidRPr="00D11340" w:rsidRDefault="006C7EF2" w:rsidP="00D601E0">
            <w:pPr>
              <w:numPr>
                <w:ilvl w:val="1"/>
                <w:numId w:val="11"/>
              </w:numPr>
              <w:ind w:left="591" w:hanging="284"/>
              <w:jc w:val="both"/>
              <w:rPr>
                <w:rFonts w:cs="Calibri"/>
                <w:sz w:val="16"/>
                <w:szCs w:val="16"/>
                <w:lang w:val="es-MX"/>
              </w:rPr>
            </w:pPr>
            <w:r>
              <w:rPr>
                <w:rFonts w:cs="Calibri"/>
                <w:sz w:val="16"/>
                <w:szCs w:val="16"/>
                <w:lang w:val="es-MX"/>
              </w:rPr>
              <w:t>Diseñar y validar con el Grupo de Trabajo una</w:t>
            </w:r>
            <w:r w:rsidRPr="006109A2">
              <w:rPr>
                <w:rFonts w:cs="Calibri"/>
                <w:sz w:val="16"/>
                <w:szCs w:val="16"/>
                <w:lang w:val="es-MX"/>
              </w:rPr>
              <w:t xml:space="preserve"> propuesta </w:t>
            </w:r>
            <w:r w:rsidRPr="00FE1BF1">
              <w:rPr>
                <w:rFonts w:cs="Calibri"/>
                <w:sz w:val="16"/>
                <w:szCs w:val="16"/>
                <w:lang w:val="es-MX"/>
              </w:rPr>
              <w:t>de esquema de financiamiento para promover el desarrollo rural bajo en carbono en el estado de Oaxaca</w:t>
            </w:r>
            <w:r w:rsidRPr="00AA5DBD">
              <w:rPr>
                <w:rFonts w:cs="Calibri"/>
                <w:sz w:val="16"/>
                <w:szCs w:val="16"/>
                <w:lang w:val="es-MX"/>
              </w:rPr>
              <w:t xml:space="preserve">. </w:t>
            </w:r>
          </w:p>
        </w:tc>
        <w:tc>
          <w:tcPr>
            <w:tcW w:w="1940" w:type="dxa"/>
          </w:tcPr>
          <w:p w14:paraId="4F8B3B32" w14:textId="77777777" w:rsidR="006C7EF2" w:rsidRPr="00B6466A" w:rsidRDefault="006C7EF2" w:rsidP="00D601E0">
            <w:pPr>
              <w:rPr>
                <w:rFonts w:asciiTheme="majorHAnsi" w:hAnsiTheme="majorHAnsi"/>
                <w:sz w:val="20"/>
                <w:szCs w:val="20"/>
                <w:lang w:val="es-ES_tradnl"/>
              </w:rPr>
            </w:pPr>
            <w:r>
              <w:rPr>
                <w:rFonts w:asciiTheme="majorHAnsi" w:hAnsiTheme="majorHAnsi"/>
                <w:sz w:val="20"/>
                <w:szCs w:val="20"/>
                <w:lang w:val="es-ES_tradnl"/>
              </w:rPr>
              <w:lastRenderedPageBreak/>
              <w:t>UICN y Gobierno del Estado</w:t>
            </w:r>
          </w:p>
        </w:tc>
        <w:tc>
          <w:tcPr>
            <w:tcW w:w="0" w:type="auto"/>
          </w:tcPr>
          <w:p w14:paraId="2B6AC714"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3A6422E8" w14:textId="77777777" w:rsidR="006C7EF2" w:rsidRPr="00B6466A" w:rsidRDefault="006C7EF2" w:rsidP="00D601E0">
            <w:pPr>
              <w:rPr>
                <w:rFonts w:asciiTheme="majorHAnsi" w:hAnsiTheme="majorHAnsi"/>
                <w:sz w:val="20"/>
                <w:szCs w:val="20"/>
                <w:lang w:val="es-ES_tradnl"/>
              </w:rPr>
            </w:pPr>
          </w:p>
          <w:p w14:paraId="2E9BF38D"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2FDB36D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07D304E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456F2FD6" w14:textId="77777777" w:rsidR="006C7EF2" w:rsidRPr="00B6466A" w:rsidRDefault="006C7EF2" w:rsidP="00D601E0">
            <w:pPr>
              <w:rPr>
                <w:rFonts w:asciiTheme="majorHAnsi" w:hAnsiTheme="majorHAnsi"/>
                <w:sz w:val="20"/>
                <w:szCs w:val="20"/>
                <w:lang w:val="es-ES_tradnl"/>
              </w:rPr>
            </w:pPr>
          </w:p>
        </w:tc>
        <w:tc>
          <w:tcPr>
            <w:tcW w:w="0" w:type="auto"/>
          </w:tcPr>
          <w:p w14:paraId="558B077F" w14:textId="77777777" w:rsidR="006C7EF2" w:rsidRPr="00B6466A" w:rsidRDefault="006C7EF2" w:rsidP="00D601E0">
            <w:pPr>
              <w:rPr>
                <w:rFonts w:asciiTheme="majorHAnsi" w:hAnsiTheme="majorHAnsi"/>
                <w:sz w:val="20"/>
                <w:szCs w:val="20"/>
                <w:lang w:val="es-ES_tradnl"/>
              </w:rPr>
            </w:pPr>
          </w:p>
        </w:tc>
      </w:tr>
      <w:tr w:rsidR="00B03CBE" w:rsidRPr="004D06F2" w14:paraId="45CDF67D" w14:textId="77777777" w:rsidTr="00D601E0">
        <w:tc>
          <w:tcPr>
            <w:tcW w:w="2257" w:type="dxa"/>
            <w:vMerge w:val="restart"/>
            <w:shd w:val="clear" w:color="auto" w:fill="EAF1DD" w:themeFill="accent3" w:themeFillTint="33"/>
          </w:tcPr>
          <w:p w14:paraId="3AD0A9DA" w14:textId="4DB88CB2" w:rsidR="00B03CBE" w:rsidRPr="00B6466A" w:rsidRDefault="00B03CBE" w:rsidP="00D601E0">
            <w:pPr>
              <w:rPr>
                <w:rFonts w:asciiTheme="majorHAnsi" w:hAnsiTheme="majorHAnsi"/>
                <w:sz w:val="20"/>
                <w:szCs w:val="20"/>
                <w:lang w:val="es-ES_tradnl"/>
              </w:rPr>
            </w:pPr>
            <w:r w:rsidRPr="007A0859">
              <w:rPr>
                <w:rFonts w:asciiTheme="majorHAnsi" w:hAnsiTheme="majorHAnsi"/>
                <w:b/>
                <w:sz w:val="20"/>
                <w:szCs w:val="20"/>
                <w:lang w:val="es-ES_tradnl"/>
              </w:rPr>
              <w:t xml:space="preserve">5. </w:t>
            </w:r>
            <w:r w:rsidR="0042098E" w:rsidRPr="003A566D">
              <w:rPr>
                <w:rFonts w:asciiTheme="majorHAnsi" w:hAnsiTheme="majorHAnsi"/>
                <w:b/>
                <w:sz w:val="20"/>
                <w:szCs w:val="20"/>
                <w:lang w:val="es-ES_tradnl"/>
              </w:rPr>
              <w:t>Al menos 3 planes piloto de implementación de esquemas de manejo integrado del paisaje en Oaxaca, desarrollados y validados</w:t>
            </w:r>
          </w:p>
        </w:tc>
        <w:tc>
          <w:tcPr>
            <w:tcW w:w="6249" w:type="dxa"/>
          </w:tcPr>
          <w:p w14:paraId="7210E4A3" w14:textId="40890DE8" w:rsidR="00B03CBE" w:rsidRPr="00101519" w:rsidRDefault="00B03CBE" w:rsidP="00D601E0">
            <w:pPr>
              <w:rPr>
                <w:rFonts w:asciiTheme="majorHAnsi" w:hAnsiTheme="majorHAnsi"/>
                <w:sz w:val="20"/>
                <w:szCs w:val="20"/>
                <w:lang w:val="es-ES_tradnl"/>
              </w:rPr>
            </w:pPr>
            <w:r>
              <w:rPr>
                <w:rFonts w:asciiTheme="majorHAnsi" w:hAnsiTheme="majorHAnsi"/>
                <w:sz w:val="20"/>
                <w:szCs w:val="20"/>
                <w:lang w:val="es-ES_tradnl"/>
              </w:rPr>
              <w:t xml:space="preserve">5.1 </w:t>
            </w:r>
            <w:r w:rsidRPr="00101519">
              <w:rPr>
                <w:rFonts w:asciiTheme="majorHAnsi" w:hAnsiTheme="majorHAnsi"/>
                <w:sz w:val="20"/>
                <w:szCs w:val="20"/>
                <w:lang w:val="es-ES_tradnl"/>
              </w:rPr>
              <w:t>Desarrollo de propuestas piloto para la implem</w:t>
            </w:r>
            <w:r>
              <w:rPr>
                <w:rFonts w:asciiTheme="majorHAnsi" w:hAnsiTheme="majorHAnsi"/>
                <w:sz w:val="20"/>
                <w:szCs w:val="20"/>
                <w:lang w:val="es-ES_tradnl"/>
              </w:rPr>
              <w:t xml:space="preserve">entación de la herramienta de planeación e </w:t>
            </w:r>
            <w:r w:rsidRPr="00101519">
              <w:rPr>
                <w:rFonts w:asciiTheme="majorHAnsi" w:hAnsiTheme="majorHAnsi"/>
                <w:sz w:val="20"/>
                <w:szCs w:val="20"/>
                <w:lang w:val="es-ES_tradnl"/>
              </w:rPr>
              <w:t xml:space="preserve"> instrumento de </w:t>
            </w:r>
            <w:r>
              <w:rPr>
                <w:rFonts w:asciiTheme="majorHAnsi" w:hAnsiTheme="majorHAnsi"/>
                <w:sz w:val="20"/>
                <w:szCs w:val="20"/>
                <w:lang w:val="es-ES_tradnl"/>
              </w:rPr>
              <w:t>implementación</w:t>
            </w:r>
            <w:r w:rsidRPr="00101519">
              <w:rPr>
                <w:rFonts w:asciiTheme="majorHAnsi" w:hAnsiTheme="majorHAnsi"/>
                <w:sz w:val="20"/>
                <w:szCs w:val="20"/>
                <w:lang w:val="es-ES_tradnl"/>
              </w:rPr>
              <w:t xml:space="preserve"> intersectorial, incluyendo los siguientes pasos:</w:t>
            </w:r>
          </w:p>
          <w:p w14:paraId="0D203642" w14:textId="77777777" w:rsidR="00B03CBE" w:rsidRDefault="00B03CBE" w:rsidP="00D601E0">
            <w:pPr>
              <w:numPr>
                <w:ilvl w:val="1"/>
                <w:numId w:val="11"/>
              </w:numPr>
              <w:ind w:left="591" w:hanging="284"/>
              <w:jc w:val="both"/>
              <w:rPr>
                <w:rFonts w:cs="Calibri"/>
                <w:sz w:val="16"/>
                <w:szCs w:val="16"/>
                <w:lang w:val="es-MX"/>
              </w:rPr>
            </w:pPr>
            <w:r>
              <w:rPr>
                <w:rFonts w:cs="Calibri"/>
                <w:sz w:val="16"/>
                <w:szCs w:val="16"/>
                <w:lang w:val="es-ES_tradnl"/>
              </w:rPr>
              <w:t>I</w:t>
            </w:r>
            <w:r>
              <w:rPr>
                <w:rFonts w:cs="Calibri"/>
                <w:sz w:val="16"/>
                <w:szCs w:val="16"/>
                <w:lang w:val="es-MX"/>
              </w:rPr>
              <w:t>dentificación de</w:t>
            </w:r>
            <w:r w:rsidRPr="00101519">
              <w:rPr>
                <w:rFonts w:cs="Calibri"/>
                <w:sz w:val="16"/>
                <w:szCs w:val="16"/>
                <w:lang w:val="es-MX"/>
              </w:rPr>
              <w:t xml:space="preserve"> zonas prioritarias específicas para la implementación de pilotos aplicando la herramienta de planeación estat</w:t>
            </w:r>
            <w:r>
              <w:rPr>
                <w:rFonts w:cs="Calibri"/>
                <w:sz w:val="16"/>
                <w:szCs w:val="16"/>
                <w:lang w:val="es-MX"/>
              </w:rPr>
              <w:t>al desarrollada por el proyecto y de criterios de regionalización acordados por el Grupo de Trabajo.</w:t>
            </w:r>
          </w:p>
          <w:p w14:paraId="27CE2AD0" w14:textId="7FA24A41" w:rsidR="00B03CBE" w:rsidRPr="00275F96" w:rsidRDefault="00B03CBE" w:rsidP="00D601E0">
            <w:pPr>
              <w:numPr>
                <w:ilvl w:val="1"/>
                <w:numId w:val="11"/>
              </w:numPr>
              <w:ind w:left="591" w:hanging="284"/>
              <w:jc w:val="both"/>
              <w:rPr>
                <w:rFonts w:cs="Calibri"/>
                <w:sz w:val="16"/>
                <w:szCs w:val="16"/>
                <w:lang w:val="es-ES_tradnl"/>
              </w:rPr>
            </w:pPr>
            <w:r>
              <w:rPr>
                <w:rFonts w:cs="Calibri"/>
                <w:sz w:val="16"/>
                <w:szCs w:val="16"/>
                <w:lang w:val="es-ES_tradnl"/>
              </w:rPr>
              <w:t>Con base en la información generada, el grupo de trabajo seleccionará tres proyectos considerando</w:t>
            </w:r>
            <w:r w:rsidRPr="00BC1A48">
              <w:rPr>
                <w:rFonts w:cs="Calibri"/>
                <w:sz w:val="16"/>
                <w:szCs w:val="16"/>
                <w:lang w:val="es-ES_tradnl"/>
              </w:rPr>
              <w:t xml:space="preserve"> las </w:t>
            </w:r>
            <w:r w:rsidRPr="00962869">
              <w:rPr>
                <w:rFonts w:cs="Calibri"/>
                <w:sz w:val="16"/>
                <w:szCs w:val="16"/>
                <w:lang w:val="es-ES_tradnl"/>
              </w:rPr>
              <w:t>características</w:t>
            </w:r>
            <w:r w:rsidRPr="00BC1A48">
              <w:rPr>
                <w:rFonts w:cs="Calibri"/>
                <w:sz w:val="16"/>
                <w:szCs w:val="16"/>
                <w:lang w:val="es-ES_tradnl"/>
              </w:rPr>
              <w:t xml:space="preserve"> particulares de manejo comunitario de las empresas y negocios productivos rurales, las cuales no se basan </w:t>
            </w:r>
            <w:r>
              <w:rPr>
                <w:rFonts w:cs="Calibri"/>
                <w:sz w:val="16"/>
                <w:szCs w:val="16"/>
                <w:lang w:val="es-ES_tradnl"/>
              </w:rPr>
              <w:t xml:space="preserve">únicamente </w:t>
            </w:r>
            <w:r w:rsidRPr="00BC1A48">
              <w:rPr>
                <w:rFonts w:cs="Calibri"/>
                <w:sz w:val="16"/>
                <w:szCs w:val="16"/>
                <w:lang w:val="es-ES_tradnl"/>
              </w:rPr>
              <w:t xml:space="preserve">en criterios de maximización de utilidades, sino </w:t>
            </w:r>
            <w:r>
              <w:rPr>
                <w:rFonts w:cs="Calibri"/>
                <w:sz w:val="16"/>
                <w:szCs w:val="16"/>
                <w:lang w:val="es-ES_tradnl"/>
              </w:rPr>
              <w:t xml:space="preserve">también </w:t>
            </w:r>
            <w:r w:rsidRPr="00BC1A48">
              <w:rPr>
                <w:rFonts w:cs="Calibri"/>
                <w:sz w:val="16"/>
                <w:szCs w:val="16"/>
                <w:lang w:val="es-ES_tradnl"/>
              </w:rPr>
              <w:t>en criterios sociales de interés colectivo</w:t>
            </w:r>
            <w:r w:rsidR="005C0DE7">
              <w:rPr>
                <w:rFonts w:cs="Calibri"/>
                <w:sz w:val="16"/>
                <w:szCs w:val="16"/>
                <w:lang w:val="es-ES_tradnl"/>
              </w:rPr>
              <w:t xml:space="preserve"> con enfoque género responsivo</w:t>
            </w:r>
            <w:r w:rsidRPr="00BC1A48">
              <w:rPr>
                <w:rFonts w:cs="Calibri"/>
                <w:sz w:val="16"/>
                <w:szCs w:val="16"/>
                <w:lang w:val="es-ES_tradnl"/>
              </w:rPr>
              <w:t>.</w:t>
            </w:r>
          </w:p>
          <w:p w14:paraId="2B4D472E" w14:textId="77777777" w:rsidR="00B03CBE" w:rsidRPr="00101519" w:rsidRDefault="00B03CBE" w:rsidP="00D601E0">
            <w:pPr>
              <w:numPr>
                <w:ilvl w:val="1"/>
                <w:numId w:val="11"/>
              </w:numPr>
              <w:ind w:left="591" w:hanging="284"/>
              <w:jc w:val="both"/>
              <w:rPr>
                <w:rFonts w:cs="Calibri"/>
                <w:sz w:val="16"/>
                <w:szCs w:val="16"/>
                <w:lang w:val="es-MX"/>
              </w:rPr>
            </w:pPr>
            <w:r>
              <w:rPr>
                <w:rFonts w:cs="Calibri"/>
                <w:sz w:val="16"/>
                <w:szCs w:val="16"/>
                <w:lang w:val="es-MX"/>
              </w:rPr>
              <w:t>Desarrollo de un plan de implementación y mapas de intervención a la escala operativa requerida por los pilotos</w:t>
            </w:r>
            <w:r w:rsidRPr="0033562A">
              <w:rPr>
                <w:rFonts w:asciiTheme="majorHAnsi" w:hAnsiTheme="majorHAnsi"/>
                <w:sz w:val="18"/>
                <w:szCs w:val="18"/>
                <w:lang w:val="es-ES_tradnl"/>
              </w:rPr>
              <w:t xml:space="preserve"> </w:t>
            </w:r>
          </w:p>
          <w:p w14:paraId="3B5C8BEB" w14:textId="77777777" w:rsidR="005C0DE7" w:rsidRPr="00AE1459" w:rsidRDefault="005C0DE7" w:rsidP="005C0DE7">
            <w:pPr>
              <w:numPr>
                <w:ilvl w:val="1"/>
                <w:numId w:val="11"/>
              </w:numPr>
              <w:ind w:left="591" w:hanging="284"/>
              <w:jc w:val="both"/>
              <w:rPr>
                <w:rFonts w:cs="Calibri"/>
                <w:sz w:val="16"/>
                <w:szCs w:val="16"/>
                <w:lang w:val="es-MX"/>
              </w:rPr>
            </w:pPr>
            <w:r w:rsidRPr="00AE1459">
              <w:rPr>
                <w:rFonts w:cs="Calibri"/>
                <w:sz w:val="16"/>
                <w:szCs w:val="16"/>
                <w:lang w:val="es-MX"/>
              </w:rPr>
              <w:t>Socialización, retroalimentación y validación de los planes de implementación de los pilotos (incluidos esquemas de distribución equitativa de beneficios) a través de un enfoque inclusivo con equidad social e igualdad de gé</w:t>
            </w:r>
            <w:r>
              <w:rPr>
                <w:rFonts w:cs="Calibri"/>
                <w:sz w:val="16"/>
                <w:szCs w:val="16"/>
                <w:lang w:val="es-MX"/>
              </w:rPr>
              <w:t xml:space="preserve">nero con participación de </w:t>
            </w:r>
            <w:r w:rsidRPr="00AE1459">
              <w:rPr>
                <w:rFonts w:cs="Calibri"/>
                <w:sz w:val="16"/>
                <w:szCs w:val="16"/>
                <w:lang w:val="es-MX"/>
              </w:rPr>
              <w:t>ejidos, comunidades y actores locales en los sitios priorizados respetando sus derechos, saberes y formas de organización para obtener su consentimiento libre, previo e informado (CLPI)</w:t>
            </w:r>
          </w:p>
          <w:p w14:paraId="32782801" w14:textId="16B2B82F" w:rsidR="00B03CBE" w:rsidRPr="00D11340" w:rsidRDefault="00B03CBE" w:rsidP="00D601E0">
            <w:pPr>
              <w:numPr>
                <w:ilvl w:val="1"/>
                <w:numId w:val="11"/>
              </w:numPr>
              <w:ind w:left="591" w:hanging="284"/>
              <w:jc w:val="both"/>
              <w:rPr>
                <w:rFonts w:cs="Calibri"/>
                <w:sz w:val="16"/>
                <w:szCs w:val="16"/>
                <w:lang w:val="es-MX"/>
              </w:rPr>
            </w:pPr>
            <w:r w:rsidRPr="00AB3278">
              <w:rPr>
                <w:rFonts w:cs="Calibri"/>
                <w:sz w:val="16"/>
                <w:szCs w:val="16"/>
                <w:lang w:val="es-MX"/>
              </w:rPr>
              <w:t>Adopción de los planes de implementación de los pilotos por parte de la COPLADE.</w:t>
            </w:r>
          </w:p>
        </w:tc>
        <w:tc>
          <w:tcPr>
            <w:tcW w:w="1940" w:type="dxa"/>
          </w:tcPr>
          <w:p w14:paraId="46A384AE" w14:textId="570BFE8B" w:rsidR="00B03CBE" w:rsidRDefault="00B03CBE" w:rsidP="00FA563C">
            <w:pPr>
              <w:rPr>
                <w:rFonts w:asciiTheme="majorHAnsi" w:hAnsiTheme="majorHAnsi"/>
                <w:sz w:val="20"/>
                <w:szCs w:val="20"/>
                <w:lang w:val="es-ES_tradnl"/>
              </w:rPr>
            </w:pPr>
            <w:r>
              <w:rPr>
                <w:rFonts w:asciiTheme="majorHAnsi" w:hAnsiTheme="majorHAnsi"/>
                <w:sz w:val="20"/>
                <w:szCs w:val="20"/>
                <w:lang w:val="es-ES_tradnl"/>
              </w:rPr>
              <w:t>UICN y Gobierno de</w:t>
            </w:r>
            <w:r w:rsidR="00FA563C">
              <w:rPr>
                <w:rFonts w:asciiTheme="majorHAnsi" w:hAnsiTheme="majorHAnsi"/>
                <w:sz w:val="20"/>
                <w:szCs w:val="20"/>
                <w:lang w:val="es-ES_tradnl"/>
              </w:rPr>
              <w:t>l</w:t>
            </w:r>
            <w:r>
              <w:rPr>
                <w:rFonts w:asciiTheme="majorHAnsi" w:hAnsiTheme="majorHAnsi"/>
                <w:sz w:val="20"/>
                <w:szCs w:val="20"/>
                <w:lang w:val="es-ES_tradnl"/>
              </w:rPr>
              <w:t xml:space="preserve"> </w:t>
            </w:r>
            <w:r w:rsidR="00FA563C">
              <w:rPr>
                <w:rFonts w:asciiTheme="majorHAnsi" w:hAnsiTheme="majorHAnsi"/>
                <w:sz w:val="20"/>
                <w:szCs w:val="20"/>
                <w:lang w:val="es-ES_tradnl"/>
              </w:rPr>
              <w:t>Estado</w:t>
            </w:r>
          </w:p>
        </w:tc>
        <w:tc>
          <w:tcPr>
            <w:tcW w:w="0" w:type="auto"/>
            <w:shd w:val="clear" w:color="auto" w:fill="auto"/>
          </w:tcPr>
          <w:p w14:paraId="0A25EAA5" w14:textId="77777777" w:rsidR="00B03CBE" w:rsidRPr="00B6466A" w:rsidRDefault="00B03CBE" w:rsidP="00D601E0">
            <w:pPr>
              <w:rPr>
                <w:rFonts w:asciiTheme="majorHAnsi" w:hAnsiTheme="majorHAnsi"/>
                <w:sz w:val="20"/>
                <w:szCs w:val="20"/>
                <w:lang w:val="es-ES_tradnl"/>
              </w:rPr>
            </w:pPr>
          </w:p>
        </w:tc>
        <w:tc>
          <w:tcPr>
            <w:tcW w:w="0" w:type="auto"/>
            <w:shd w:val="clear" w:color="auto" w:fill="auto"/>
          </w:tcPr>
          <w:p w14:paraId="6BA770D7" w14:textId="77777777" w:rsidR="00B03CBE" w:rsidRPr="00B6466A" w:rsidRDefault="00B03CBE" w:rsidP="00D601E0">
            <w:pPr>
              <w:rPr>
                <w:rFonts w:asciiTheme="majorHAnsi" w:hAnsiTheme="majorHAnsi"/>
                <w:sz w:val="20"/>
                <w:szCs w:val="20"/>
                <w:lang w:val="es-ES_tradnl"/>
              </w:rPr>
            </w:pPr>
          </w:p>
        </w:tc>
        <w:tc>
          <w:tcPr>
            <w:tcW w:w="0" w:type="auto"/>
            <w:shd w:val="clear" w:color="auto" w:fill="auto"/>
          </w:tcPr>
          <w:p w14:paraId="11A0CB17" w14:textId="77777777" w:rsidR="00B03CBE" w:rsidRPr="00B6466A" w:rsidRDefault="00B03CBE" w:rsidP="00D601E0">
            <w:pPr>
              <w:rPr>
                <w:rFonts w:asciiTheme="majorHAnsi" w:hAnsiTheme="majorHAnsi"/>
                <w:sz w:val="20"/>
                <w:szCs w:val="20"/>
                <w:lang w:val="es-ES_tradnl"/>
              </w:rPr>
            </w:pPr>
          </w:p>
        </w:tc>
        <w:tc>
          <w:tcPr>
            <w:tcW w:w="0" w:type="auto"/>
            <w:shd w:val="clear" w:color="auto" w:fill="C0C0C0"/>
          </w:tcPr>
          <w:p w14:paraId="609BE2E2" w14:textId="77777777" w:rsidR="00B03CBE" w:rsidRPr="00B6466A" w:rsidRDefault="00B03CBE" w:rsidP="00D601E0">
            <w:pPr>
              <w:rPr>
                <w:rFonts w:asciiTheme="majorHAnsi" w:hAnsiTheme="majorHAnsi"/>
                <w:sz w:val="20"/>
                <w:szCs w:val="20"/>
                <w:lang w:val="es-ES_tradnl"/>
              </w:rPr>
            </w:pPr>
          </w:p>
        </w:tc>
        <w:tc>
          <w:tcPr>
            <w:tcW w:w="0" w:type="auto"/>
            <w:tcBorders>
              <w:bottom w:val="single" w:sz="4" w:space="0" w:color="auto"/>
            </w:tcBorders>
            <w:shd w:val="clear" w:color="auto" w:fill="C0C0C0"/>
          </w:tcPr>
          <w:p w14:paraId="575BD46A" w14:textId="77777777" w:rsidR="00B03CBE" w:rsidRPr="00B6466A" w:rsidRDefault="00B03CBE"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78F0B7F4" w14:textId="77777777" w:rsidR="00B03CBE" w:rsidRPr="00B6466A" w:rsidRDefault="00B03CBE" w:rsidP="00D601E0">
            <w:pPr>
              <w:rPr>
                <w:rFonts w:asciiTheme="majorHAnsi" w:hAnsiTheme="majorHAnsi"/>
                <w:sz w:val="20"/>
                <w:szCs w:val="20"/>
                <w:lang w:val="es-ES_tradnl"/>
              </w:rPr>
            </w:pPr>
          </w:p>
        </w:tc>
      </w:tr>
      <w:tr w:rsidR="00B03CBE" w:rsidRPr="004D06F2" w14:paraId="131F9189" w14:textId="77777777" w:rsidTr="00D601E0">
        <w:tc>
          <w:tcPr>
            <w:tcW w:w="2257" w:type="dxa"/>
            <w:vMerge/>
          </w:tcPr>
          <w:p w14:paraId="0975F401" w14:textId="77777777" w:rsidR="00B03CBE" w:rsidRPr="00B6466A" w:rsidRDefault="00B03CBE" w:rsidP="00D601E0">
            <w:pPr>
              <w:rPr>
                <w:rFonts w:asciiTheme="majorHAnsi" w:hAnsiTheme="majorHAnsi"/>
                <w:sz w:val="20"/>
                <w:szCs w:val="20"/>
                <w:lang w:val="es-ES_tradnl"/>
              </w:rPr>
            </w:pPr>
          </w:p>
        </w:tc>
        <w:tc>
          <w:tcPr>
            <w:tcW w:w="6249" w:type="dxa"/>
          </w:tcPr>
          <w:p w14:paraId="0D1E6EA2" w14:textId="77777777" w:rsidR="00B03CBE" w:rsidRDefault="00B03CBE" w:rsidP="00D601E0">
            <w:pPr>
              <w:rPr>
                <w:rFonts w:asciiTheme="majorHAnsi" w:hAnsiTheme="majorHAnsi"/>
                <w:sz w:val="20"/>
                <w:szCs w:val="20"/>
                <w:lang w:val="es-ES_tradnl"/>
              </w:rPr>
            </w:pPr>
            <w:r>
              <w:rPr>
                <w:rFonts w:asciiTheme="majorHAnsi" w:hAnsiTheme="majorHAnsi"/>
                <w:sz w:val="20"/>
                <w:szCs w:val="20"/>
                <w:lang w:val="es-ES_tradnl"/>
              </w:rPr>
              <w:t>5.2 P</w:t>
            </w:r>
            <w:r w:rsidRPr="00B6466A">
              <w:rPr>
                <w:rFonts w:asciiTheme="majorHAnsi" w:hAnsiTheme="majorHAnsi"/>
                <w:sz w:val="20"/>
                <w:szCs w:val="20"/>
                <w:lang w:val="es-ES_tradnl"/>
              </w:rPr>
              <w:t xml:space="preserve">ropuesta </w:t>
            </w:r>
            <w:r>
              <w:rPr>
                <w:rFonts w:asciiTheme="majorHAnsi" w:hAnsiTheme="majorHAnsi"/>
                <w:sz w:val="20"/>
                <w:szCs w:val="20"/>
                <w:lang w:val="es-ES_tradnl"/>
              </w:rPr>
              <w:t>presentada al</w:t>
            </w:r>
            <w:r w:rsidRPr="00B6466A">
              <w:rPr>
                <w:rFonts w:asciiTheme="majorHAnsi" w:hAnsiTheme="majorHAnsi"/>
                <w:sz w:val="20"/>
                <w:szCs w:val="20"/>
                <w:lang w:val="es-ES_tradnl"/>
              </w:rPr>
              <w:t xml:space="preserve"> gobierno federal</w:t>
            </w:r>
            <w:r>
              <w:rPr>
                <w:rFonts w:asciiTheme="majorHAnsi" w:hAnsiTheme="majorHAnsi"/>
                <w:sz w:val="20"/>
                <w:szCs w:val="20"/>
                <w:lang w:val="es-ES_tradnl"/>
              </w:rPr>
              <w:t xml:space="preserve"> (SAGARPA y CONAFOR)</w:t>
            </w:r>
            <w:r w:rsidRPr="00B6466A">
              <w:rPr>
                <w:rFonts w:asciiTheme="majorHAnsi" w:hAnsiTheme="majorHAnsi"/>
                <w:sz w:val="20"/>
                <w:szCs w:val="20"/>
                <w:lang w:val="es-ES_tradnl"/>
              </w:rPr>
              <w:t xml:space="preserve"> </w:t>
            </w:r>
            <w:r>
              <w:rPr>
                <w:rFonts w:asciiTheme="majorHAnsi" w:hAnsiTheme="majorHAnsi"/>
                <w:sz w:val="20"/>
                <w:szCs w:val="20"/>
                <w:lang w:val="es-ES_tradnl"/>
              </w:rPr>
              <w:t>para la implementación de un Programa Especial conjunto, integrado por fondos concurrentes del Gobierno del Estado, para la</w:t>
            </w:r>
            <w:r w:rsidRPr="00B6466A">
              <w:rPr>
                <w:rFonts w:asciiTheme="majorHAnsi" w:hAnsiTheme="majorHAnsi"/>
                <w:sz w:val="20"/>
                <w:szCs w:val="20"/>
                <w:lang w:val="es-ES_tradnl"/>
              </w:rPr>
              <w:t xml:space="preserve"> alineación de</w:t>
            </w:r>
            <w:r>
              <w:rPr>
                <w:rFonts w:asciiTheme="majorHAnsi" w:hAnsiTheme="majorHAnsi"/>
                <w:sz w:val="20"/>
                <w:szCs w:val="20"/>
                <w:lang w:val="es-ES_tradnl"/>
              </w:rPr>
              <w:t xml:space="preserve"> </w:t>
            </w:r>
            <w:r w:rsidRPr="00B6466A">
              <w:rPr>
                <w:rFonts w:asciiTheme="majorHAnsi" w:hAnsiTheme="majorHAnsi"/>
                <w:sz w:val="20"/>
                <w:szCs w:val="20"/>
                <w:lang w:val="es-ES_tradnl"/>
              </w:rPr>
              <w:t xml:space="preserve"> subsidios </w:t>
            </w:r>
            <w:r>
              <w:rPr>
                <w:rFonts w:asciiTheme="majorHAnsi" w:hAnsiTheme="majorHAnsi"/>
                <w:sz w:val="20"/>
                <w:szCs w:val="20"/>
                <w:lang w:val="es-ES_tradnl"/>
              </w:rPr>
              <w:t>SAGARPA-CONAFOR en un área piloto especifica en</w:t>
            </w:r>
            <w:r w:rsidRPr="00B6466A">
              <w:rPr>
                <w:rFonts w:asciiTheme="majorHAnsi" w:hAnsiTheme="majorHAnsi"/>
                <w:sz w:val="20"/>
                <w:szCs w:val="20"/>
                <w:lang w:val="es-ES_tradnl"/>
              </w:rPr>
              <w:t xml:space="preserve"> Oaxaca</w:t>
            </w:r>
            <w:r>
              <w:rPr>
                <w:rFonts w:asciiTheme="majorHAnsi" w:hAnsiTheme="majorHAnsi"/>
                <w:sz w:val="20"/>
                <w:szCs w:val="20"/>
                <w:lang w:val="es-ES_tradnl"/>
              </w:rPr>
              <w:t xml:space="preserve">, </w:t>
            </w:r>
            <w:r>
              <w:rPr>
                <w:rFonts w:asciiTheme="majorHAnsi" w:hAnsiTheme="majorHAnsi"/>
                <w:sz w:val="20"/>
                <w:szCs w:val="20"/>
                <w:lang w:val="es-ES_tradnl"/>
              </w:rPr>
              <w:lastRenderedPageBreak/>
              <w:t>incluyendo los siguientes pasos:</w:t>
            </w:r>
          </w:p>
          <w:p w14:paraId="6386ED07" w14:textId="053E0F2B" w:rsidR="00B03CBE" w:rsidRDefault="00B03CBE" w:rsidP="00D601E0">
            <w:pPr>
              <w:numPr>
                <w:ilvl w:val="1"/>
                <w:numId w:val="11"/>
              </w:numPr>
              <w:ind w:left="591" w:hanging="284"/>
              <w:jc w:val="both"/>
              <w:rPr>
                <w:rFonts w:cs="Calibri"/>
                <w:sz w:val="16"/>
                <w:szCs w:val="16"/>
                <w:lang w:val="es-MX"/>
              </w:rPr>
            </w:pPr>
            <w:r w:rsidRPr="00B25FA6">
              <w:rPr>
                <w:rFonts w:cs="Calibri"/>
                <w:sz w:val="16"/>
                <w:szCs w:val="16"/>
                <w:lang w:val="es-MX"/>
              </w:rPr>
              <w:t xml:space="preserve">Identificar </w:t>
            </w:r>
            <w:r>
              <w:rPr>
                <w:rFonts w:cs="Calibri"/>
                <w:sz w:val="16"/>
                <w:szCs w:val="16"/>
                <w:lang w:val="es-MX"/>
              </w:rPr>
              <w:t>oportunidades y</w:t>
            </w:r>
            <w:r w:rsidRPr="00B25FA6">
              <w:rPr>
                <w:rFonts w:cs="Calibri"/>
                <w:sz w:val="16"/>
                <w:szCs w:val="16"/>
                <w:lang w:val="es-MX"/>
              </w:rPr>
              <w:t xml:space="preserve"> barreras para el financiamiento y las inversiones </w:t>
            </w:r>
            <w:r>
              <w:rPr>
                <w:rFonts w:cs="Calibri"/>
                <w:sz w:val="16"/>
                <w:szCs w:val="16"/>
                <w:lang w:val="es-MX"/>
              </w:rPr>
              <w:t xml:space="preserve">conjuntas SAGARPA-CONAFOR-Gobierno del Estado </w:t>
            </w:r>
            <w:r w:rsidRPr="00B25FA6">
              <w:rPr>
                <w:rFonts w:cs="Calibri"/>
                <w:sz w:val="16"/>
                <w:szCs w:val="16"/>
                <w:lang w:val="es-MX"/>
              </w:rPr>
              <w:t xml:space="preserve">en actividades relacionadas con </w:t>
            </w:r>
            <w:r>
              <w:rPr>
                <w:rFonts w:cs="Calibri"/>
                <w:sz w:val="16"/>
                <w:szCs w:val="16"/>
                <w:lang w:val="es-MX"/>
              </w:rPr>
              <w:t>los modelos productivos sustentables propuestos</w:t>
            </w:r>
            <w:r w:rsidR="005C0DE7">
              <w:rPr>
                <w:rFonts w:cs="Calibri"/>
                <w:sz w:val="16"/>
                <w:szCs w:val="16"/>
                <w:lang w:val="es-MX"/>
              </w:rPr>
              <w:t xml:space="preserve"> considerando lecciones aprendidas de productoras y productores</w:t>
            </w:r>
            <w:r>
              <w:rPr>
                <w:rFonts w:cs="Calibri"/>
                <w:sz w:val="16"/>
                <w:szCs w:val="16"/>
                <w:lang w:val="es-MX"/>
              </w:rPr>
              <w:t>.</w:t>
            </w:r>
          </w:p>
          <w:p w14:paraId="4A401DE1" w14:textId="77777777" w:rsidR="00B03CBE" w:rsidRDefault="00B03CBE" w:rsidP="00D601E0">
            <w:pPr>
              <w:numPr>
                <w:ilvl w:val="1"/>
                <w:numId w:val="11"/>
              </w:numPr>
              <w:ind w:left="591" w:hanging="284"/>
              <w:jc w:val="both"/>
              <w:rPr>
                <w:rFonts w:cs="Calibri"/>
                <w:sz w:val="16"/>
                <w:szCs w:val="16"/>
                <w:lang w:val="es-MX"/>
              </w:rPr>
            </w:pPr>
            <w:r>
              <w:rPr>
                <w:rFonts w:cs="Calibri"/>
                <w:sz w:val="16"/>
                <w:szCs w:val="16"/>
                <w:lang w:val="es-MX"/>
              </w:rPr>
              <w:t xml:space="preserve">Sistematización de lecciones aprendidas por la implementación de programas conjuntos en otros estados (i.e. Programa Especial de la Selva Lacandona en Chiapas) y </w:t>
            </w:r>
            <w:r w:rsidRPr="00B25FA6">
              <w:rPr>
                <w:rFonts w:cs="Calibri"/>
                <w:sz w:val="16"/>
                <w:szCs w:val="16"/>
                <w:lang w:val="es-MX"/>
              </w:rPr>
              <w:t xml:space="preserve">propuestas de modificaciones a normativas, reglas de operación, etc. </w:t>
            </w:r>
          </w:p>
          <w:p w14:paraId="27AFC452" w14:textId="6680B90B" w:rsidR="00B03CBE" w:rsidRPr="00D11340" w:rsidRDefault="00B03CBE" w:rsidP="00D11340">
            <w:pPr>
              <w:numPr>
                <w:ilvl w:val="1"/>
                <w:numId w:val="11"/>
              </w:numPr>
              <w:ind w:left="591" w:hanging="284"/>
              <w:jc w:val="both"/>
              <w:rPr>
                <w:rFonts w:cs="Calibri"/>
                <w:sz w:val="16"/>
                <w:szCs w:val="16"/>
                <w:lang w:val="es-MX"/>
              </w:rPr>
            </w:pPr>
            <w:r>
              <w:rPr>
                <w:rFonts w:cs="Calibri"/>
                <w:sz w:val="16"/>
                <w:szCs w:val="16"/>
                <w:lang w:val="es-MX"/>
              </w:rPr>
              <w:t>Diseñar y validar con el Grupo de Trabajo (después de definir el estatus legal que necesita el grupo de trabajo para validar un programa especial) una</w:t>
            </w:r>
            <w:r w:rsidRPr="006109A2">
              <w:rPr>
                <w:rFonts w:cs="Calibri"/>
                <w:sz w:val="16"/>
                <w:szCs w:val="16"/>
                <w:lang w:val="es-MX"/>
              </w:rPr>
              <w:t xml:space="preserve"> propuesta de </w:t>
            </w:r>
            <w:r>
              <w:rPr>
                <w:rFonts w:cs="Calibri"/>
                <w:sz w:val="16"/>
                <w:szCs w:val="16"/>
                <w:lang w:val="es-MX"/>
              </w:rPr>
              <w:t>Programa Especial u otro instrumento operativo que permita la implementación de la inversión conjunta SAGARPA-CONAFOR-Gobierno del Estado en Oaxaca.</w:t>
            </w:r>
          </w:p>
        </w:tc>
        <w:tc>
          <w:tcPr>
            <w:tcW w:w="1940" w:type="dxa"/>
          </w:tcPr>
          <w:p w14:paraId="1D0B4B0B" w14:textId="74E64E03" w:rsidR="00B03CBE" w:rsidRDefault="00FA563C" w:rsidP="00D601E0">
            <w:pPr>
              <w:rPr>
                <w:rFonts w:asciiTheme="majorHAnsi" w:hAnsiTheme="majorHAnsi"/>
                <w:sz w:val="20"/>
                <w:szCs w:val="20"/>
                <w:lang w:val="es-ES_tradnl"/>
              </w:rPr>
            </w:pPr>
            <w:r>
              <w:rPr>
                <w:rFonts w:asciiTheme="majorHAnsi" w:hAnsiTheme="majorHAnsi"/>
                <w:sz w:val="20"/>
                <w:szCs w:val="20"/>
                <w:lang w:val="es-ES_tradnl"/>
              </w:rPr>
              <w:lastRenderedPageBreak/>
              <w:t>UICN y Gobierno del Estado</w:t>
            </w:r>
          </w:p>
        </w:tc>
        <w:tc>
          <w:tcPr>
            <w:tcW w:w="0" w:type="auto"/>
            <w:shd w:val="clear" w:color="auto" w:fill="auto"/>
          </w:tcPr>
          <w:p w14:paraId="554AA2E3" w14:textId="77777777" w:rsidR="00B03CBE" w:rsidRPr="00B6466A" w:rsidRDefault="00B03CBE" w:rsidP="00D601E0">
            <w:pPr>
              <w:rPr>
                <w:rFonts w:asciiTheme="majorHAnsi" w:hAnsiTheme="majorHAnsi"/>
                <w:sz w:val="20"/>
                <w:szCs w:val="20"/>
                <w:lang w:val="es-ES_tradnl"/>
              </w:rPr>
            </w:pPr>
          </w:p>
        </w:tc>
        <w:tc>
          <w:tcPr>
            <w:tcW w:w="0" w:type="auto"/>
            <w:shd w:val="clear" w:color="auto" w:fill="auto"/>
          </w:tcPr>
          <w:p w14:paraId="2B57B9A7" w14:textId="77777777" w:rsidR="00B03CBE" w:rsidRPr="00B6466A" w:rsidRDefault="00B03CBE" w:rsidP="00D601E0">
            <w:pPr>
              <w:rPr>
                <w:rFonts w:asciiTheme="majorHAnsi" w:hAnsiTheme="majorHAnsi"/>
                <w:sz w:val="20"/>
                <w:szCs w:val="20"/>
                <w:lang w:val="es-ES_tradnl"/>
              </w:rPr>
            </w:pPr>
          </w:p>
        </w:tc>
        <w:tc>
          <w:tcPr>
            <w:tcW w:w="0" w:type="auto"/>
            <w:shd w:val="clear" w:color="auto" w:fill="auto"/>
          </w:tcPr>
          <w:p w14:paraId="5F7A17AE" w14:textId="77777777" w:rsidR="00B03CBE" w:rsidRPr="00B6466A" w:rsidRDefault="00B03CBE" w:rsidP="00D601E0">
            <w:pPr>
              <w:rPr>
                <w:rFonts w:asciiTheme="majorHAnsi" w:hAnsiTheme="majorHAnsi"/>
                <w:sz w:val="20"/>
                <w:szCs w:val="20"/>
                <w:lang w:val="es-ES_tradnl"/>
              </w:rPr>
            </w:pPr>
          </w:p>
        </w:tc>
        <w:tc>
          <w:tcPr>
            <w:tcW w:w="0" w:type="auto"/>
            <w:shd w:val="clear" w:color="auto" w:fill="C0C0C0"/>
          </w:tcPr>
          <w:p w14:paraId="69EB4A25" w14:textId="77777777" w:rsidR="00B03CBE" w:rsidRPr="00B6466A" w:rsidRDefault="00B03CBE" w:rsidP="00D601E0">
            <w:pPr>
              <w:rPr>
                <w:rFonts w:asciiTheme="majorHAnsi" w:hAnsiTheme="majorHAnsi"/>
                <w:sz w:val="20"/>
                <w:szCs w:val="20"/>
                <w:lang w:val="es-ES_tradnl"/>
              </w:rPr>
            </w:pPr>
          </w:p>
        </w:tc>
        <w:tc>
          <w:tcPr>
            <w:tcW w:w="0" w:type="auto"/>
            <w:tcBorders>
              <w:bottom w:val="single" w:sz="4" w:space="0" w:color="auto"/>
            </w:tcBorders>
            <w:shd w:val="clear" w:color="auto" w:fill="C0C0C0"/>
          </w:tcPr>
          <w:p w14:paraId="028868C7" w14:textId="77777777" w:rsidR="00B03CBE" w:rsidRPr="00B6466A" w:rsidRDefault="00B03CBE"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46284D05" w14:textId="77777777" w:rsidR="00B03CBE" w:rsidRPr="00B6466A" w:rsidRDefault="00B03CBE" w:rsidP="00D601E0">
            <w:pPr>
              <w:rPr>
                <w:rFonts w:asciiTheme="majorHAnsi" w:hAnsiTheme="majorHAnsi"/>
                <w:sz w:val="20"/>
                <w:szCs w:val="20"/>
                <w:lang w:val="es-ES_tradnl"/>
              </w:rPr>
            </w:pPr>
          </w:p>
        </w:tc>
      </w:tr>
      <w:tr w:rsidR="006C7EF2" w:rsidRPr="002105D7" w14:paraId="1095632A" w14:textId="77777777" w:rsidTr="00D601E0">
        <w:tc>
          <w:tcPr>
            <w:tcW w:w="2257" w:type="dxa"/>
            <w:shd w:val="clear" w:color="auto" w:fill="C2D69B" w:themeFill="accent3" w:themeFillTint="99"/>
          </w:tcPr>
          <w:p w14:paraId="3D1F01A5" w14:textId="4D6A2254" w:rsidR="006C7EF2" w:rsidRPr="00B6466A" w:rsidRDefault="006C7EF2" w:rsidP="00D601E0">
            <w:pPr>
              <w:rPr>
                <w:rFonts w:asciiTheme="majorHAnsi" w:hAnsiTheme="majorHAnsi"/>
                <w:sz w:val="20"/>
                <w:szCs w:val="20"/>
                <w:lang w:val="es-ES_tradnl"/>
              </w:rPr>
            </w:pPr>
            <w:r w:rsidRPr="00200C9F">
              <w:rPr>
                <w:rFonts w:asciiTheme="majorHAnsi" w:hAnsiTheme="majorHAnsi"/>
                <w:b/>
                <w:sz w:val="20"/>
                <w:szCs w:val="20"/>
                <w:lang w:val="es-ES_tradnl"/>
              </w:rPr>
              <w:t xml:space="preserve">6. </w:t>
            </w:r>
            <w:r w:rsidR="008B4FBE" w:rsidRPr="003A566D">
              <w:rPr>
                <w:rFonts w:asciiTheme="majorHAnsi" w:hAnsiTheme="majorHAnsi"/>
                <w:b/>
                <w:sz w:val="20"/>
                <w:szCs w:val="20"/>
                <w:lang w:val="es-ES_tradnl"/>
              </w:rPr>
              <w:t xml:space="preserve">Difundidos  resultados sistematizados a decisores locales, estatales, federales y miembros del GCF </w:t>
            </w:r>
            <w:proofErr w:type="spellStart"/>
            <w:r w:rsidR="008B4FBE" w:rsidRPr="003A566D">
              <w:rPr>
                <w:rFonts w:asciiTheme="majorHAnsi" w:hAnsiTheme="majorHAnsi"/>
                <w:b/>
                <w:sz w:val="20"/>
                <w:szCs w:val="20"/>
                <w:lang w:val="es-ES_tradnl"/>
              </w:rPr>
              <w:t>Task</w:t>
            </w:r>
            <w:proofErr w:type="spellEnd"/>
            <w:r w:rsidR="008B4FBE" w:rsidRPr="003A566D">
              <w:rPr>
                <w:rFonts w:asciiTheme="majorHAnsi" w:hAnsiTheme="majorHAnsi"/>
                <w:b/>
                <w:sz w:val="20"/>
                <w:szCs w:val="20"/>
                <w:lang w:val="es-ES_tradnl"/>
              </w:rPr>
              <w:t xml:space="preserve"> </w:t>
            </w:r>
            <w:proofErr w:type="spellStart"/>
            <w:r w:rsidR="008B4FBE" w:rsidRPr="003A566D">
              <w:rPr>
                <w:rFonts w:asciiTheme="majorHAnsi" w:hAnsiTheme="majorHAnsi"/>
                <w:b/>
                <w:sz w:val="20"/>
                <w:szCs w:val="20"/>
                <w:lang w:val="es-ES_tradnl"/>
              </w:rPr>
              <w:t>Force</w:t>
            </w:r>
            <w:proofErr w:type="spellEnd"/>
            <w:r w:rsidR="008B4FBE" w:rsidRPr="003A566D">
              <w:rPr>
                <w:rFonts w:asciiTheme="majorHAnsi" w:hAnsiTheme="majorHAnsi"/>
                <w:b/>
                <w:sz w:val="20"/>
                <w:szCs w:val="20"/>
                <w:lang w:val="es-ES_tradnl"/>
              </w:rPr>
              <w:t xml:space="preserve"> para el escalamiento de las herramientas de planeación y financiamiento del desarrollo rural bajo en emisiones</w:t>
            </w:r>
          </w:p>
        </w:tc>
        <w:tc>
          <w:tcPr>
            <w:tcW w:w="6249" w:type="dxa"/>
          </w:tcPr>
          <w:p w14:paraId="698EFEB7" w14:textId="77777777" w:rsidR="006C7EF2" w:rsidRPr="009F12C6" w:rsidRDefault="006C7EF2" w:rsidP="00D601E0">
            <w:pPr>
              <w:rPr>
                <w:rFonts w:asciiTheme="majorHAnsi" w:hAnsiTheme="majorHAnsi"/>
                <w:sz w:val="20"/>
                <w:szCs w:val="20"/>
                <w:lang w:val="es-ES_tradnl"/>
              </w:rPr>
            </w:pPr>
            <w:r w:rsidRPr="009F12C6">
              <w:rPr>
                <w:rFonts w:asciiTheme="majorHAnsi" w:hAnsiTheme="majorHAnsi"/>
                <w:sz w:val="20"/>
                <w:szCs w:val="20"/>
                <w:lang w:val="es-ES_tradnl"/>
              </w:rPr>
              <w:t>6.1 Sistematización de la información relativa a metodología y productos desarrollados a través del diseño de la herramienta de planeación e indicadores:</w:t>
            </w:r>
          </w:p>
          <w:p w14:paraId="2DCEA246" w14:textId="77777777" w:rsidR="006C7EF2" w:rsidRDefault="006C7EF2" w:rsidP="00D601E0">
            <w:pPr>
              <w:numPr>
                <w:ilvl w:val="1"/>
                <w:numId w:val="11"/>
              </w:numPr>
              <w:ind w:left="591" w:hanging="284"/>
              <w:jc w:val="both"/>
              <w:rPr>
                <w:rFonts w:cs="Calibri"/>
                <w:sz w:val="16"/>
                <w:szCs w:val="16"/>
                <w:lang w:val="es-MX"/>
              </w:rPr>
            </w:pPr>
            <w:r>
              <w:rPr>
                <w:rFonts w:cs="Calibri"/>
                <w:sz w:val="16"/>
                <w:szCs w:val="16"/>
                <w:lang w:val="es-ES_tradnl"/>
              </w:rPr>
              <w:t>E</w:t>
            </w:r>
            <w:r w:rsidRPr="00D1614A">
              <w:rPr>
                <w:rFonts w:cs="Calibri"/>
                <w:sz w:val="16"/>
                <w:szCs w:val="16"/>
                <w:lang w:val="es-MX"/>
              </w:rPr>
              <w:t>ditar documento de Evaluación de Oportunidades para la Restauración y el Manejo Integral del Paisaje.</w:t>
            </w:r>
          </w:p>
          <w:p w14:paraId="06FB6B7E" w14:textId="372AFCD1" w:rsidR="00FA563C" w:rsidRDefault="000D7044" w:rsidP="00D601E0">
            <w:pPr>
              <w:numPr>
                <w:ilvl w:val="1"/>
                <w:numId w:val="11"/>
              </w:numPr>
              <w:ind w:left="591" w:hanging="284"/>
              <w:jc w:val="both"/>
              <w:rPr>
                <w:rFonts w:cs="Calibri"/>
                <w:sz w:val="16"/>
                <w:szCs w:val="16"/>
                <w:lang w:val="es-MX"/>
              </w:rPr>
            </w:pPr>
            <w:r>
              <w:rPr>
                <w:rFonts w:cs="Calibri"/>
                <w:sz w:val="16"/>
                <w:szCs w:val="16"/>
                <w:lang w:val="es-MX"/>
              </w:rPr>
              <w:t>Editar f</w:t>
            </w:r>
            <w:r w:rsidR="00FA563C" w:rsidRPr="00FA563C">
              <w:rPr>
                <w:rFonts w:cs="Calibri"/>
                <w:sz w:val="16"/>
                <w:szCs w:val="16"/>
                <w:lang w:val="es-MX"/>
              </w:rPr>
              <w:t>actsheets de modelos producti</w:t>
            </w:r>
            <w:r w:rsidR="00FA563C">
              <w:rPr>
                <w:rFonts w:cs="Calibri"/>
                <w:sz w:val="16"/>
                <w:szCs w:val="16"/>
                <w:lang w:val="es-MX"/>
              </w:rPr>
              <w:t>vos sustentables y herramientas.</w:t>
            </w:r>
          </w:p>
          <w:p w14:paraId="6B343191" w14:textId="77777777" w:rsidR="006C7EF2" w:rsidRDefault="006C7EF2" w:rsidP="00D601E0">
            <w:pPr>
              <w:numPr>
                <w:ilvl w:val="1"/>
                <w:numId w:val="11"/>
              </w:numPr>
              <w:ind w:left="591" w:hanging="284"/>
              <w:jc w:val="both"/>
              <w:rPr>
                <w:rFonts w:cs="Calibri"/>
                <w:sz w:val="16"/>
                <w:szCs w:val="16"/>
                <w:lang w:val="es-MX"/>
              </w:rPr>
            </w:pPr>
            <w:r>
              <w:rPr>
                <w:rFonts w:cs="Calibri"/>
                <w:sz w:val="16"/>
                <w:szCs w:val="16"/>
                <w:lang w:val="es-MX"/>
              </w:rPr>
              <w:t>Corrección de estilo y diseño del documento.</w:t>
            </w:r>
          </w:p>
          <w:p w14:paraId="5EC3D49C" w14:textId="408D7B43" w:rsidR="006C7EF2" w:rsidRPr="00D11340" w:rsidRDefault="006C7EF2" w:rsidP="00D601E0">
            <w:pPr>
              <w:numPr>
                <w:ilvl w:val="1"/>
                <w:numId w:val="11"/>
              </w:numPr>
              <w:ind w:left="591" w:hanging="284"/>
              <w:jc w:val="both"/>
              <w:rPr>
                <w:rFonts w:cs="Calibri"/>
                <w:sz w:val="16"/>
                <w:szCs w:val="16"/>
                <w:lang w:val="es-MX"/>
              </w:rPr>
            </w:pPr>
            <w:r>
              <w:rPr>
                <w:rFonts w:cs="Calibri"/>
                <w:sz w:val="16"/>
                <w:szCs w:val="16"/>
                <w:lang w:val="es-MX"/>
              </w:rPr>
              <w:t>Publicación del documento impreso y en formato digital.</w:t>
            </w:r>
            <w:r w:rsidRPr="00D1614A">
              <w:rPr>
                <w:rFonts w:cs="Calibri"/>
                <w:sz w:val="16"/>
                <w:szCs w:val="16"/>
                <w:lang w:val="es-MX"/>
              </w:rPr>
              <w:t xml:space="preserve"> </w:t>
            </w:r>
          </w:p>
        </w:tc>
        <w:tc>
          <w:tcPr>
            <w:tcW w:w="1940" w:type="dxa"/>
          </w:tcPr>
          <w:p w14:paraId="19C05AC3" w14:textId="77777777" w:rsidR="006C7EF2" w:rsidRDefault="006C7EF2" w:rsidP="00D601E0">
            <w:pPr>
              <w:rPr>
                <w:rFonts w:asciiTheme="majorHAnsi" w:hAnsiTheme="majorHAnsi"/>
                <w:sz w:val="20"/>
                <w:szCs w:val="20"/>
                <w:lang w:val="es-ES_tradnl"/>
              </w:rPr>
            </w:pPr>
            <w:r>
              <w:rPr>
                <w:rFonts w:asciiTheme="majorHAnsi" w:hAnsiTheme="majorHAnsi"/>
                <w:sz w:val="20"/>
                <w:szCs w:val="20"/>
                <w:lang w:val="es-ES_tradnl"/>
              </w:rPr>
              <w:t>UICN</w:t>
            </w:r>
          </w:p>
        </w:tc>
        <w:tc>
          <w:tcPr>
            <w:tcW w:w="0" w:type="auto"/>
            <w:shd w:val="clear" w:color="auto" w:fill="auto"/>
          </w:tcPr>
          <w:p w14:paraId="0366A883"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145B4983"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0D1FE89B" w14:textId="77777777" w:rsidR="006C7EF2" w:rsidRPr="00B6466A" w:rsidRDefault="006C7EF2" w:rsidP="00D601E0">
            <w:pPr>
              <w:rPr>
                <w:rFonts w:asciiTheme="majorHAnsi" w:hAnsiTheme="majorHAnsi"/>
                <w:sz w:val="20"/>
                <w:szCs w:val="20"/>
                <w:lang w:val="es-ES_tradnl"/>
              </w:rPr>
            </w:pPr>
          </w:p>
        </w:tc>
        <w:tc>
          <w:tcPr>
            <w:tcW w:w="0" w:type="auto"/>
            <w:shd w:val="clear" w:color="auto" w:fill="auto"/>
          </w:tcPr>
          <w:p w14:paraId="1C2B36C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auto"/>
          </w:tcPr>
          <w:p w14:paraId="40E09003" w14:textId="77777777" w:rsidR="006C7EF2" w:rsidRPr="00B6466A" w:rsidRDefault="006C7EF2" w:rsidP="00D601E0">
            <w:pPr>
              <w:rPr>
                <w:rFonts w:asciiTheme="majorHAnsi" w:hAnsiTheme="majorHAnsi"/>
                <w:sz w:val="20"/>
                <w:szCs w:val="20"/>
                <w:lang w:val="es-ES_tradnl"/>
              </w:rPr>
            </w:pPr>
          </w:p>
        </w:tc>
        <w:tc>
          <w:tcPr>
            <w:tcW w:w="0" w:type="auto"/>
            <w:tcBorders>
              <w:bottom w:val="single" w:sz="4" w:space="0" w:color="auto"/>
            </w:tcBorders>
            <w:shd w:val="clear" w:color="auto" w:fill="BFBFBF" w:themeFill="background1" w:themeFillShade="BF"/>
          </w:tcPr>
          <w:p w14:paraId="02018D46" w14:textId="77777777" w:rsidR="006C7EF2" w:rsidRPr="00B6466A" w:rsidRDefault="006C7EF2" w:rsidP="00D601E0">
            <w:pPr>
              <w:rPr>
                <w:rFonts w:asciiTheme="majorHAnsi" w:hAnsiTheme="majorHAnsi"/>
                <w:sz w:val="20"/>
                <w:szCs w:val="20"/>
                <w:lang w:val="es-ES_tradnl"/>
              </w:rPr>
            </w:pPr>
          </w:p>
        </w:tc>
      </w:tr>
    </w:tbl>
    <w:p w14:paraId="70BC21A8" w14:textId="77777777" w:rsidR="002C4732" w:rsidRPr="006C7EF2" w:rsidRDefault="002C4732" w:rsidP="002C4732">
      <w:pPr>
        <w:pStyle w:val="Default"/>
        <w:spacing w:after="120"/>
        <w:rPr>
          <w:rFonts w:asciiTheme="majorHAnsi" w:hAnsiTheme="majorHAnsi"/>
          <w:spacing w:val="-8"/>
          <w:sz w:val="21"/>
          <w:szCs w:val="21"/>
          <w:lang w:val="es-MX"/>
        </w:rPr>
      </w:pPr>
    </w:p>
    <w:p w14:paraId="364278E6" w14:textId="77777777" w:rsidR="006C7EF2" w:rsidRPr="006C7EF2" w:rsidRDefault="006C7EF2" w:rsidP="002C4732">
      <w:pPr>
        <w:pStyle w:val="Default"/>
        <w:spacing w:after="120"/>
        <w:rPr>
          <w:rFonts w:asciiTheme="majorHAnsi" w:hAnsiTheme="majorHAnsi"/>
          <w:spacing w:val="-8"/>
          <w:sz w:val="21"/>
          <w:szCs w:val="21"/>
          <w:lang w:val="es-ES_tradnl"/>
        </w:rPr>
        <w:sectPr w:rsidR="006C7EF2" w:rsidRPr="006C7EF2" w:rsidSect="002C4732">
          <w:pgSz w:w="15840" w:h="12240" w:orient="landscape"/>
          <w:pgMar w:top="1800" w:right="1440" w:bottom="1800" w:left="1440" w:header="720" w:footer="720" w:gutter="0"/>
          <w:cols w:space="720"/>
          <w:docGrid w:linePitch="360"/>
        </w:sectPr>
      </w:pPr>
    </w:p>
    <w:p w14:paraId="7C640BBC" w14:textId="66254FB1" w:rsidR="002C4732" w:rsidRPr="00AD11D6" w:rsidRDefault="002C4732" w:rsidP="002C4732">
      <w:pPr>
        <w:pStyle w:val="Default"/>
        <w:rPr>
          <w:rFonts w:asciiTheme="majorHAnsi" w:hAnsiTheme="majorHAnsi"/>
          <w:b/>
          <w:color w:val="FF0000"/>
          <w:sz w:val="23"/>
          <w:szCs w:val="23"/>
          <w:lang w:val="es-ES_tradnl"/>
        </w:rPr>
      </w:pPr>
      <w:r w:rsidRPr="00EF3674">
        <w:rPr>
          <w:rFonts w:asciiTheme="majorHAnsi" w:hAnsiTheme="majorHAnsi"/>
          <w:b/>
          <w:sz w:val="23"/>
          <w:szCs w:val="23"/>
          <w:lang w:val="es-ES_tradnl"/>
        </w:rPr>
        <w:lastRenderedPageBreak/>
        <w:t>1.7. As</w:t>
      </w:r>
      <w:r w:rsidR="00DC561F">
        <w:rPr>
          <w:rFonts w:asciiTheme="majorHAnsi" w:hAnsiTheme="majorHAnsi"/>
          <w:b/>
          <w:sz w:val="23"/>
          <w:szCs w:val="23"/>
          <w:lang w:val="es-ES_tradnl"/>
        </w:rPr>
        <w:t xml:space="preserve">untos transversales </w:t>
      </w:r>
    </w:p>
    <w:p w14:paraId="2523261B" w14:textId="77777777" w:rsidR="002C4732" w:rsidRPr="00005B04" w:rsidRDefault="002C4732" w:rsidP="002C4732">
      <w:pPr>
        <w:pStyle w:val="Default"/>
        <w:rPr>
          <w:rFonts w:asciiTheme="majorHAnsi" w:hAnsiTheme="majorHAnsi"/>
          <w:b/>
          <w:color w:val="FF0000"/>
          <w:sz w:val="23"/>
          <w:szCs w:val="23"/>
          <w:lang w:val="es-ES_tradnl"/>
        </w:rPr>
      </w:pPr>
    </w:p>
    <w:p w14:paraId="5079A88F" w14:textId="4002F4CB" w:rsidR="002C4732" w:rsidRPr="006C7EF2" w:rsidRDefault="001C0B80" w:rsidP="006C7EF2">
      <w:pPr>
        <w:autoSpaceDE w:val="0"/>
        <w:autoSpaceDN w:val="0"/>
        <w:adjustRightInd w:val="0"/>
        <w:ind w:firstLine="284"/>
        <w:rPr>
          <w:rFonts w:asciiTheme="majorHAnsi" w:hAnsiTheme="majorHAnsi"/>
          <w:b/>
          <w:spacing w:val="-8"/>
          <w:sz w:val="20"/>
          <w:szCs w:val="20"/>
          <w:lang w:val="es-ES_tradnl"/>
        </w:rPr>
      </w:pPr>
      <w:r w:rsidRPr="00005B04">
        <w:rPr>
          <w:rFonts w:asciiTheme="majorHAnsi" w:hAnsiTheme="majorHAnsi"/>
          <w:b/>
          <w:spacing w:val="-8"/>
          <w:sz w:val="20"/>
          <w:szCs w:val="20"/>
          <w:lang w:val="es-ES_tradnl"/>
        </w:rPr>
        <w:t xml:space="preserve">1.7.1 </w:t>
      </w:r>
      <w:r w:rsidR="002C4732" w:rsidRPr="006C7EF2">
        <w:rPr>
          <w:rFonts w:asciiTheme="majorHAnsi" w:hAnsiTheme="majorHAnsi"/>
          <w:b/>
          <w:spacing w:val="-8"/>
          <w:sz w:val="20"/>
          <w:szCs w:val="20"/>
          <w:lang w:val="es-ES_tradnl"/>
        </w:rPr>
        <w:t xml:space="preserve">Interacción con un marco normativo más amplio </w:t>
      </w:r>
    </w:p>
    <w:p w14:paraId="2552526B" w14:textId="77777777" w:rsidR="00B550C4" w:rsidRDefault="002C4732" w:rsidP="00B550C4">
      <w:pPr>
        <w:pStyle w:val="Normal1"/>
        <w:spacing w:after="0" w:line="240" w:lineRule="auto"/>
        <w:ind w:firstLine="284"/>
        <w:jc w:val="both"/>
        <w:rPr>
          <w:rFonts w:asciiTheme="majorHAnsi" w:eastAsia="Times New Roman" w:hAnsiTheme="majorHAnsi" w:cs="Times New Roman"/>
          <w:spacing w:val="-8"/>
          <w:sz w:val="20"/>
          <w:szCs w:val="20"/>
          <w:lang w:val="es-ES_tradnl"/>
        </w:rPr>
      </w:pPr>
      <w:r w:rsidRPr="00A57402">
        <w:rPr>
          <w:rFonts w:asciiTheme="majorHAnsi" w:hAnsiTheme="majorHAnsi"/>
          <w:spacing w:val="-8"/>
          <w:sz w:val="20"/>
          <w:szCs w:val="20"/>
          <w:lang w:val="es-ES_tradnl"/>
        </w:rPr>
        <w:t xml:space="preserve">Esta propuesta se alinea con la </w:t>
      </w:r>
      <w:r w:rsidR="003237DD" w:rsidRPr="00A57402">
        <w:rPr>
          <w:rFonts w:asciiTheme="majorHAnsi" w:hAnsiTheme="majorHAnsi"/>
          <w:spacing w:val="-8"/>
          <w:sz w:val="20"/>
          <w:szCs w:val="20"/>
          <w:lang w:val="es-ES_tradnl"/>
        </w:rPr>
        <w:t>C</w:t>
      </w:r>
      <w:r w:rsidRPr="00A57402">
        <w:rPr>
          <w:rFonts w:asciiTheme="majorHAnsi" w:hAnsiTheme="majorHAnsi"/>
          <w:spacing w:val="-8"/>
          <w:sz w:val="20"/>
          <w:szCs w:val="20"/>
          <w:lang w:val="es-ES_tradnl"/>
        </w:rPr>
        <w:t xml:space="preserve">ontribución </w:t>
      </w:r>
      <w:r w:rsidR="003237DD" w:rsidRPr="00A57402">
        <w:rPr>
          <w:rFonts w:asciiTheme="majorHAnsi" w:hAnsiTheme="majorHAnsi"/>
          <w:spacing w:val="-8"/>
          <w:sz w:val="20"/>
          <w:szCs w:val="20"/>
          <w:lang w:val="es-ES_tradnl"/>
        </w:rPr>
        <w:t>Nacionalmente D</w:t>
      </w:r>
      <w:r w:rsidRPr="00A57402">
        <w:rPr>
          <w:rFonts w:asciiTheme="majorHAnsi" w:hAnsiTheme="majorHAnsi"/>
          <w:spacing w:val="-8"/>
          <w:sz w:val="20"/>
          <w:szCs w:val="20"/>
          <w:lang w:val="es-ES_tradnl"/>
        </w:rPr>
        <w:t>eterminada (NDC) y puede ayudar a fundamentar la revisión de la NDC previa a 2020. Específicamente, apoya la meta de incrementar la resiliencia en al menos 50% de los municipios más vulnerables del país al incorpor</w:t>
      </w:r>
      <w:r w:rsidR="00E7583D" w:rsidRPr="00A57402">
        <w:rPr>
          <w:rFonts w:asciiTheme="majorHAnsi" w:hAnsiTheme="majorHAnsi"/>
          <w:spacing w:val="-8"/>
          <w:sz w:val="20"/>
          <w:szCs w:val="20"/>
          <w:lang w:val="es-ES_tradnl"/>
        </w:rPr>
        <w:t xml:space="preserve">ar un enfoque de clima, género </w:t>
      </w:r>
      <w:r w:rsidRPr="00A57402">
        <w:rPr>
          <w:rFonts w:asciiTheme="majorHAnsi" w:hAnsiTheme="majorHAnsi"/>
          <w:spacing w:val="-8"/>
          <w:sz w:val="20"/>
          <w:szCs w:val="20"/>
          <w:lang w:val="es-ES_tradnl"/>
        </w:rPr>
        <w:t xml:space="preserve">y derechos humanos en los instrumentos de planeación territorial y de manejo de riesgo. También </w:t>
      </w:r>
      <w:r w:rsidR="00275DD6" w:rsidRPr="00A57402">
        <w:rPr>
          <w:rFonts w:asciiTheme="majorHAnsi" w:hAnsiTheme="majorHAnsi"/>
          <w:spacing w:val="-8"/>
          <w:sz w:val="20"/>
          <w:szCs w:val="20"/>
          <w:lang w:val="es-ES_tradnl"/>
        </w:rPr>
        <w:t>promueve</w:t>
      </w:r>
      <w:r w:rsidRPr="00A57402">
        <w:rPr>
          <w:rFonts w:asciiTheme="majorHAnsi" w:hAnsiTheme="majorHAnsi"/>
          <w:spacing w:val="-8"/>
          <w:sz w:val="20"/>
          <w:szCs w:val="20"/>
          <w:lang w:val="es-ES_tradnl"/>
        </w:rPr>
        <w:t xml:space="preserve"> la meta de alcanzar en el 2030 la </w:t>
      </w:r>
      <w:r w:rsidR="00E7583D" w:rsidRPr="00A57402">
        <w:rPr>
          <w:rFonts w:asciiTheme="majorHAnsi" w:hAnsiTheme="majorHAnsi"/>
          <w:spacing w:val="-8"/>
          <w:sz w:val="20"/>
          <w:szCs w:val="20"/>
          <w:lang w:val="es-ES_tradnl"/>
        </w:rPr>
        <w:t>tasa cero de deforestación al: i</w:t>
      </w:r>
      <w:r w:rsidRPr="00A57402">
        <w:rPr>
          <w:rFonts w:asciiTheme="majorHAnsi" w:hAnsiTheme="majorHAnsi"/>
          <w:spacing w:val="-8"/>
          <w:sz w:val="20"/>
          <w:szCs w:val="20"/>
          <w:lang w:val="es-ES_tradnl"/>
        </w:rPr>
        <w:t>) Incrementar la conectividad ecológica y la captura de carbono mediant</w:t>
      </w:r>
      <w:r w:rsidR="00E7583D" w:rsidRPr="00A57402">
        <w:rPr>
          <w:rFonts w:asciiTheme="majorHAnsi" w:hAnsiTheme="majorHAnsi"/>
          <w:spacing w:val="-8"/>
          <w:sz w:val="20"/>
          <w:szCs w:val="20"/>
          <w:lang w:val="es-ES_tradnl"/>
        </w:rPr>
        <w:t>e conservación y restauración; ii</w:t>
      </w:r>
      <w:r w:rsidRPr="00A57402">
        <w:rPr>
          <w:rFonts w:asciiTheme="majorHAnsi" w:hAnsiTheme="majorHAnsi"/>
          <w:spacing w:val="-8"/>
          <w:sz w:val="20"/>
          <w:szCs w:val="20"/>
          <w:lang w:val="es-ES_tradnl"/>
        </w:rPr>
        <w:t xml:space="preserve">) impulsar </w:t>
      </w:r>
      <w:r w:rsidR="00E7583D" w:rsidRPr="00A57402">
        <w:rPr>
          <w:rFonts w:asciiTheme="majorHAnsi" w:hAnsiTheme="majorHAnsi"/>
          <w:spacing w:val="-8"/>
          <w:sz w:val="20"/>
          <w:szCs w:val="20"/>
          <w:lang w:val="es-ES_tradnl"/>
        </w:rPr>
        <w:t>sinergias de acciones REDD+; y iii</w:t>
      </w:r>
      <w:r w:rsidRPr="00A57402">
        <w:rPr>
          <w:rFonts w:asciiTheme="majorHAnsi" w:hAnsiTheme="majorHAnsi"/>
          <w:spacing w:val="-8"/>
          <w:sz w:val="20"/>
          <w:szCs w:val="20"/>
          <w:lang w:val="es-ES_tradnl"/>
        </w:rPr>
        <w:t>) garantizar la gestión integral del agua en sus diferentes usos (agrícola, ecológico, urbano, industrial, doméstico). Finalmente, apoya la meta de instalar sistemas de alerta temprana y gestión de riesgo en los tres niveles de gobierno al incorporar criterios de cambio climático en programas agrícolas</w:t>
      </w:r>
      <w:r w:rsidR="007D2E47" w:rsidRPr="00A57402">
        <w:rPr>
          <w:rFonts w:asciiTheme="majorHAnsi" w:hAnsiTheme="majorHAnsi"/>
          <w:spacing w:val="-8"/>
          <w:sz w:val="20"/>
          <w:szCs w:val="20"/>
          <w:lang w:val="es-ES_tradnl"/>
        </w:rPr>
        <w:t>,</w:t>
      </w:r>
      <w:r w:rsidRPr="00A57402">
        <w:rPr>
          <w:rFonts w:asciiTheme="majorHAnsi" w:hAnsiTheme="majorHAnsi"/>
          <w:spacing w:val="-8"/>
          <w:sz w:val="20"/>
          <w:szCs w:val="20"/>
          <w:lang w:val="es-ES_tradnl"/>
        </w:rPr>
        <w:t xml:space="preserve"> pecuarios</w:t>
      </w:r>
      <w:r w:rsidR="007D2E47" w:rsidRPr="00A57402">
        <w:rPr>
          <w:rFonts w:asciiTheme="majorHAnsi" w:hAnsiTheme="majorHAnsi"/>
          <w:spacing w:val="-8"/>
          <w:sz w:val="20"/>
          <w:szCs w:val="20"/>
          <w:lang w:val="es-ES_tradnl"/>
        </w:rPr>
        <w:t xml:space="preserve"> y forestales</w:t>
      </w:r>
      <w:r w:rsidRPr="00A57402">
        <w:rPr>
          <w:rFonts w:asciiTheme="majorHAnsi" w:hAnsiTheme="majorHAnsi"/>
          <w:spacing w:val="-8"/>
          <w:sz w:val="20"/>
          <w:szCs w:val="20"/>
          <w:lang w:val="es-ES_tradnl"/>
        </w:rPr>
        <w:t>.</w:t>
      </w:r>
      <w:r w:rsidR="007D2E47" w:rsidRPr="00A57402">
        <w:rPr>
          <w:rFonts w:asciiTheme="majorHAnsi" w:hAnsiTheme="majorHAnsi"/>
          <w:spacing w:val="-8"/>
          <w:sz w:val="20"/>
          <w:szCs w:val="20"/>
          <w:lang w:val="es-ES_tradnl"/>
        </w:rPr>
        <w:t xml:space="preserve"> </w:t>
      </w:r>
      <w:r w:rsidR="00A25D8F" w:rsidRPr="00A57402">
        <w:rPr>
          <w:rFonts w:asciiTheme="majorHAnsi" w:eastAsia="Times New Roman" w:hAnsiTheme="majorHAnsi" w:cs="Times New Roman"/>
          <w:spacing w:val="-8"/>
          <w:sz w:val="20"/>
          <w:szCs w:val="20"/>
          <w:lang w:val="es-ES_tradnl"/>
        </w:rPr>
        <w:t xml:space="preserve">A nivel de país el proyecto </w:t>
      </w:r>
      <w:r w:rsidR="00275DD6" w:rsidRPr="00A57402">
        <w:rPr>
          <w:rFonts w:asciiTheme="majorHAnsi" w:eastAsia="Times New Roman" w:hAnsiTheme="majorHAnsi" w:cs="Times New Roman"/>
          <w:spacing w:val="-8"/>
          <w:sz w:val="20"/>
          <w:szCs w:val="20"/>
          <w:lang w:val="es-ES_tradnl"/>
        </w:rPr>
        <w:t>impulsa</w:t>
      </w:r>
      <w:r w:rsidR="00A25D8F" w:rsidRPr="00A57402">
        <w:rPr>
          <w:rFonts w:asciiTheme="majorHAnsi" w:eastAsia="Times New Roman" w:hAnsiTheme="majorHAnsi" w:cs="Times New Roman"/>
          <w:spacing w:val="-8"/>
          <w:sz w:val="20"/>
          <w:szCs w:val="20"/>
          <w:lang w:val="es-ES_tradnl"/>
        </w:rPr>
        <w:t xml:space="preserve"> la implementación de la Estrategia Nacional para REDD+ (ENAREDD+), la Estrategia Nacional de Cambio Climático (ENCC), y el Programa Especial de Cambio Climático (PECC)</w:t>
      </w:r>
      <w:r w:rsidR="00FE682D" w:rsidRPr="00A57402">
        <w:rPr>
          <w:rFonts w:asciiTheme="majorHAnsi" w:eastAsia="Times New Roman" w:hAnsiTheme="majorHAnsi" w:cs="Times New Roman"/>
          <w:spacing w:val="-8"/>
          <w:sz w:val="20"/>
          <w:szCs w:val="20"/>
          <w:lang w:val="es-ES_tradnl"/>
        </w:rPr>
        <w:t>,</w:t>
      </w:r>
      <w:r w:rsidR="00CE3099" w:rsidRPr="00A57402">
        <w:rPr>
          <w:rFonts w:asciiTheme="majorHAnsi" w:eastAsia="Times New Roman" w:hAnsiTheme="majorHAnsi" w:cs="Times New Roman"/>
          <w:spacing w:val="-8"/>
          <w:sz w:val="20"/>
          <w:szCs w:val="20"/>
          <w:lang w:val="es-ES_tradnl"/>
        </w:rPr>
        <w:t xml:space="preserve"> y la Estrategia Nacional sobre Biodiversidad de México (ENBIOMEX) y </w:t>
      </w:r>
      <w:r w:rsidR="0060476A" w:rsidRPr="00A57402">
        <w:rPr>
          <w:rFonts w:asciiTheme="majorHAnsi" w:eastAsia="Times New Roman" w:hAnsiTheme="majorHAnsi" w:cs="Times New Roman"/>
          <w:spacing w:val="-8"/>
          <w:sz w:val="20"/>
          <w:szCs w:val="20"/>
          <w:lang w:val="es-ES_tradnl"/>
        </w:rPr>
        <w:t xml:space="preserve">su </w:t>
      </w:r>
      <w:r w:rsidR="00CE3099" w:rsidRPr="00A57402">
        <w:rPr>
          <w:rFonts w:asciiTheme="majorHAnsi" w:eastAsia="Times New Roman" w:hAnsiTheme="majorHAnsi" w:cs="Times New Roman"/>
          <w:spacing w:val="-8"/>
          <w:sz w:val="20"/>
          <w:szCs w:val="20"/>
          <w:lang w:val="es-ES_tradnl"/>
        </w:rPr>
        <w:t xml:space="preserve">Plan de </w:t>
      </w:r>
      <w:proofErr w:type="spellStart"/>
      <w:r w:rsidR="00CE3099" w:rsidRPr="00A57402">
        <w:rPr>
          <w:rFonts w:asciiTheme="majorHAnsi" w:eastAsia="Times New Roman" w:hAnsiTheme="majorHAnsi" w:cs="Times New Roman"/>
          <w:spacing w:val="-8"/>
          <w:sz w:val="20"/>
          <w:szCs w:val="20"/>
          <w:lang w:val="es-ES_tradnl"/>
        </w:rPr>
        <w:t>Accion</w:t>
      </w:r>
      <w:proofErr w:type="spellEnd"/>
      <w:r w:rsidR="00CE3099" w:rsidRPr="00A57402">
        <w:rPr>
          <w:rFonts w:asciiTheme="majorHAnsi" w:eastAsia="Times New Roman" w:hAnsiTheme="majorHAnsi" w:cs="Times New Roman"/>
          <w:spacing w:val="-8"/>
          <w:sz w:val="20"/>
          <w:szCs w:val="20"/>
          <w:lang w:val="es-ES_tradnl"/>
        </w:rPr>
        <w:t xml:space="preserve"> 2016-2030</w:t>
      </w:r>
      <w:r w:rsidR="00914375" w:rsidRPr="00A57402">
        <w:rPr>
          <w:rFonts w:asciiTheme="majorHAnsi" w:eastAsia="Times New Roman" w:hAnsiTheme="majorHAnsi" w:cs="Times New Roman"/>
          <w:spacing w:val="-8"/>
          <w:sz w:val="20"/>
          <w:szCs w:val="20"/>
          <w:lang w:val="es-ES_tradnl"/>
        </w:rPr>
        <w:t xml:space="preserve">; así como el logro de las metas de </w:t>
      </w:r>
      <w:r w:rsidR="0060476A" w:rsidRPr="00A57402">
        <w:rPr>
          <w:rFonts w:asciiTheme="majorHAnsi" w:eastAsia="Times New Roman" w:hAnsiTheme="majorHAnsi" w:cs="Times New Roman"/>
          <w:spacing w:val="-8"/>
          <w:sz w:val="20"/>
          <w:szCs w:val="20"/>
          <w:lang w:val="es-ES_tradnl"/>
        </w:rPr>
        <w:t xml:space="preserve">la </w:t>
      </w:r>
      <w:hyperlink r:id="rId18" w:history="1">
        <w:r w:rsidR="0060476A" w:rsidRPr="00A57402">
          <w:rPr>
            <w:rFonts w:asciiTheme="majorHAnsi" w:hAnsiTheme="majorHAnsi"/>
            <w:spacing w:val="-8"/>
            <w:sz w:val="20"/>
            <w:szCs w:val="20"/>
            <w:lang w:val="es-EC"/>
          </w:rPr>
          <w:t>Agenda 2030</w:t>
        </w:r>
      </w:hyperlink>
      <w:r w:rsidR="0060476A" w:rsidRPr="00A57402">
        <w:rPr>
          <w:rFonts w:asciiTheme="majorHAnsi" w:hAnsiTheme="majorHAnsi"/>
          <w:spacing w:val="-8"/>
          <w:sz w:val="20"/>
          <w:szCs w:val="20"/>
          <w:lang w:val="es-EC"/>
        </w:rPr>
        <w:t xml:space="preserve"> para el Desarrollo Sostenible de México</w:t>
      </w:r>
      <w:r w:rsidR="00914375" w:rsidRPr="00A57402">
        <w:rPr>
          <w:rFonts w:asciiTheme="majorHAnsi" w:hAnsiTheme="majorHAnsi"/>
          <w:spacing w:val="-8"/>
          <w:sz w:val="20"/>
          <w:szCs w:val="20"/>
          <w:lang w:val="es-EC"/>
        </w:rPr>
        <w:t xml:space="preserve"> </w:t>
      </w:r>
      <w:r w:rsidR="0089511A" w:rsidRPr="00A57402">
        <w:rPr>
          <w:rFonts w:asciiTheme="majorHAnsi" w:hAnsiTheme="majorHAnsi"/>
          <w:spacing w:val="-8"/>
          <w:sz w:val="20"/>
          <w:szCs w:val="20"/>
          <w:lang w:val="es-EC"/>
        </w:rPr>
        <w:t xml:space="preserve">y </w:t>
      </w:r>
      <w:r w:rsidR="00914375" w:rsidRPr="00A57402">
        <w:rPr>
          <w:rFonts w:asciiTheme="majorHAnsi" w:hAnsiTheme="majorHAnsi"/>
          <w:spacing w:val="-8"/>
          <w:sz w:val="20"/>
          <w:szCs w:val="20"/>
          <w:lang w:val="es-EC"/>
        </w:rPr>
        <w:t>las Contribuciones Nacionalmente Determinadas (NDCs)</w:t>
      </w:r>
      <w:r w:rsidR="007D2E47" w:rsidRPr="00A57402">
        <w:rPr>
          <w:rFonts w:asciiTheme="majorHAnsi" w:eastAsia="Times New Roman" w:hAnsiTheme="majorHAnsi" w:cs="Times New Roman"/>
          <w:spacing w:val="-8"/>
          <w:sz w:val="20"/>
          <w:szCs w:val="20"/>
          <w:lang w:val="es-ES_tradnl"/>
        </w:rPr>
        <w:t xml:space="preserve">. </w:t>
      </w:r>
      <w:r w:rsidR="0050695B" w:rsidRPr="00A57402">
        <w:rPr>
          <w:rFonts w:asciiTheme="majorHAnsi" w:eastAsia="Times New Roman" w:hAnsiTheme="majorHAnsi" w:cs="Times New Roman"/>
          <w:spacing w:val="-8"/>
          <w:sz w:val="20"/>
          <w:szCs w:val="20"/>
          <w:lang w:val="es-ES_tradnl"/>
        </w:rPr>
        <w:t>La presente propuesta es también instrumental para</w:t>
      </w:r>
      <w:r w:rsidR="00FE682D" w:rsidRPr="00A57402">
        <w:rPr>
          <w:rFonts w:asciiTheme="majorHAnsi" w:eastAsia="Times New Roman" w:hAnsiTheme="majorHAnsi" w:cs="Times New Roman"/>
          <w:spacing w:val="-8"/>
          <w:sz w:val="20"/>
          <w:szCs w:val="20"/>
          <w:lang w:val="es-ES_tradnl"/>
        </w:rPr>
        <w:t xml:space="preserve"> la implementación del Convenio de Colaboración firmado entre SAGARPA y CONAFOR </w:t>
      </w:r>
      <w:r w:rsidR="00A2529A" w:rsidRPr="00A57402">
        <w:rPr>
          <w:rFonts w:asciiTheme="majorHAnsi" w:eastAsia="Times New Roman" w:hAnsiTheme="majorHAnsi" w:cs="Times New Roman"/>
          <w:spacing w:val="-8"/>
          <w:sz w:val="20"/>
          <w:szCs w:val="20"/>
          <w:lang w:val="es-ES_tradnl"/>
        </w:rPr>
        <w:t xml:space="preserve">durante </w:t>
      </w:r>
      <w:r w:rsidR="00FE682D" w:rsidRPr="00A57402">
        <w:rPr>
          <w:rFonts w:asciiTheme="majorHAnsi" w:eastAsia="Times New Roman" w:hAnsiTheme="majorHAnsi" w:cs="Times New Roman"/>
          <w:spacing w:val="-8"/>
          <w:sz w:val="20"/>
          <w:szCs w:val="20"/>
          <w:lang w:val="es-ES_tradnl"/>
        </w:rPr>
        <w:t>la CBD COP13</w:t>
      </w:r>
      <w:r w:rsidR="0050695B" w:rsidRPr="00A57402">
        <w:rPr>
          <w:rFonts w:asciiTheme="majorHAnsi" w:eastAsia="Times New Roman" w:hAnsiTheme="majorHAnsi" w:cs="Times New Roman"/>
          <w:spacing w:val="-8"/>
          <w:sz w:val="20"/>
          <w:szCs w:val="20"/>
          <w:lang w:val="es-ES_tradnl"/>
        </w:rPr>
        <w:t>,</w:t>
      </w:r>
      <w:r w:rsidR="0060121D" w:rsidRPr="00A57402">
        <w:rPr>
          <w:rFonts w:asciiTheme="majorHAnsi" w:eastAsia="Times New Roman" w:hAnsiTheme="majorHAnsi" w:cs="Times New Roman"/>
          <w:spacing w:val="-8"/>
          <w:sz w:val="20"/>
          <w:szCs w:val="20"/>
          <w:lang w:val="es-ES_tradnl"/>
        </w:rPr>
        <w:t xml:space="preserve"> </w:t>
      </w:r>
      <w:r w:rsidR="0050695B" w:rsidRPr="00A57402">
        <w:rPr>
          <w:rFonts w:asciiTheme="majorHAnsi" w:eastAsia="Times New Roman" w:hAnsiTheme="majorHAnsi" w:cs="Times New Roman"/>
          <w:spacing w:val="-8"/>
          <w:sz w:val="20"/>
          <w:szCs w:val="20"/>
          <w:lang w:val="es-ES_tradnl"/>
        </w:rPr>
        <w:t>al promover</w:t>
      </w:r>
      <w:r w:rsidR="0060121D" w:rsidRPr="00A57402">
        <w:rPr>
          <w:rFonts w:asciiTheme="majorHAnsi" w:eastAsia="Times New Roman" w:hAnsiTheme="majorHAnsi" w:cs="Times New Roman"/>
          <w:spacing w:val="-8"/>
          <w:sz w:val="20"/>
          <w:szCs w:val="20"/>
          <w:lang w:val="es-ES_tradnl"/>
        </w:rPr>
        <w:t xml:space="preserve"> el alineamiento de programas públicos de apoyo federal en el estado. El diseño de </w:t>
      </w:r>
      <w:r w:rsidR="00040E63" w:rsidRPr="00A57402">
        <w:rPr>
          <w:rFonts w:asciiTheme="majorHAnsi" w:eastAsia="Times New Roman" w:hAnsiTheme="majorHAnsi" w:cs="Times New Roman"/>
          <w:spacing w:val="-8"/>
          <w:sz w:val="20"/>
          <w:szCs w:val="20"/>
          <w:lang w:val="es-ES_tradnl"/>
        </w:rPr>
        <w:t xml:space="preserve">una </w:t>
      </w:r>
      <w:r w:rsidR="0060121D" w:rsidRPr="00A57402">
        <w:rPr>
          <w:rFonts w:asciiTheme="majorHAnsi" w:eastAsia="Times New Roman" w:hAnsiTheme="majorHAnsi" w:cs="Times New Roman"/>
          <w:spacing w:val="-8"/>
          <w:sz w:val="20"/>
          <w:szCs w:val="20"/>
          <w:lang w:val="es-ES_tradnl"/>
        </w:rPr>
        <w:t>ar</w:t>
      </w:r>
      <w:r w:rsidR="007D2E47" w:rsidRPr="00A57402">
        <w:rPr>
          <w:rFonts w:asciiTheme="majorHAnsi" w:eastAsia="Times New Roman" w:hAnsiTheme="majorHAnsi" w:cs="Times New Roman"/>
          <w:spacing w:val="-8"/>
          <w:sz w:val="20"/>
          <w:szCs w:val="20"/>
          <w:lang w:val="es-ES_tradnl"/>
        </w:rPr>
        <w:t>qu</w:t>
      </w:r>
      <w:r w:rsidR="0060121D" w:rsidRPr="00A57402">
        <w:rPr>
          <w:rFonts w:asciiTheme="majorHAnsi" w:eastAsia="Times New Roman" w:hAnsiTheme="majorHAnsi" w:cs="Times New Roman"/>
          <w:spacing w:val="-8"/>
          <w:sz w:val="20"/>
          <w:szCs w:val="20"/>
          <w:lang w:val="es-ES_tradnl"/>
        </w:rPr>
        <w:t>itectura financiera</w:t>
      </w:r>
      <w:r w:rsidR="000A416D" w:rsidRPr="00A57402">
        <w:rPr>
          <w:rFonts w:asciiTheme="majorHAnsi" w:eastAsia="Times New Roman" w:hAnsiTheme="majorHAnsi" w:cs="Times New Roman"/>
          <w:spacing w:val="-8"/>
          <w:sz w:val="20"/>
          <w:szCs w:val="20"/>
          <w:lang w:val="es-ES_tradnl"/>
        </w:rPr>
        <w:t xml:space="preserve"> promovido por el proyecto</w:t>
      </w:r>
      <w:r w:rsidR="0060121D" w:rsidRPr="00A57402">
        <w:rPr>
          <w:rFonts w:asciiTheme="majorHAnsi" w:eastAsia="Times New Roman" w:hAnsiTheme="majorHAnsi" w:cs="Times New Roman"/>
          <w:spacing w:val="-8"/>
          <w:sz w:val="20"/>
          <w:szCs w:val="20"/>
          <w:lang w:val="es-ES_tradnl"/>
        </w:rPr>
        <w:t xml:space="preserve"> mejorará la capacidad de las instituciones estatales y sus estrategias para llevar a cabo y </w:t>
      </w:r>
      <w:r w:rsidR="00A2529A" w:rsidRPr="00A57402">
        <w:rPr>
          <w:rFonts w:asciiTheme="majorHAnsi" w:eastAsia="Times New Roman" w:hAnsiTheme="majorHAnsi" w:cs="Times New Roman"/>
          <w:spacing w:val="-8"/>
          <w:sz w:val="20"/>
          <w:szCs w:val="20"/>
          <w:lang w:val="es-ES_tradnl"/>
        </w:rPr>
        <w:t>apalancar</w:t>
      </w:r>
      <w:r w:rsidR="0060121D" w:rsidRPr="00A57402">
        <w:rPr>
          <w:rFonts w:asciiTheme="majorHAnsi" w:eastAsia="Times New Roman" w:hAnsiTheme="majorHAnsi" w:cs="Times New Roman"/>
          <w:spacing w:val="-8"/>
          <w:sz w:val="20"/>
          <w:szCs w:val="20"/>
          <w:lang w:val="es-ES_tradnl"/>
        </w:rPr>
        <w:t xml:space="preserve"> otras inversiones </w:t>
      </w:r>
      <w:r w:rsidR="00A2529A" w:rsidRPr="00A57402">
        <w:rPr>
          <w:rFonts w:asciiTheme="majorHAnsi" w:eastAsia="Times New Roman" w:hAnsiTheme="majorHAnsi" w:cs="Times New Roman"/>
          <w:spacing w:val="-8"/>
          <w:sz w:val="20"/>
          <w:szCs w:val="20"/>
          <w:lang w:val="es-ES_tradnl"/>
        </w:rPr>
        <w:t>sobre</w:t>
      </w:r>
      <w:r w:rsidR="0060121D" w:rsidRPr="00A57402">
        <w:rPr>
          <w:rFonts w:asciiTheme="majorHAnsi" w:eastAsia="Times New Roman" w:hAnsiTheme="majorHAnsi" w:cs="Times New Roman"/>
          <w:spacing w:val="-8"/>
          <w:sz w:val="20"/>
          <w:szCs w:val="20"/>
          <w:lang w:val="es-ES_tradnl"/>
        </w:rPr>
        <w:t xml:space="preserve"> clima y bosques</w:t>
      </w:r>
      <w:r w:rsidR="007D2E47" w:rsidRPr="00A57402">
        <w:rPr>
          <w:rFonts w:asciiTheme="majorHAnsi" w:eastAsia="Times New Roman" w:hAnsiTheme="majorHAnsi" w:cs="Times New Roman"/>
          <w:spacing w:val="-8"/>
          <w:sz w:val="20"/>
          <w:szCs w:val="20"/>
          <w:lang w:val="es-ES_tradnl"/>
        </w:rPr>
        <w:t>.</w:t>
      </w:r>
      <w:r w:rsidR="0060121D" w:rsidRPr="00A57402">
        <w:rPr>
          <w:rFonts w:asciiTheme="majorHAnsi" w:eastAsia="Times New Roman" w:hAnsiTheme="majorHAnsi" w:cs="Times New Roman"/>
          <w:spacing w:val="-8"/>
          <w:sz w:val="20"/>
          <w:szCs w:val="20"/>
          <w:lang w:val="es-ES_tradnl"/>
        </w:rPr>
        <w:t xml:space="preserve"> Se definirán metodologías que apoyarán el diseño de indicadores de pagos por resultado y otros indicadores económicos y ambientales</w:t>
      </w:r>
      <w:r w:rsidR="007D2E47" w:rsidRPr="00A57402">
        <w:rPr>
          <w:rFonts w:asciiTheme="majorHAnsi" w:eastAsia="Times New Roman" w:hAnsiTheme="majorHAnsi" w:cs="Times New Roman"/>
          <w:spacing w:val="-8"/>
          <w:sz w:val="20"/>
          <w:szCs w:val="20"/>
          <w:lang w:val="es-ES_tradnl"/>
        </w:rPr>
        <w:t xml:space="preserve"> por parte del gobierno estatal. Estos indicadores estarán</w:t>
      </w:r>
      <w:r w:rsidR="0060121D" w:rsidRPr="00A57402">
        <w:rPr>
          <w:rFonts w:asciiTheme="majorHAnsi" w:eastAsia="Times New Roman" w:hAnsiTheme="majorHAnsi" w:cs="Times New Roman"/>
          <w:spacing w:val="-8"/>
          <w:sz w:val="20"/>
          <w:szCs w:val="20"/>
          <w:lang w:val="es-ES_tradnl"/>
        </w:rPr>
        <w:t xml:space="preserve"> alineados al contexto del paisaje sugerido por el </w:t>
      </w:r>
      <w:proofErr w:type="spellStart"/>
      <w:r w:rsidR="0060121D" w:rsidRPr="00A57402">
        <w:rPr>
          <w:rFonts w:asciiTheme="majorHAnsi" w:eastAsia="Times New Roman" w:hAnsiTheme="majorHAnsi" w:cs="Times New Roman"/>
          <w:spacing w:val="-8"/>
          <w:sz w:val="20"/>
          <w:szCs w:val="20"/>
          <w:lang w:val="es-ES_tradnl"/>
        </w:rPr>
        <w:t>BioCarbon</w:t>
      </w:r>
      <w:proofErr w:type="spellEnd"/>
      <w:r w:rsidR="0060121D" w:rsidRPr="00A57402">
        <w:rPr>
          <w:rFonts w:asciiTheme="majorHAnsi" w:eastAsia="Times New Roman" w:hAnsiTheme="majorHAnsi" w:cs="Times New Roman"/>
          <w:spacing w:val="-8"/>
          <w:sz w:val="20"/>
          <w:szCs w:val="20"/>
          <w:lang w:val="es-ES_tradnl"/>
        </w:rPr>
        <w:t xml:space="preserve"> </w:t>
      </w:r>
      <w:proofErr w:type="spellStart"/>
      <w:r w:rsidR="0060121D" w:rsidRPr="00A57402">
        <w:rPr>
          <w:rFonts w:asciiTheme="majorHAnsi" w:eastAsia="Times New Roman" w:hAnsiTheme="majorHAnsi" w:cs="Times New Roman"/>
          <w:spacing w:val="-8"/>
          <w:sz w:val="20"/>
          <w:szCs w:val="20"/>
          <w:lang w:val="es-ES_tradnl"/>
        </w:rPr>
        <w:t>Fund</w:t>
      </w:r>
      <w:proofErr w:type="spellEnd"/>
      <w:r w:rsidR="0060121D" w:rsidRPr="00A57402">
        <w:rPr>
          <w:rFonts w:asciiTheme="majorHAnsi" w:eastAsia="Times New Roman" w:hAnsiTheme="majorHAnsi" w:cs="Times New Roman"/>
          <w:spacing w:val="-8"/>
          <w:sz w:val="20"/>
          <w:szCs w:val="20"/>
          <w:lang w:val="es-ES_tradnl"/>
        </w:rPr>
        <w:t xml:space="preserve"> y la Iniciativa de Reducción de Emisiones del FCPF.</w:t>
      </w:r>
    </w:p>
    <w:p w14:paraId="7D6536D7" w14:textId="6230A105" w:rsidR="002C4732" w:rsidRPr="00B550C4" w:rsidRDefault="002C4732" w:rsidP="00B550C4">
      <w:pPr>
        <w:pStyle w:val="Normal1"/>
        <w:spacing w:after="0" w:line="240" w:lineRule="auto"/>
        <w:ind w:firstLine="284"/>
        <w:jc w:val="both"/>
        <w:rPr>
          <w:rFonts w:asciiTheme="majorHAnsi" w:eastAsia="Times New Roman" w:hAnsiTheme="majorHAnsi" w:cs="Times New Roman"/>
          <w:color w:val="auto"/>
          <w:spacing w:val="-8"/>
          <w:sz w:val="20"/>
          <w:szCs w:val="20"/>
          <w:lang w:val="es-ES_tradnl"/>
        </w:rPr>
      </w:pPr>
      <w:r w:rsidRPr="00A57402">
        <w:rPr>
          <w:rFonts w:asciiTheme="majorHAnsi" w:eastAsia="Times New Roman" w:hAnsiTheme="majorHAnsi" w:cs="Times New Roman"/>
          <w:spacing w:val="-8"/>
          <w:sz w:val="20"/>
          <w:szCs w:val="20"/>
          <w:lang w:val="es-ES_tradnl"/>
        </w:rPr>
        <w:t>La herramienta de planeación estará estrechamente vinculada con la estrategia estatal REDD+</w:t>
      </w:r>
      <w:r w:rsidR="007D2E47" w:rsidRPr="00A57402">
        <w:rPr>
          <w:rFonts w:asciiTheme="majorHAnsi" w:eastAsia="Times New Roman" w:hAnsiTheme="majorHAnsi" w:cs="Times New Roman"/>
          <w:spacing w:val="-8"/>
          <w:sz w:val="20"/>
          <w:szCs w:val="20"/>
          <w:lang w:val="es-ES_tradnl"/>
        </w:rPr>
        <w:t>,</w:t>
      </w:r>
      <w:r w:rsidRPr="00A57402">
        <w:rPr>
          <w:rFonts w:asciiTheme="majorHAnsi" w:eastAsia="Times New Roman" w:hAnsiTheme="majorHAnsi" w:cs="Times New Roman"/>
          <w:spacing w:val="-8"/>
          <w:sz w:val="20"/>
          <w:szCs w:val="20"/>
          <w:lang w:val="es-ES_tradnl"/>
        </w:rPr>
        <w:t xml:space="preserve"> </w:t>
      </w:r>
      <w:r w:rsidR="00784A8D" w:rsidRPr="00A57402">
        <w:rPr>
          <w:rFonts w:asciiTheme="majorHAnsi" w:eastAsia="Times New Roman" w:hAnsiTheme="majorHAnsi" w:cs="Times New Roman"/>
          <w:spacing w:val="-8"/>
          <w:sz w:val="20"/>
          <w:szCs w:val="20"/>
          <w:lang w:val="es-ES_tradnl"/>
        </w:rPr>
        <w:t>que</w:t>
      </w:r>
      <w:r w:rsidR="007D2E47" w:rsidRPr="00A57402">
        <w:rPr>
          <w:rFonts w:asciiTheme="majorHAnsi" w:eastAsia="Times New Roman" w:hAnsiTheme="majorHAnsi" w:cs="Times New Roman"/>
          <w:spacing w:val="-8"/>
          <w:sz w:val="20"/>
          <w:szCs w:val="20"/>
          <w:lang w:val="es-ES_tradnl"/>
        </w:rPr>
        <w:t xml:space="preserve"> </w:t>
      </w:r>
      <w:r w:rsidR="00784A8D" w:rsidRPr="00A57402">
        <w:rPr>
          <w:rFonts w:asciiTheme="majorHAnsi" w:eastAsia="Times New Roman" w:hAnsiTheme="majorHAnsi" w:cs="Times New Roman"/>
          <w:spacing w:val="-8"/>
          <w:sz w:val="20"/>
          <w:szCs w:val="20"/>
          <w:lang w:val="es-ES_tradnl"/>
        </w:rPr>
        <w:t>i</w:t>
      </w:r>
      <w:r w:rsidRPr="00A57402">
        <w:rPr>
          <w:rFonts w:asciiTheme="majorHAnsi" w:eastAsia="Times New Roman" w:hAnsiTheme="majorHAnsi" w:cs="Times New Roman"/>
          <w:spacing w:val="-8"/>
          <w:sz w:val="20"/>
          <w:szCs w:val="20"/>
          <w:lang w:val="es-ES_tradnl"/>
        </w:rPr>
        <w:t>dentifica</w:t>
      </w:r>
      <w:r w:rsidR="000A416D" w:rsidRPr="00A57402">
        <w:rPr>
          <w:rFonts w:asciiTheme="majorHAnsi" w:eastAsia="Times New Roman" w:hAnsiTheme="majorHAnsi" w:cs="Times New Roman"/>
          <w:spacing w:val="-8"/>
          <w:sz w:val="20"/>
          <w:szCs w:val="20"/>
          <w:lang w:val="es-ES_tradnl"/>
        </w:rPr>
        <w:t>,</w:t>
      </w:r>
      <w:r w:rsidRPr="00A57402">
        <w:rPr>
          <w:rFonts w:asciiTheme="majorHAnsi" w:eastAsia="Times New Roman" w:hAnsiTheme="majorHAnsi" w:cs="Times New Roman"/>
          <w:spacing w:val="-8"/>
          <w:sz w:val="20"/>
          <w:szCs w:val="20"/>
          <w:lang w:val="es-ES_tradnl"/>
        </w:rPr>
        <w:t xml:space="preserve"> como principales instrumentos</w:t>
      </w:r>
      <w:r w:rsidR="00784A8D" w:rsidRPr="00A57402">
        <w:rPr>
          <w:rFonts w:asciiTheme="majorHAnsi" w:eastAsia="Times New Roman" w:hAnsiTheme="majorHAnsi" w:cs="Times New Roman"/>
          <w:spacing w:val="-8"/>
          <w:sz w:val="20"/>
          <w:szCs w:val="20"/>
          <w:lang w:val="es-ES_tradnl"/>
        </w:rPr>
        <w:t xml:space="preserve"> que </w:t>
      </w:r>
      <w:r w:rsidR="000A416D" w:rsidRPr="00A57402">
        <w:rPr>
          <w:rFonts w:asciiTheme="majorHAnsi" w:eastAsia="Times New Roman" w:hAnsiTheme="majorHAnsi" w:cs="Times New Roman"/>
          <w:spacing w:val="-8"/>
          <w:sz w:val="20"/>
          <w:szCs w:val="20"/>
          <w:lang w:val="es-ES_tradnl"/>
        </w:rPr>
        <w:t>podrían enmarcar</w:t>
      </w:r>
      <w:r w:rsidR="00784A8D" w:rsidRPr="00A57402">
        <w:rPr>
          <w:rFonts w:asciiTheme="majorHAnsi" w:eastAsia="Times New Roman" w:hAnsiTheme="majorHAnsi" w:cs="Times New Roman"/>
          <w:spacing w:val="-8"/>
          <w:sz w:val="20"/>
          <w:szCs w:val="20"/>
          <w:lang w:val="es-ES_tradnl"/>
        </w:rPr>
        <w:t xml:space="preserve"> el diseño de una herramienta de planeación para el desarrollo rural bajo en emisiones</w:t>
      </w:r>
      <w:r w:rsidR="000A416D" w:rsidRPr="00A57402">
        <w:rPr>
          <w:rFonts w:asciiTheme="majorHAnsi" w:eastAsia="Times New Roman" w:hAnsiTheme="majorHAnsi" w:cs="Times New Roman"/>
          <w:spacing w:val="-8"/>
          <w:sz w:val="20"/>
          <w:szCs w:val="20"/>
          <w:lang w:val="es-ES_tradnl"/>
        </w:rPr>
        <w:t>,</w:t>
      </w:r>
      <w:r w:rsidR="00784A8D" w:rsidRPr="00A57402">
        <w:rPr>
          <w:rFonts w:asciiTheme="majorHAnsi" w:eastAsia="Times New Roman" w:hAnsiTheme="majorHAnsi" w:cs="Times New Roman"/>
          <w:spacing w:val="-8"/>
          <w:sz w:val="20"/>
          <w:szCs w:val="20"/>
          <w:lang w:val="es-ES_tradnl"/>
        </w:rPr>
        <w:t xml:space="preserve"> las siguientes normas nacionales</w:t>
      </w:r>
      <w:r w:rsidRPr="00A57402">
        <w:rPr>
          <w:rFonts w:asciiTheme="majorHAnsi" w:eastAsia="Times New Roman" w:hAnsiTheme="majorHAnsi" w:cs="Times New Roman"/>
          <w:spacing w:val="-8"/>
          <w:sz w:val="20"/>
          <w:szCs w:val="20"/>
          <w:lang w:val="es-ES_tradnl"/>
        </w:rPr>
        <w:t xml:space="preserve">: el Plan Nacional de Desarrollo, la Ley General de Cambio Climático, la Ley General de Desarrollo Forestal Sustentable, la Ley de Desarrollo Rural Sustentable, la Estrategia Nacional de Cambio Climático, el Programa Especial de Cambio Climático 2014-2018, el Programa Sectorial de Medio Ambiente y Recursos Naturales 2013-2018, el Programa Nacional Forestal 2014-2018, y el Programa de Ordenamiento Ecológico General del Territorio. </w:t>
      </w:r>
      <w:r w:rsidR="00897C20" w:rsidRPr="00A57402">
        <w:rPr>
          <w:rFonts w:asciiTheme="majorHAnsi" w:eastAsia="Times New Roman" w:hAnsiTheme="majorHAnsi" w:cs="Times New Roman"/>
          <w:spacing w:val="-8"/>
          <w:sz w:val="20"/>
          <w:szCs w:val="20"/>
          <w:lang w:val="es-ES_tradnl"/>
        </w:rPr>
        <w:t>El marco normativo relativo al diseño e implementación del</w:t>
      </w:r>
      <w:r w:rsidR="00897C20" w:rsidRPr="00A57402">
        <w:rPr>
          <w:rFonts w:asciiTheme="majorHAnsi" w:hAnsiTheme="majorHAnsi"/>
          <w:spacing w:val="-8"/>
          <w:sz w:val="20"/>
          <w:szCs w:val="20"/>
          <w:lang w:val="es-ES_tradnl"/>
        </w:rPr>
        <w:t xml:space="preserve"> </w:t>
      </w:r>
      <w:r w:rsidR="00897C20" w:rsidRPr="00A57402">
        <w:rPr>
          <w:rFonts w:asciiTheme="majorHAnsi" w:hAnsiTheme="majorHAnsi"/>
          <w:color w:val="auto"/>
          <w:spacing w:val="-8"/>
          <w:sz w:val="20"/>
          <w:szCs w:val="20"/>
          <w:lang w:val="es-ES_tradnl"/>
        </w:rPr>
        <w:t>instrumento de planeación se complementa con la legislación local</w:t>
      </w:r>
      <w:r w:rsidR="00897C20" w:rsidRPr="00A57402">
        <w:rPr>
          <w:color w:val="auto"/>
          <w:spacing w:val="-8"/>
          <w:sz w:val="20"/>
          <w:szCs w:val="20"/>
          <w:vertAlign w:val="superscript"/>
        </w:rPr>
        <w:footnoteReference w:id="16"/>
      </w:r>
      <w:r w:rsidR="00897C20" w:rsidRPr="00A57402">
        <w:rPr>
          <w:rFonts w:asciiTheme="majorHAnsi" w:hAnsiTheme="majorHAnsi"/>
          <w:color w:val="auto"/>
          <w:spacing w:val="-8"/>
          <w:sz w:val="20"/>
          <w:szCs w:val="20"/>
          <w:lang w:val="es-ES_tradnl"/>
        </w:rPr>
        <w:t xml:space="preserve">: </w:t>
      </w:r>
      <w:r w:rsidR="00AE3327" w:rsidRPr="00A57402">
        <w:rPr>
          <w:rFonts w:asciiTheme="majorHAnsi" w:hAnsiTheme="majorHAnsi"/>
          <w:color w:val="auto"/>
          <w:spacing w:val="-8"/>
          <w:sz w:val="20"/>
          <w:szCs w:val="20"/>
          <w:lang w:val="es-ES_tradnl"/>
        </w:rPr>
        <w:t xml:space="preserve">la Ley Orgánica del Poder Ejecutivo, la Ley Estatal de Desarrollo Rural Sustentable, la Ley de Desarrollo Forestal Sustentable del Estado de Oaxaca, </w:t>
      </w:r>
      <w:r w:rsidR="00A169B2" w:rsidRPr="00A57402">
        <w:rPr>
          <w:rFonts w:asciiTheme="majorHAnsi" w:hAnsiTheme="majorHAnsi"/>
          <w:color w:val="auto"/>
          <w:spacing w:val="-8"/>
          <w:sz w:val="20"/>
          <w:szCs w:val="20"/>
          <w:lang w:val="es-ES_tradnl"/>
        </w:rPr>
        <w:t xml:space="preserve">la Ley Pecuaria del Estado de Oaxaca, la Ley de Aparcería del Estado de Oaxaca, </w:t>
      </w:r>
      <w:r w:rsidR="00AE3327" w:rsidRPr="00A57402">
        <w:rPr>
          <w:rFonts w:asciiTheme="majorHAnsi" w:hAnsiTheme="majorHAnsi"/>
          <w:color w:val="auto"/>
          <w:spacing w:val="-8"/>
          <w:sz w:val="20"/>
          <w:szCs w:val="20"/>
          <w:lang w:val="es-ES_tradnl"/>
        </w:rPr>
        <w:t>la Ley Orgánica Municipal, la Ley Estatal de Planeación, la Ley de Derechos de los Pueblos y Comunidades Indígenas del Estado de Oaxaca, la Ley de la Defensoría de los Derechos Humanos del Pueblo de Oaxaca, y la Ley de Transparencia y Acceso a la Información Pública para el Estado de Oaxaca.</w:t>
      </w:r>
      <w:r w:rsidR="00354C5A" w:rsidRPr="00A57402">
        <w:rPr>
          <w:rFonts w:asciiTheme="majorHAnsi" w:hAnsiTheme="majorHAnsi"/>
          <w:color w:val="auto"/>
          <w:spacing w:val="-8"/>
          <w:sz w:val="20"/>
          <w:szCs w:val="20"/>
          <w:lang w:val="es-ES_tradnl"/>
        </w:rPr>
        <w:t xml:space="preserve"> </w:t>
      </w:r>
      <w:r w:rsidRPr="00A57402">
        <w:rPr>
          <w:rFonts w:asciiTheme="majorHAnsi" w:hAnsiTheme="majorHAnsi"/>
          <w:color w:val="auto"/>
          <w:spacing w:val="-8"/>
          <w:sz w:val="20"/>
          <w:szCs w:val="20"/>
          <w:lang w:val="es-ES_tradnl"/>
        </w:rPr>
        <w:t xml:space="preserve">Adicionalmente, existen instrumentos de política sectorial relacionados con la EEREDD+ Oaxaca. Éstos incluyen los Planes Estratégicos Sectoriales Agropecuario, Forestal y Pesquero; el POERTEO; el </w:t>
      </w:r>
      <w:r w:rsidR="00DE05BF" w:rsidRPr="00A57402">
        <w:rPr>
          <w:rFonts w:asciiTheme="majorHAnsi" w:hAnsiTheme="majorHAnsi"/>
          <w:color w:val="auto"/>
          <w:spacing w:val="-8"/>
          <w:sz w:val="20"/>
          <w:szCs w:val="20"/>
          <w:lang w:val="es-ES_tradnl"/>
        </w:rPr>
        <w:t>PECC</w:t>
      </w:r>
      <w:r w:rsidRPr="00A57402">
        <w:rPr>
          <w:rFonts w:asciiTheme="majorHAnsi" w:hAnsiTheme="majorHAnsi"/>
          <w:color w:val="auto"/>
          <w:spacing w:val="-8"/>
          <w:sz w:val="20"/>
          <w:szCs w:val="20"/>
          <w:lang w:val="es-ES_tradnl"/>
        </w:rPr>
        <w:t xml:space="preserve">; y la </w:t>
      </w:r>
      <w:r w:rsidR="00DE05BF" w:rsidRPr="00A57402">
        <w:rPr>
          <w:rFonts w:asciiTheme="majorHAnsi" w:hAnsiTheme="majorHAnsi"/>
          <w:color w:val="auto"/>
          <w:spacing w:val="-8"/>
          <w:sz w:val="20"/>
          <w:szCs w:val="20"/>
          <w:lang w:val="es-ES_tradnl"/>
        </w:rPr>
        <w:t>ECUSBEO</w:t>
      </w:r>
      <w:r w:rsidRPr="00A57402">
        <w:rPr>
          <w:rFonts w:asciiTheme="majorHAnsi" w:hAnsiTheme="majorHAnsi"/>
          <w:color w:val="auto"/>
          <w:spacing w:val="-8"/>
          <w:sz w:val="20"/>
          <w:szCs w:val="20"/>
          <w:lang w:val="es-ES_tradnl"/>
        </w:rPr>
        <w:t>.</w:t>
      </w:r>
      <w:r w:rsidRPr="00A57402">
        <w:rPr>
          <w:rFonts w:asciiTheme="majorHAnsi" w:hAnsiTheme="majorHAnsi"/>
          <w:color w:val="auto"/>
          <w:spacing w:val="-8"/>
          <w:sz w:val="21"/>
          <w:szCs w:val="21"/>
          <w:lang w:val="es-ES_tradnl"/>
        </w:rPr>
        <w:t xml:space="preserve"> </w:t>
      </w:r>
    </w:p>
    <w:p w14:paraId="3AD659F6" w14:textId="77777777" w:rsidR="00977F30" w:rsidRPr="00977F30" w:rsidRDefault="00977F30" w:rsidP="00977F30">
      <w:pPr>
        <w:widowControl w:val="0"/>
        <w:autoSpaceDE w:val="0"/>
        <w:autoSpaceDN w:val="0"/>
        <w:adjustRightInd w:val="0"/>
        <w:rPr>
          <w:rFonts w:asciiTheme="majorHAnsi" w:hAnsiTheme="majorHAnsi" w:cs="Calibri"/>
          <w:color w:val="008000"/>
          <w:sz w:val="23"/>
          <w:szCs w:val="23"/>
          <w:lang w:val="es-ES_tradnl"/>
        </w:rPr>
      </w:pPr>
    </w:p>
    <w:p w14:paraId="298736B9" w14:textId="53588A2F" w:rsidR="002C4732" w:rsidRPr="006C7EF2" w:rsidRDefault="00FF4F32" w:rsidP="006C7EF2">
      <w:pPr>
        <w:autoSpaceDE w:val="0"/>
        <w:autoSpaceDN w:val="0"/>
        <w:adjustRightInd w:val="0"/>
        <w:ind w:firstLine="284"/>
        <w:rPr>
          <w:rFonts w:asciiTheme="majorHAnsi" w:hAnsiTheme="majorHAnsi"/>
          <w:b/>
          <w:spacing w:val="-8"/>
          <w:sz w:val="20"/>
          <w:szCs w:val="20"/>
          <w:lang w:val="es-ES_tradnl"/>
        </w:rPr>
      </w:pPr>
      <w:r w:rsidRPr="0075263C">
        <w:rPr>
          <w:rFonts w:asciiTheme="majorHAnsi" w:hAnsiTheme="majorHAnsi"/>
          <w:b/>
          <w:spacing w:val="-8"/>
          <w:sz w:val="20"/>
          <w:szCs w:val="20"/>
          <w:lang w:val="es-ES_tradnl"/>
        </w:rPr>
        <w:t xml:space="preserve">1.7.2 </w:t>
      </w:r>
      <w:r w:rsidR="002C4732" w:rsidRPr="006C7EF2">
        <w:rPr>
          <w:rFonts w:asciiTheme="majorHAnsi" w:hAnsiTheme="majorHAnsi"/>
          <w:b/>
          <w:spacing w:val="-8"/>
          <w:sz w:val="20"/>
          <w:szCs w:val="20"/>
          <w:lang w:val="es-ES_tradnl"/>
        </w:rPr>
        <w:t xml:space="preserve">Asociaciones </w:t>
      </w:r>
    </w:p>
    <w:p w14:paraId="5435AC86" w14:textId="73DD9178" w:rsidR="001E6E1B" w:rsidRPr="00D7176E" w:rsidRDefault="004021E2" w:rsidP="00D7176E">
      <w:pPr>
        <w:pStyle w:val="Normal1"/>
        <w:spacing w:after="0" w:line="240" w:lineRule="auto"/>
        <w:ind w:firstLine="284"/>
        <w:jc w:val="both"/>
        <w:rPr>
          <w:rFonts w:asciiTheme="majorHAnsi" w:eastAsiaTheme="minorEastAsia" w:hAnsiTheme="majorHAnsi" w:cs="Calibri"/>
          <w:color w:val="auto"/>
          <w:spacing w:val="-8"/>
          <w:sz w:val="20"/>
          <w:szCs w:val="20"/>
          <w:lang w:val="es-ES_tradnl"/>
        </w:rPr>
      </w:pPr>
      <w:r w:rsidRPr="00D7176E">
        <w:rPr>
          <w:rFonts w:asciiTheme="majorHAnsi" w:eastAsiaTheme="minorEastAsia" w:hAnsiTheme="majorHAnsi" w:cs="Calibri"/>
          <w:color w:val="auto"/>
          <w:spacing w:val="-8"/>
          <w:sz w:val="20"/>
          <w:szCs w:val="20"/>
          <w:lang w:val="es-ES_tradnl"/>
        </w:rPr>
        <w:t>U</w:t>
      </w:r>
      <w:r w:rsidR="002C4732" w:rsidRPr="00D7176E">
        <w:rPr>
          <w:rFonts w:asciiTheme="majorHAnsi" w:eastAsiaTheme="minorEastAsia" w:hAnsiTheme="majorHAnsi" w:cs="Calibri"/>
          <w:color w:val="auto"/>
          <w:spacing w:val="-8"/>
          <w:sz w:val="20"/>
          <w:szCs w:val="20"/>
          <w:lang w:val="es-ES_tradnl"/>
        </w:rPr>
        <w:t>na parte imprescindible par</w:t>
      </w:r>
      <w:r w:rsidR="002C4732" w:rsidRPr="00C40766">
        <w:rPr>
          <w:rFonts w:asciiTheme="majorHAnsi" w:eastAsiaTheme="minorEastAsia" w:hAnsiTheme="majorHAnsi" w:cs="Calibri"/>
          <w:color w:val="auto"/>
          <w:spacing w:val="-8"/>
          <w:sz w:val="20"/>
          <w:szCs w:val="20"/>
          <w:lang w:val="es-ES_tradnl"/>
        </w:rPr>
        <w:t>a el diseño de la herramienta de planeación es la participación de los actores clave que la utilizarán. Como se expuso anteriormente, se planea crear un grupo intersecretarial a nivel estatal que represente los intereses de distintos sectores. Se espera qu</w:t>
      </w:r>
      <w:r w:rsidR="002C4732" w:rsidRPr="00D7176E">
        <w:rPr>
          <w:rFonts w:asciiTheme="majorHAnsi" w:eastAsiaTheme="minorEastAsia" w:hAnsiTheme="majorHAnsi" w:cs="Calibri"/>
          <w:color w:val="auto"/>
          <w:spacing w:val="-8"/>
          <w:sz w:val="20"/>
          <w:szCs w:val="20"/>
          <w:lang w:val="es-ES_tradnl"/>
        </w:rPr>
        <w:t>e este grupo se conforme por la COESFO (sector forestal), SEMAEDESO (conservación), SEDAPA (desarrollo agropecuario)</w:t>
      </w:r>
      <w:r w:rsidR="007D2E47" w:rsidRPr="00D7176E">
        <w:rPr>
          <w:rFonts w:asciiTheme="majorHAnsi" w:eastAsiaTheme="minorEastAsia" w:hAnsiTheme="majorHAnsi" w:cs="Calibri"/>
          <w:color w:val="auto"/>
          <w:spacing w:val="-8"/>
          <w:sz w:val="20"/>
          <w:szCs w:val="20"/>
          <w:lang w:val="es-ES_tradnl"/>
        </w:rPr>
        <w:t xml:space="preserve">, </w:t>
      </w:r>
      <w:r w:rsidR="00A443A8" w:rsidRPr="00D7176E">
        <w:rPr>
          <w:rFonts w:asciiTheme="majorHAnsi" w:eastAsiaTheme="minorEastAsia" w:hAnsiTheme="majorHAnsi" w:cs="Calibri"/>
          <w:color w:val="auto"/>
          <w:spacing w:val="-8"/>
          <w:sz w:val="20"/>
          <w:szCs w:val="20"/>
          <w:lang w:val="es-ES_tradnl"/>
        </w:rPr>
        <w:t>SEFIN (</w:t>
      </w:r>
      <w:r w:rsidR="00F61F3A">
        <w:rPr>
          <w:rFonts w:asciiTheme="majorHAnsi" w:eastAsiaTheme="minorEastAsia" w:hAnsiTheme="majorHAnsi" w:cs="Calibri"/>
          <w:color w:val="auto"/>
          <w:spacing w:val="-8"/>
          <w:sz w:val="20"/>
          <w:szCs w:val="20"/>
          <w:lang w:val="es-ES_tradnl"/>
        </w:rPr>
        <w:t>f</w:t>
      </w:r>
      <w:r w:rsidR="007D2E47" w:rsidRPr="00D7176E">
        <w:rPr>
          <w:rFonts w:asciiTheme="majorHAnsi" w:eastAsiaTheme="minorEastAsia" w:hAnsiTheme="majorHAnsi" w:cs="Calibri"/>
          <w:color w:val="auto"/>
          <w:spacing w:val="-8"/>
          <w:sz w:val="20"/>
          <w:szCs w:val="20"/>
          <w:lang w:val="es-ES_tradnl"/>
        </w:rPr>
        <w:t>inanzas</w:t>
      </w:r>
      <w:r w:rsidR="00A443A8" w:rsidRPr="00D7176E">
        <w:rPr>
          <w:rFonts w:asciiTheme="majorHAnsi" w:eastAsiaTheme="minorEastAsia" w:hAnsiTheme="majorHAnsi" w:cs="Calibri"/>
          <w:color w:val="auto"/>
          <w:spacing w:val="-8"/>
          <w:sz w:val="20"/>
          <w:szCs w:val="20"/>
          <w:lang w:val="es-ES_tradnl"/>
        </w:rPr>
        <w:t>)</w:t>
      </w:r>
      <w:r w:rsidR="007D2E47" w:rsidRPr="00D7176E">
        <w:rPr>
          <w:rFonts w:asciiTheme="majorHAnsi" w:eastAsiaTheme="minorEastAsia" w:hAnsiTheme="majorHAnsi" w:cs="Calibri"/>
          <w:color w:val="auto"/>
          <w:spacing w:val="-8"/>
          <w:sz w:val="20"/>
          <w:szCs w:val="20"/>
          <w:lang w:val="es-ES_tradnl"/>
        </w:rPr>
        <w:t>,</w:t>
      </w:r>
      <w:r w:rsidR="002C4732" w:rsidRPr="00D7176E">
        <w:rPr>
          <w:rFonts w:asciiTheme="majorHAnsi" w:eastAsiaTheme="minorEastAsia" w:hAnsiTheme="majorHAnsi" w:cs="Calibri"/>
          <w:color w:val="auto"/>
          <w:spacing w:val="-8"/>
          <w:sz w:val="20"/>
          <w:szCs w:val="20"/>
          <w:lang w:val="es-ES_tradnl"/>
        </w:rPr>
        <w:t xml:space="preserve"> COPLADE (planeación para el desarrollo)</w:t>
      </w:r>
      <w:r w:rsidR="00ED6EC1" w:rsidRPr="00D7176E">
        <w:rPr>
          <w:rFonts w:asciiTheme="majorHAnsi" w:eastAsiaTheme="minorEastAsia" w:hAnsiTheme="majorHAnsi" w:cs="Calibri"/>
          <w:color w:val="auto"/>
          <w:spacing w:val="-8"/>
          <w:sz w:val="20"/>
          <w:szCs w:val="20"/>
          <w:lang w:val="es-ES_tradnl"/>
        </w:rPr>
        <w:t>,</w:t>
      </w:r>
      <w:r w:rsidR="00F61F3A">
        <w:rPr>
          <w:rFonts w:asciiTheme="majorHAnsi" w:eastAsiaTheme="minorEastAsia" w:hAnsiTheme="majorHAnsi" w:cs="Calibri"/>
          <w:color w:val="auto"/>
          <w:spacing w:val="-8"/>
          <w:sz w:val="20"/>
          <w:szCs w:val="20"/>
          <w:lang w:val="es-ES_tradnl"/>
        </w:rPr>
        <w:t xml:space="preserve"> SAI (asuntos i</w:t>
      </w:r>
      <w:r w:rsidR="00F61F3A" w:rsidRPr="00901EC5">
        <w:rPr>
          <w:rFonts w:asciiTheme="majorHAnsi" w:eastAsiaTheme="minorEastAsia" w:hAnsiTheme="majorHAnsi" w:cs="Calibri"/>
          <w:color w:val="auto"/>
          <w:spacing w:val="-8"/>
          <w:sz w:val="20"/>
          <w:szCs w:val="20"/>
          <w:lang w:val="es-ES_tradnl"/>
        </w:rPr>
        <w:t>ndígenas</w:t>
      </w:r>
      <w:r w:rsidR="00F61F3A">
        <w:rPr>
          <w:rFonts w:asciiTheme="majorHAnsi" w:eastAsiaTheme="minorEastAsia" w:hAnsiTheme="majorHAnsi" w:cs="Calibri"/>
          <w:color w:val="auto"/>
          <w:spacing w:val="-8"/>
          <w:sz w:val="20"/>
          <w:szCs w:val="20"/>
          <w:lang w:val="es-ES_tradnl"/>
        </w:rPr>
        <w:t xml:space="preserve">) y SMO (mujer oaxaqueña), </w:t>
      </w:r>
      <w:r w:rsidR="00ED6EC1" w:rsidRPr="00D7176E">
        <w:rPr>
          <w:rFonts w:asciiTheme="majorHAnsi" w:eastAsiaTheme="minorEastAsia" w:hAnsiTheme="majorHAnsi" w:cs="Calibri"/>
          <w:color w:val="auto"/>
          <w:spacing w:val="-8"/>
          <w:sz w:val="20"/>
          <w:szCs w:val="20"/>
          <w:lang w:val="es-ES_tradnl"/>
        </w:rPr>
        <w:t xml:space="preserve"> y también incluya instituciones federales como SAGARPA y CONAFOR.</w:t>
      </w:r>
      <w:r w:rsidR="002C4732" w:rsidRPr="00D7176E">
        <w:rPr>
          <w:rFonts w:asciiTheme="majorHAnsi" w:eastAsiaTheme="minorEastAsia" w:hAnsiTheme="majorHAnsi" w:cs="Calibri"/>
          <w:color w:val="auto"/>
          <w:spacing w:val="-8"/>
          <w:sz w:val="20"/>
          <w:szCs w:val="20"/>
          <w:lang w:val="es-ES_tradnl"/>
        </w:rPr>
        <w:t xml:space="preserve"> </w:t>
      </w:r>
      <w:r w:rsidR="0092716E" w:rsidRPr="00D7176E">
        <w:rPr>
          <w:rFonts w:asciiTheme="majorHAnsi" w:eastAsiaTheme="minorEastAsia" w:hAnsiTheme="majorHAnsi" w:cs="Calibri"/>
          <w:color w:val="auto"/>
          <w:spacing w:val="-8"/>
          <w:sz w:val="20"/>
          <w:szCs w:val="20"/>
          <w:lang w:val="es-ES_tradnl"/>
        </w:rPr>
        <w:t xml:space="preserve">Representantes de organizaciones no gubernamentales serán incorporados al Grupo de Trabajo Intersectorial, sea de organizaciones forestales (ejidales y comunales), ambientales o agropecuarias. La participación de actores no gubernamentales permitirá una mejor representación, información técnica local y generada por las organizaciones, así como una vía de comunicación con organizaciones de base. Entre las organizaciones que se involucrarán de forma directa o indirecta en la implementación de proyecto se </w:t>
      </w:r>
      <w:r w:rsidR="00054BF3" w:rsidRPr="00D7176E">
        <w:rPr>
          <w:rFonts w:asciiTheme="majorHAnsi" w:eastAsiaTheme="minorEastAsia" w:hAnsiTheme="majorHAnsi" w:cs="Calibri"/>
          <w:color w:val="auto"/>
          <w:spacing w:val="-8"/>
          <w:sz w:val="20"/>
          <w:szCs w:val="20"/>
          <w:lang w:val="es-ES_tradnl"/>
        </w:rPr>
        <w:t>incluyen</w:t>
      </w:r>
      <w:r w:rsidR="00D7176E" w:rsidRPr="00D7176E">
        <w:rPr>
          <w:rFonts w:asciiTheme="majorHAnsi" w:eastAsiaTheme="minorEastAsia" w:hAnsiTheme="majorHAnsi" w:cs="Calibri"/>
          <w:color w:val="auto"/>
          <w:spacing w:val="-8"/>
          <w:sz w:val="20"/>
          <w:szCs w:val="20"/>
          <w:lang w:val="es-ES_tradnl"/>
        </w:rPr>
        <w:t>, entre otras,</w:t>
      </w:r>
      <w:r w:rsidR="00054BF3" w:rsidRPr="00D7176E">
        <w:rPr>
          <w:rFonts w:asciiTheme="majorHAnsi" w:eastAsiaTheme="minorEastAsia" w:hAnsiTheme="majorHAnsi" w:cs="Calibri"/>
          <w:color w:val="auto"/>
          <w:spacing w:val="-8"/>
          <w:sz w:val="20"/>
          <w:szCs w:val="20"/>
          <w:lang w:val="es-ES_tradnl"/>
        </w:rPr>
        <w:t xml:space="preserve"> a las Asociaciones Civiles de Sistemas P</w:t>
      </w:r>
      <w:r w:rsidR="0092716E" w:rsidRPr="00D7176E">
        <w:rPr>
          <w:rFonts w:asciiTheme="majorHAnsi" w:eastAsiaTheme="minorEastAsia" w:hAnsiTheme="majorHAnsi" w:cs="Calibri"/>
          <w:color w:val="auto"/>
          <w:spacing w:val="-8"/>
          <w:sz w:val="20"/>
          <w:szCs w:val="20"/>
          <w:lang w:val="es-ES_tradnl"/>
        </w:rPr>
        <w:t>r</w:t>
      </w:r>
      <w:r w:rsidR="00054BF3" w:rsidRPr="00D7176E">
        <w:rPr>
          <w:rFonts w:asciiTheme="majorHAnsi" w:eastAsiaTheme="minorEastAsia" w:hAnsiTheme="majorHAnsi" w:cs="Calibri"/>
          <w:color w:val="auto"/>
          <w:spacing w:val="-8"/>
          <w:sz w:val="20"/>
          <w:szCs w:val="20"/>
          <w:lang w:val="es-ES_tradnl"/>
        </w:rPr>
        <w:t>oducto Prioritarios (café, maíz, frijol, soya, trigo, sorgo, carne-leche</w:t>
      </w:r>
      <w:r w:rsidR="001E6E1B" w:rsidRPr="00D7176E">
        <w:rPr>
          <w:rFonts w:asciiTheme="majorHAnsi" w:eastAsiaTheme="minorEastAsia" w:hAnsiTheme="majorHAnsi" w:cs="Calibri"/>
          <w:color w:val="auto"/>
          <w:spacing w:val="-8"/>
          <w:sz w:val="20"/>
          <w:szCs w:val="20"/>
          <w:lang w:val="es-ES_tradnl"/>
        </w:rPr>
        <w:t xml:space="preserve">), </w:t>
      </w:r>
      <w:r w:rsidR="00054BF3" w:rsidRPr="00D7176E">
        <w:rPr>
          <w:rFonts w:asciiTheme="majorHAnsi" w:eastAsiaTheme="minorEastAsia" w:hAnsiTheme="majorHAnsi" w:cs="Calibri"/>
          <w:color w:val="auto"/>
          <w:spacing w:val="-8"/>
          <w:sz w:val="20"/>
          <w:szCs w:val="20"/>
          <w:lang w:val="es-ES_tradnl"/>
        </w:rPr>
        <w:lastRenderedPageBreak/>
        <w:t xml:space="preserve">Comités de Recursos Naturales </w:t>
      </w:r>
      <w:r w:rsidR="00652065" w:rsidRPr="00D7176E">
        <w:rPr>
          <w:rFonts w:asciiTheme="majorHAnsi" w:eastAsiaTheme="minorEastAsia" w:hAnsiTheme="majorHAnsi" w:cs="Calibri"/>
          <w:color w:val="auto"/>
          <w:spacing w:val="-8"/>
          <w:sz w:val="20"/>
          <w:szCs w:val="20"/>
          <w:lang w:val="es-ES_tradnl"/>
        </w:rPr>
        <w:t>(</w:t>
      </w:r>
      <w:proofErr w:type="spellStart"/>
      <w:r w:rsidR="00652065" w:rsidRPr="00D7176E">
        <w:rPr>
          <w:rFonts w:asciiTheme="majorHAnsi" w:eastAsiaTheme="minorEastAsia" w:hAnsiTheme="majorHAnsi" w:cs="Calibri"/>
          <w:color w:val="auto"/>
          <w:spacing w:val="-8"/>
          <w:sz w:val="20"/>
          <w:szCs w:val="20"/>
          <w:lang w:val="es-ES_tradnl"/>
        </w:rPr>
        <w:t>Yautepéc</w:t>
      </w:r>
      <w:proofErr w:type="spellEnd"/>
      <w:r w:rsidR="00652065" w:rsidRPr="00D7176E">
        <w:rPr>
          <w:rFonts w:asciiTheme="majorHAnsi" w:eastAsiaTheme="minorEastAsia" w:hAnsiTheme="majorHAnsi" w:cs="Calibri"/>
          <w:color w:val="auto"/>
          <w:spacing w:val="-8"/>
          <w:sz w:val="20"/>
          <w:szCs w:val="20"/>
          <w:lang w:val="es-ES_tradnl"/>
        </w:rPr>
        <w:t xml:space="preserve">-Istmo; Sierra Sur: </w:t>
      </w:r>
      <w:proofErr w:type="spellStart"/>
      <w:r w:rsidR="00652065" w:rsidRPr="00D7176E">
        <w:rPr>
          <w:rFonts w:asciiTheme="majorHAnsi" w:eastAsiaTheme="minorEastAsia" w:hAnsiTheme="majorHAnsi" w:cs="Calibri"/>
          <w:color w:val="auto"/>
          <w:spacing w:val="-8"/>
          <w:sz w:val="20"/>
          <w:szCs w:val="20"/>
          <w:lang w:val="es-ES_tradnl"/>
        </w:rPr>
        <w:t>Zimatlán</w:t>
      </w:r>
      <w:proofErr w:type="spellEnd"/>
      <w:r w:rsidR="00652065" w:rsidRPr="00D7176E">
        <w:rPr>
          <w:rFonts w:asciiTheme="majorHAnsi" w:eastAsiaTheme="minorEastAsia" w:hAnsiTheme="majorHAnsi" w:cs="Calibri"/>
          <w:color w:val="auto"/>
          <w:spacing w:val="-8"/>
          <w:sz w:val="20"/>
          <w:szCs w:val="20"/>
          <w:lang w:val="es-ES_tradnl"/>
        </w:rPr>
        <w:t xml:space="preserve">, Sola de Vega, Valles Centrales; Mixteca: </w:t>
      </w:r>
      <w:proofErr w:type="spellStart"/>
      <w:r w:rsidR="00652065" w:rsidRPr="00D7176E">
        <w:rPr>
          <w:rFonts w:asciiTheme="majorHAnsi" w:eastAsiaTheme="minorEastAsia" w:hAnsiTheme="majorHAnsi" w:cs="Calibri"/>
          <w:color w:val="auto"/>
          <w:spacing w:val="-8"/>
          <w:sz w:val="20"/>
          <w:szCs w:val="20"/>
          <w:lang w:val="es-ES_tradnl"/>
        </w:rPr>
        <w:t>Tlaxiaco</w:t>
      </w:r>
      <w:proofErr w:type="spellEnd"/>
      <w:r w:rsidR="00652065" w:rsidRPr="00D7176E">
        <w:rPr>
          <w:rFonts w:asciiTheme="majorHAnsi" w:eastAsiaTheme="minorEastAsia" w:hAnsiTheme="majorHAnsi" w:cs="Calibri"/>
          <w:color w:val="auto"/>
          <w:spacing w:val="-8"/>
          <w:sz w:val="20"/>
          <w:szCs w:val="20"/>
          <w:lang w:val="es-ES_tradnl"/>
        </w:rPr>
        <w:t xml:space="preserve">, </w:t>
      </w:r>
      <w:proofErr w:type="spellStart"/>
      <w:r w:rsidR="00652065" w:rsidRPr="00D7176E">
        <w:rPr>
          <w:rFonts w:asciiTheme="majorHAnsi" w:eastAsiaTheme="minorEastAsia" w:hAnsiTheme="majorHAnsi" w:cs="Calibri"/>
          <w:color w:val="auto"/>
          <w:spacing w:val="-8"/>
          <w:sz w:val="20"/>
          <w:szCs w:val="20"/>
          <w:lang w:val="es-ES_tradnl"/>
        </w:rPr>
        <w:t>Putla</w:t>
      </w:r>
      <w:proofErr w:type="spellEnd"/>
      <w:r w:rsidR="00652065" w:rsidRPr="00D7176E">
        <w:rPr>
          <w:rFonts w:asciiTheme="majorHAnsi" w:eastAsiaTheme="minorEastAsia" w:hAnsiTheme="majorHAnsi" w:cs="Calibri"/>
          <w:color w:val="auto"/>
          <w:spacing w:val="-8"/>
          <w:sz w:val="20"/>
          <w:szCs w:val="20"/>
          <w:lang w:val="es-ES_tradnl"/>
        </w:rPr>
        <w:t xml:space="preserve">, </w:t>
      </w:r>
      <w:proofErr w:type="spellStart"/>
      <w:r w:rsidR="00652065" w:rsidRPr="00D7176E">
        <w:rPr>
          <w:rFonts w:asciiTheme="majorHAnsi" w:eastAsiaTheme="minorEastAsia" w:hAnsiTheme="majorHAnsi" w:cs="Calibri"/>
          <w:color w:val="auto"/>
          <w:spacing w:val="-8"/>
          <w:sz w:val="20"/>
          <w:szCs w:val="20"/>
          <w:lang w:val="es-ES_tradnl"/>
        </w:rPr>
        <w:t>Juxtlahuaca</w:t>
      </w:r>
      <w:proofErr w:type="spellEnd"/>
      <w:r w:rsidR="00652065" w:rsidRPr="00D7176E">
        <w:rPr>
          <w:rFonts w:asciiTheme="majorHAnsi" w:eastAsiaTheme="minorEastAsia" w:hAnsiTheme="majorHAnsi" w:cs="Calibri"/>
          <w:color w:val="auto"/>
          <w:spacing w:val="-8"/>
          <w:sz w:val="20"/>
          <w:szCs w:val="20"/>
          <w:lang w:val="es-ES_tradnl"/>
        </w:rPr>
        <w:t>; Zona Centro: Huajuapan de León; Costa; Chontal–Costa; Del Papaloapan)</w:t>
      </w:r>
      <w:r w:rsidR="001E6E1B" w:rsidRPr="00D7176E">
        <w:rPr>
          <w:rFonts w:asciiTheme="majorHAnsi" w:eastAsiaTheme="minorEastAsia" w:hAnsiTheme="majorHAnsi" w:cs="Calibri"/>
          <w:color w:val="auto"/>
          <w:spacing w:val="-8"/>
          <w:sz w:val="20"/>
          <w:szCs w:val="20"/>
          <w:lang w:val="es-ES_tradnl"/>
        </w:rPr>
        <w:t xml:space="preserve">, </w:t>
      </w:r>
      <w:r w:rsidR="001E6E1B" w:rsidRPr="00A97D5B">
        <w:rPr>
          <w:rFonts w:asciiTheme="majorHAnsi" w:hAnsiTheme="majorHAnsi"/>
          <w:color w:val="auto"/>
          <w:spacing w:val="-8"/>
          <w:sz w:val="20"/>
          <w:szCs w:val="20"/>
          <w:lang w:val="es-ES_tradnl"/>
        </w:rPr>
        <w:t xml:space="preserve">Consejo de Recursos Naturales de la Cañada, Unión de Manejo Forestal Regional Sierra Sur Miahuatlán-Pochutla, </w:t>
      </w:r>
      <w:r w:rsidR="00C40766" w:rsidRPr="00C40766">
        <w:rPr>
          <w:rFonts w:asciiTheme="majorHAnsi" w:hAnsiTheme="majorHAnsi"/>
          <w:color w:val="auto"/>
          <w:spacing w:val="-8"/>
          <w:sz w:val="20"/>
          <w:szCs w:val="20"/>
          <w:lang w:val="es-ES_tradnl"/>
        </w:rPr>
        <w:t xml:space="preserve">Unión de </w:t>
      </w:r>
      <w:r w:rsidR="00C40766">
        <w:rPr>
          <w:rFonts w:asciiTheme="majorHAnsi" w:hAnsiTheme="majorHAnsi"/>
          <w:color w:val="auto"/>
          <w:spacing w:val="-8"/>
          <w:sz w:val="20"/>
          <w:szCs w:val="20"/>
          <w:lang w:val="es-ES_tradnl"/>
        </w:rPr>
        <w:t>C</w:t>
      </w:r>
      <w:r w:rsidR="001E6E1B" w:rsidRPr="00A97D5B">
        <w:rPr>
          <w:rFonts w:asciiTheme="majorHAnsi" w:hAnsiTheme="majorHAnsi"/>
          <w:color w:val="auto"/>
          <w:spacing w:val="-8"/>
          <w:sz w:val="20"/>
          <w:szCs w:val="20"/>
          <w:lang w:val="es-ES_tradnl"/>
        </w:rPr>
        <w:t xml:space="preserve">omunidades de la Sierra Juárez, </w:t>
      </w:r>
      <w:proofErr w:type="spellStart"/>
      <w:r w:rsidR="001E6E1B" w:rsidRPr="00A97D5B">
        <w:rPr>
          <w:rFonts w:asciiTheme="majorHAnsi" w:hAnsiTheme="majorHAnsi"/>
          <w:color w:val="auto"/>
          <w:spacing w:val="-8"/>
          <w:sz w:val="20"/>
          <w:szCs w:val="20"/>
          <w:lang w:val="es-ES_tradnl"/>
        </w:rPr>
        <w:t>Gaia</w:t>
      </w:r>
      <w:proofErr w:type="spellEnd"/>
      <w:r w:rsidR="001E6E1B" w:rsidRPr="00A97D5B">
        <w:rPr>
          <w:rFonts w:asciiTheme="majorHAnsi" w:hAnsiTheme="majorHAnsi"/>
          <w:color w:val="auto"/>
          <w:spacing w:val="-8"/>
          <w:sz w:val="20"/>
          <w:szCs w:val="20"/>
          <w:lang w:val="es-ES_tradnl"/>
        </w:rPr>
        <w:t xml:space="preserve"> A.C., </w:t>
      </w:r>
      <w:proofErr w:type="spellStart"/>
      <w:r w:rsidR="001E6E1B" w:rsidRPr="00A97D5B">
        <w:rPr>
          <w:rFonts w:asciiTheme="majorHAnsi" w:hAnsiTheme="majorHAnsi"/>
          <w:color w:val="auto"/>
          <w:spacing w:val="-8"/>
          <w:sz w:val="20"/>
          <w:szCs w:val="20"/>
          <w:lang w:val="es-ES_tradnl"/>
        </w:rPr>
        <w:t>Geoconservación</w:t>
      </w:r>
      <w:proofErr w:type="spellEnd"/>
      <w:r w:rsidR="001E6E1B" w:rsidRPr="00A97D5B">
        <w:rPr>
          <w:rFonts w:asciiTheme="majorHAnsi" w:hAnsiTheme="majorHAnsi"/>
          <w:color w:val="auto"/>
          <w:spacing w:val="-8"/>
          <w:sz w:val="20"/>
          <w:szCs w:val="20"/>
          <w:lang w:val="es-ES_tradnl"/>
        </w:rPr>
        <w:t xml:space="preserve"> A.C., </w:t>
      </w:r>
      <w:r w:rsidR="00C40766" w:rsidRPr="00C40766">
        <w:rPr>
          <w:rFonts w:asciiTheme="majorHAnsi" w:hAnsiTheme="majorHAnsi"/>
          <w:color w:val="auto"/>
          <w:spacing w:val="-8"/>
          <w:sz w:val="20"/>
          <w:szCs w:val="20"/>
          <w:lang w:val="es-ES_tradnl"/>
        </w:rPr>
        <w:t xml:space="preserve">Unión de </w:t>
      </w:r>
      <w:r w:rsidR="00C40766">
        <w:rPr>
          <w:rFonts w:asciiTheme="majorHAnsi" w:hAnsiTheme="majorHAnsi"/>
          <w:color w:val="auto"/>
          <w:spacing w:val="-8"/>
          <w:sz w:val="20"/>
          <w:szCs w:val="20"/>
          <w:lang w:val="es-ES_tradnl"/>
        </w:rPr>
        <w:t>C</w:t>
      </w:r>
      <w:r w:rsidR="00C40766" w:rsidRPr="00C40766">
        <w:rPr>
          <w:rFonts w:asciiTheme="majorHAnsi" w:hAnsiTheme="majorHAnsi"/>
          <w:color w:val="auto"/>
          <w:spacing w:val="-8"/>
          <w:sz w:val="20"/>
          <w:szCs w:val="20"/>
          <w:lang w:val="es-ES_tradnl"/>
        </w:rPr>
        <w:t xml:space="preserve">omunidades </w:t>
      </w:r>
      <w:r w:rsidR="00C40766">
        <w:rPr>
          <w:rFonts w:asciiTheme="majorHAnsi" w:hAnsiTheme="majorHAnsi"/>
          <w:color w:val="auto"/>
          <w:spacing w:val="-8"/>
          <w:sz w:val="20"/>
          <w:szCs w:val="20"/>
          <w:lang w:val="es-ES_tradnl"/>
        </w:rPr>
        <w:t>I</w:t>
      </w:r>
      <w:r w:rsidR="00C40766" w:rsidRPr="00C40766">
        <w:rPr>
          <w:rFonts w:asciiTheme="majorHAnsi" w:hAnsiTheme="majorHAnsi"/>
          <w:color w:val="auto"/>
          <w:spacing w:val="-8"/>
          <w:sz w:val="20"/>
          <w:szCs w:val="20"/>
          <w:lang w:val="es-ES_tradnl"/>
        </w:rPr>
        <w:t xml:space="preserve">ndígenas de la </w:t>
      </w:r>
      <w:r w:rsidR="00C40766">
        <w:rPr>
          <w:rFonts w:asciiTheme="majorHAnsi" w:hAnsiTheme="majorHAnsi"/>
          <w:color w:val="auto"/>
          <w:spacing w:val="-8"/>
          <w:sz w:val="20"/>
          <w:szCs w:val="20"/>
          <w:lang w:val="es-ES_tradnl"/>
        </w:rPr>
        <w:t>Z</w:t>
      </w:r>
      <w:r w:rsidR="00C40766" w:rsidRPr="00C40766">
        <w:rPr>
          <w:rFonts w:asciiTheme="majorHAnsi" w:hAnsiTheme="majorHAnsi"/>
          <w:color w:val="auto"/>
          <w:spacing w:val="-8"/>
          <w:sz w:val="20"/>
          <w:szCs w:val="20"/>
          <w:lang w:val="es-ES_tradnl"/>
        </w:rPr>
        <w:t xml:space="preserve">ona </w:t>
      </w:r>
      <w:r w:rsidR="00C40766">
        <w:rPr>
          <w:rFonts w:asciiTheme="majorHAnsi" w:hAnsiTheme="majorHAnsi"/>
          <w:color w:val="auto"/>
          <w:spacing w:val="-8"/>
          <w:sz w:val="20"/>
          <w:szCs w:val="20"/>
          <w:lang w:val="es-ES_tradnl"/>
        </w:rPr>
        <w:t>N</w:t>
      </w:r>
      <w:r w:rsidR="001E6E1B" w:rsidRPr="00A97D5B">
        <w:rPr>
          <w:rFonts w:asciiTheme="majorHAnsi" w:hAnsiTheme="majorHAnsi"/>
          <w:color w:val="auto"/>
          <w:spacing w:val="-8"/>
          <w:sz w:val="20"/>
          <w:szCs w:val="20"/>
          <w:lang w:val="es-ES_tradnl"/>
        </w:rPr>
        <w:t xml:space="preserve">orte (UCIZONI), Fundación Comunitaria Oaxaca, Fundación Alfredo </w:t>
      </w:r>
      <w:proofErr w:type="spellStart"/>
      <w:r w:rsidR="001E6E1B" w:rsidRPr="00A97D5B">
        <w:rPr>
          <w:rFonts w:asciiTheme="majorHAnsi" w:hAnsiTheme="majorHAnsi"/>
          <w:color w:val="auto"/>
          <w:spacing w:val="-8"/>
          <w:sz w:val="20"/>
          <w:szCs w:val="20"/>
          <w:lang w:val="es-ES_tradnl"/>
        </w:rPr>
        <w:t>Harp</w:t>
      </w:r>
      <w:proofErr w:type="spellEnd"/>
      <w:r w:rsidR="001E6E1B" w:rsidRPr="00A97D5B">
        <w:rPr>
          <w:rFonts w:asciiTheme="majorHAnsi" w:hAnsiTheme="majorHAnsi"/>
          <w:color w:val="auto"/>
          <w:spacing w:val="-8"/>
          <w:sz w:val="20"/>
          <w:szCs w:val="20"/>
          <w:lang w:val="es-ES_tradnl"/>
        </w:rPr>
        <w:t xml:space="preserve"> Helú, </w:t>
      </w:r>
      <w:r w:rsidR="00C40766" w:rsidRPr="00C40766">
        <w:rPr>
          <w:rFonts w:asciiTheme="majorHAnsi" w:hAnsiTheme="majorHAnsi"/>
          <w:color w:val="auto"/>
          <w:spacing w:val="-8"/>
          <w:sz w:val="20"/>
          <w:szCs w:val="20"/>
          <w:lang w:val="es-ES_tradnl"/>
        </w:rPr>
        <w:t>Coordinadora Es</w:t>
      </w:r>
      <w:r w:rsidR="001E6E1B" w:rsidRPr="00A97D5B">
        <w:rPr>
          <w:rFonts w:asciiTheme="majorHAnsi" w:hAnsiTheme="majorHAnsi"/>
          <w:color w:val="auto"/>
          <w:spacing w:val="-8"/>
          <w:sz w:val="20"/>
          <w:szCs w:val="20"/>
          <w:lang w:val="es-ES_tradnl"/>
        </w:rPr>
        <w:t xml:space="preserve">tatal de Productores de Café de Oaxaca (CEPCO), </w:t>
      </w:r>
      <w:proofErr w:type="spellStart"/>
      <w:r w:rsidR="001E6E1B" w:rsidRPr="00A97D5B">
        <w:rPr>
          <w:rFonts w:asciiTheme="majorHAnsi" w:hAnsiTheme="majorHAnsi"/>
          <w:color w:val="auto"/>
          <w:spacing w:val="-8"/>
          <w:sz w:val="20"/>
          <w:szCs w:val="20"/>
          <w:lang w:val="es-ES_tradnl"/>
        </w:rPr>
        <w:t>Ecoprodes</w:t>
      </w:r>
      <w:proofErr w:type="spellEnd"/>
      <w:r w:rsidR="001E6E1B" w:rsidRPr="00A97D5B">
        <w:rPr>
          <w:rFonts w:asciiTheme="majorHAnsi" w:hAnsiTheme="majorHAnsi"/>
          <w:color w:val="auto"/>
          <w:spacing w:val="-8"/>
          <w:sz w:val="20"/>
          <w:szCs w:val="20"/>
          <w:lang w:val="es-ES_tradnl"/>
        </w:rPr>
        <w:t xml:space="preserve"> A.C., </w:t>
      </w:r>
      <w:r w:rsidR="00C40766" w:rsidRPr="00C40766">
        <w:rPr>
          <w:rFonts w:asciiTheme="majorHAnsi" w:hAnsiTheme="majorHAnsi"/>
          <w:color w:val="auto"/>
          <w:spacing w:val="-8"/>
          <w:sz w:val="20"/>
          <w:szCs w:val="20"/>
          <w:lang w:val="es-ES_tradnl"/>
        </w:rPr>
        <w:t xml:space="preserve">Unión de </w:t>
      </w:r>
      <w:r w:rsidR="00C40766">
        <w:rPr>
          <w:rFonts w:asciiTheme="majorHAnsi" w:hAnsiTheme="majorHAnsi"/>
          <w:color w:val="auto"/>
          <w:spacing w:val="-8"/>
          <w:sz w:val="20"/>
          <w:szCs w:val="20"/>
          <w:lang w:val="es-ES_tradnl"/>
        </w:rPr>
        <w:t>C</w:t>
      </w:r>
      <w:r w:rsidR="00C40766" w:rsidRPr="00C40766">
        <w:rPr>
          <w:rFonts w:asciiTheme="majorHAnsi" w:hAnsiTheme="majorHAnsi"/>
          <w:color w:val="auto"/>
          <w:spacing w:val="-8"/>
          <w:sz w:val="20"/>
          <w:szCs w:val="20"/>
          <w:lang w:val="es-ES_tradnl"/>
        </w:rPr>
        <w:t xml:space="preserve">omunidades </w:t>
      </w:r>
      <w:r w:rsidR="00C40766">
        <w:rPr>
          <w:rFonts w:asciiTheme="majorHAnsi" w:hAnsiTheme="majorHAnsi"/>
          <w:color w:val="auto"/>
          <w:spacing w:val="-8"/>
          <w:sz w:val="20"/>
          <w:szCs w:val="20"/>
          <w:lang w:val="es-ES_tradnl"/>
        </w:rPr>
        <w:t>P</w:t>
      </w:r>
      <w:r w:rsidR="00C40766" w:rsidRPr="00C40766">
        <w:rPr>
          <w:rFonts w:asciiTheme="majorHAnsi" w:hAnsiTheme="majorHAnsi"/>
          <w:color w:val="auto"/>
          <w:spacing w:val="-8"/>
          <w:sz w:val="20"/>
          <w:szCs w:val="20"/>
          <w:lang w:val="es-ES_tradnl"/>
        </w:rPr>
        <w:t xml:space="preserve">roductoras </w:t>
      </w:r>
      <w:r w:rsidR="00C40766">
        <w:rPr>
          <w:rFonts w:asciiTheme="majorHAnsi" w:hAnsiTheme="majorHAnsi"/>
          <w:color w:val="auto"/>
          <w:spacing w:val="-8"/>
          <w:sz w:val="20"/>
          <w:szCs w:val="20"/>
          <w:lang w:val="es-ES_tradnl"/>
        </w:rPr>
        <w:t>F</w:t>
      </w:r>
      <w:r w:rsidR="00C40766" w:rsidRPr="00C40766">
        <w:rPr>
          <w:rFonts w:asciiTheme="majorHAnsi" w:hAnsiTheme="majorHAnsi"/>
          <w:color w:val="auto"/>
          <w:spacing w:val="-8"/>
          <w:sz w:val="20"/>
          <w:szCs w:val="20"/>
          <w:lang w:val="es-ES_tradnl"/>
        </w:rPr>
        <w:t xml:space="preserve">orestales </w:t>
      </w:r>
      <w:r w:rsidR="00C40766">
        <w:rPr>
          <w:rFonts w:asciiTheme="majorHAnsi" w:hAnsiTheme="majorHAnsi"/>
          <w:color w:val="auto"/>
          <w:spacing w:val="-8"/>
          <w:sz w:val="20"/>
          <w:szCs w:val="20"/>
          <w:lang w:val="es-ES_tradnl"/>
        </w:rPr>
        <w:t>Z</w:t>
      </w:r>
      <w:r w:rsidR="001E6E1B" w:rsidRPr="00A97D5B">
        <w:rPr>
          <w:rFonts w:asciiTheme="majorHAnsi" w:hAnsiTheme="majorHAnsi"/>
          <w:color w:val="auto"/>
          <w:spacing w:val="-8"/>
          <w:sz w:val="20"/>
          <w:szCs w:val="20"/>
          <w:lang w:val="es-ES_tradnl"/>
        </w:rPr>
        <w:t xml:space="preserve">apotecas (UZACHI) </w:t>
      </w:r>
      <w:r w:rsidR="00C40766" w:rsidRPr="00C40766">
        <w:rPr>
          <w:rFonts w:asciiTheme="majorHAnsi" w:hAnsiTheme="majorHAnsi"/>
          <w:color w:val="auto"/>
          <w:spacing w:val="-8"/>
          <w:sz w:val="20"/>
          <w:szCs w:val="20"/>
          <w:lang w:val="es-ES_tradnl"/>
        </w:rPr>
        <w:t>Unión</w:t>
      </w:r>
      <w:r w:rsidR="001E6E1B" w:rsidRPr="00A97D5B">
        <w:rPr>
          <w:rFonts w:asciiTheme="majorHAnsi" w:hAnsiTheme="majorHAnsi"/>
          <w:color w:val="auto"/>
          <w:spacing w:val="-8"/>
          <w:sz w:val="20"/>
          <w:szCs w:val="20"/>
          <w:lang w:val="es-ES_tradnl"/>
        </w:rPr>
        <w:t xml:space="preserve"> de Comunidades de la </w:t>
      </w:r>
      <w:r w:rsidR="00F946CC" w:rsidRPr="00F946CC">
        <w:rPr>
          <w:rFonts w:asciiTheme="majorHAnsi" w:hAnsiTheme="majorHAnsi"/>
          <w:color w:val="auto"/>
          <w:spacing w:val="-8"/>
          <w:sz w:val="20"/>
          <w:szCs w:val="20"/>
          <w:lang w:val="es-ES_tradnl"/>
        </w:rPr>
        <w:t>Región</w:t>
      </w:r>
      <w:r w:rsidR="001E6E1B" w:rsidRPr="00A97D5B">
        <w:rPr>
          <w:rFonts w:asciiTheme="majorHAnsi" w:hAnsiTheme="majorHAnsi"/>
          <w:color w:val="auto"/>
          <w:spacing w:val="-8"/>
          <w:sz w:val="20"/>
          <w:szCs w:val="20"/>
          <w:lang w:val="es-ES_tradnl"/>
        </w:rPr>
        <w:t xml:space="preserve"> del Istmo</w:t>
      </w:r>
      <w:r w:rsidR="00C40766">
        <w:rPr>
          <w:rFonts w:asciiTheme="majorHAnsi" w:hAnsiTheme="majorHAnsi"/>
          <w:color w:val="auto"/>
          <w:spacing w:val="-8"/>
          <w:sz w:val="20"/>
          <w:szCs w:val="20"/>
          <w:lang w:val="es-ES_tradnl"/>
        </w:rPr>
        <w:t xml:space="preserve"> </w:t>
      </w:r>
      <w:r w:rsidR="001E6E1B" w:rsidRPr="00A97D5B">
        <w:rPr>
          <w:rFonts w:asciiTheme="majorHAnsi" w:hAnsiTheme="majorHAnsi"/>
          <w:color w:val="auto"/>
          <w:spacing w:val="-8"/>
          <w:sz w:val="20"/>
          <w:szCs w:val="20"/>
          <w:lang w:val="es-ES_tradnl"/>
        </w:rPr>
        <w:t>(UCIRI)</w:t>
      </w:r>
      <w:r w:rsidR="00F946CC">
        <w:rPr>
          <w:rFonts w:asciiTheme="majorHAnsi" w:hAnsiTheme="majorHAnsi"/>
          <w:color w:val="auto"/>
          <w:spacing w:val="-8"/>
          <w:sz w:val="20"/>
          <w:szCs w:val="20"/>
          <w:lang w:val="es-ES_tradnl"/>
        </w:rPr>
        <w:t xml:space="preserve">, </w:t>
      </w:r>
      <w:r w:rsidR="00F946CC" w:rsidRPr="00A97D5B">
        <w:rPr>
          <w:rFonts w:asciiTheme="majorHAnsi" w:hAnsiTheme="majorHAnsi"/>
          <w:color w:val="auto"/>
          <w:spacing w:val="-8"/>
          <w:sz w:val="20"/>
          <w:szCs w:val="20"/>
          <w:lang w:val="es-ES_tradnl"/>
        </w:rPr>
        <w:t>Unión Estatal de Silvicultores Comunitarios de Oaxaca A.C.</w:t>
      </w:r>
      <w:r w:rsidR="00F946CC">
        <w:rPr>
          <w:rFonts w:asciiTheme="majorHAnsi" w:hAnsiTheme="majorHAnsi"/>
          <w:color w:val="auto"/>
          <w:spacing w:val="-8"/>
          <w:sz w:val="20"/>
          <w:szCs w:val="20"/>
          <w:lang w:val="es-ES_tradnl"/>
        </w:rPr>
        <w:t xml:space="preserve">, </w:t>
      </w:r>
      <w:r w:rsidR="00F946CC" w:rsidRPr="00A97D5B">
        <w:rPr>
          <w:rFonts w:asciiTheme="majorHAnsi" w:hAnsiTheme="majorHAnsi"/>
          <w:color w:val="auto"/>
          <w:spacing w:val="-8"/>
          <w:sz w:val="20"/>
          <w:szCs w:val="20"/>
          <w:lang w:val="es-ES_tradnl"/>
        </w:rPr>
        <w:t>Proyecto Mixteca Sustentable</w:t>
      </w:r>
      <w:r w:rsidR="00F946CC">
        <w:rPr>
          <w:rFonts w:asciiTheme="majorHAnsi" w:hAnsiTheme="majorHAnsi"/>
          <w:color w:val="auto"/>
          <w:spacing w:val="-8"/>
          <w:sz w:val="20"/>
          <w:szCs w:val="20"/>
          <w:lang w:val="es-ES_tradnl"/>
        </w:rPr>
        <w:t>,</w:t>
      </w:r>
      <w:r w:rsidR="00F946CC" w:rsidRPr="00F946CC">
        <w:rPr>
          <w:rFonts w:asciiTheme="majorHAnsi" w:hAnsiTheme="majorHAnsi"/>
          <w:color w:val="auto"/>
          <w:spacing w:val="-8"/>
          <w:sz w:val="16"/>
          <w:szCs w:val="16"/>
          <w:lang w:val="es-ES_tradnl"/>
        </w:rPr>
        <w:t xml:space="preserve"> </w:t>
      </w:r>
      <w:proofErr w:type="spellStart"/>
      <w:r w:rsidR="00F946CC" w:rsidRPr="00A97D5B">
        <w:rPr>
          <w:rFonts w:asciiTheme="majorHAnsi" w:hAnsiTheme="majorHAnsi"/>
          <w:color w:val="auto"/>
          <w:spacing w:val="-8"/>
          <w:sz w:val="20"/>
          <w:szCs w:val="20"/>
          <w:lang w:val="es-ES_tradnl"/>
        </w:rPr>
        <w:t>Mesófilo</w:t>
      </w:r>
      <w:proofErr w:type="spellEnd"/>
      <w:r w:rsidR="00F946CC" w:rsidRPr="00A97D5B">
        <w:rPr>
          <w:rFonts w:asciiTheme="majorHAnsi" w:hAnsiTheme="majorHAnsi"/>
          <w:color w:val="auto"/>
          <w:spacing w:val="-8"/>
          <w:sz w:val="20"/>
          <w:szCs w:val="20"/>
          <w:lang w:val="es-ES_tradnl"/>
        </w:rPr>
        <w:t xml:space="preserve"> A.C.</w:t>
      </w:r>
    </w:p>
    <w:p w14:paraId="0ACD0641" w14:textId="22B1B6B7" w:rsidR="00DD3BC7" w:rsidRPr="00B81B9F" w:rsidRDefault="002C4732" w:rsidP="006C7EF2">
      <w:pPr>
        <w:pStyle w:val="Normal1"/>
        <w:spacing w:after="0" w:line="240" w:lineRule="auto"/>
        <w:ind w:firstLine="284"/>
        <w:jc w:val="both"/>
        <w:rPr>
          <w:rFonts w:asciiTheme="majorHAnsi" w:eastAsiaTheme="minorEastAsia" w:hAnsiTheme="majorHAnsi" w:cs="Calibri"/>
          <w:color w:val="auto"/>
          <w:spacing w:val="-8"/>
          <w:sz w:val="20"/>
          <w:szCs w:val="20"/>
          <w:lang w:val="es-ES_tradnl"/>
        </w:rPr>
      </w:pPr>
      <w:r w:rsidRPr="00B81B9F">
        <w:rPr>
          <w:rFonts w:asciiTheme="majorHAnsi" w:eastAsiaTheme="minorEastAsia" w:hAnsiTheme="majorHAnsi" w:cs="Calibri"/>
          <w:color w:val="auto"/>
          <w:spacing w:val="-8"/>
          <w:sz w:val="20"/>
          <w:szCs w:val="20"/>
          <w:lang w:val="es-ES_tradnl"/>
        </w:rPr>
        <w:t xml:space="preserve">Un supuesto clave de este proyecto es que la integración de los intereses individuales de estos actores generará los incentivos para que </w:t>
      </w:r>
      <w:r w:rsidR="00C30A7B" w:rsidRPr="00B81B9F">
        <w:rPr>
          <w:rFonts w:asciiTheme="majorHAnsi" w:eastAsiaTheme="minorEastAsia" w:hAnsiTheme="majorHAnsi" w:cs="Calibri"/>
          <w:color w:val="auto"/>
          <w:spacing w:val="-8"/>
          <w:sz w:val="20"/>
          <w:szCs w:val="20"/>
          <w:lang w:val="es-ES_tradnl"/>
        </w:rPr>
        <w:t xml:space="preserve">la herramienta sea efectivamente implementada y tenga un impacto en el desarrollo rural bajo en emisiones en Oaxaca. </w:t>
      </w:r>
      <w:r w:rsidR="00DD3BC7" w:rsidRPr="00B81B9F">
        <w:rPr>
          <w:rFonts w:asciiTheme="majorHAnsi" w:eastAsiaTheme="minorEastAsia" w:hAnsiTheme="majorHAnsi" w:cs="Calibri"/>
          <w:color w:val="auto"/>
          <w:spacing w:val="-8"/>
          <w:sz w:val="20"/>
          <w:szCs w:val="20"/>
          <w:lang w:val="es-ES_tradnl"/>
        </w:rPr>
        <w:t>La SEMAEDESO</w:t>
      </w:r>
      <w:r w:rsidR="00006226" w:rsidRPr="00B81B9F">
        <w:rPr>
          <w:rFonts w:asciiTheme="majorHAnsi" w:eastAsiaTheme="minorEastAsia" w:hAnsiTheme="majorHAnsi" w:cs="Calibri"/>
          <w:color w:val="auto"/>
          <w:spacing w:val="-8"/>
          <w:sz w:val="20"/>
          <w:szCs w:val="20"/>
          <w:lang w:val="es-ES_tradnl"/>
        </w:rPr>
        <w:t xml:space="preserve"> y la COESFO</w:t>
      </w:r>
      <w:r w:rsidR="00DD3BC7" w:rsidRPr="00B81B9F">
        <w:rPr>
          <w:rFonts w:asciiTheme="majorHAnsi" w:eastAsiaTheme="minorEastAsia" w:hAnsiTheme="majorHAnsi" w:cs="Calibri"/>
          <w:color w:val="auto"/>
          <w:spacing w:val="-8"/>
          <w:sz w:val="20"/>
          <w:szCs w:val="20"/>
          <w:lang w:val="es-ES_tradnl"/>
        </w:rPr>
        <w:t xml:space="preserve"> se beneficiará</w:t>
      </w:r>
      <w:r w:rsidR="00006226" w:rsidRPr="00B81B9F">
        <w:rPr>
          <w:rFonts w:asciiTheme="majorHAnsi" w:eastAsiaTheme="minorEastAsia" w:hAnsiTheme="majorHAnsi" w:cs="Calibri"/>
          <w:color w:val="auto"/>
          <w:spacing w:val="-8"/>
          <w:sz w:val="20"/>
          <w:szCs w:val="20"/>
          <w:lang w:val="es-ES_tradnl"/>
        </w:rPr>
        <w:t>n</w:t>
      </w:r>
      <w:r w:rsidR="00DD3BC7" w:rsidRPr="00B81B9F">
        <w:rPr>
          <w:rFonts w:asciiTheme="majorHAnsi" w:eastAsiaTheme="minorEastAsia" w:hAnsiTheme="majorHAnsi" w:cs="Calibri"/>
          <w:color w:val="auto"/>
          <w:spacing w:val="-8"/>
          <w:sz w:val="20"/>
          <w:szCs w:val="20"/>
          <w:lang w:val="es-ES_tradnl"/>
        </w:rPr>
        <w:t xml:space="preserve"> en términos de capacidad técnica, de coordinación con las instancias gubernamentales del sector agropecuario y contará con herramientas analíticas y prácticas para incidir en el diseño e implementación de políticas. La SEDAPA contará con mejor capaci</w:t>
      </w:r>
      <w:r w:rsidR="007D2E47" w:rsidRPr="00B81B9F">
        <w:rPr>
          <w:rFonts w:asciiTheme="majorHAnsi" w:eastAsiaTheme="minorEastAsia" w:hAnsiTheme="majorHAnsi" w:cs="Calibri"/>
          <w:color w:val="auto"/>
          <w:spacing w:val="-8"/>
          <w:sz w:val="20"/>
          <w:szCs w:val="20"/>
          <w:lang w:val="es-ES_tradnl"/>
        </w:rPr>
        <w:t>d</w:t>
      </w:r>
      <w:r w:rsidR="00DD3BC7" w:rsidRPr="00B81B9F">
        <w:rPr>
          <w:rFonts w:asciiTheme="majorHAnsi" w:eastAsiaTheme="minorEastAsia" w:hAnsiTheme="majorHAnsi" w:cs="Calibri"/>
          <w:color w:val="auto"/>
          <w:spacing w:val="-8"/>
          <w:sz w:val="20"/>
          <w:szCs w:val="20"/>
          <w:lang w:val="es-ES_tradnl"/>
        </w:rPr>
        <w:t xml:space="preserve">ades para implementar criterios de sustentabilidad en el desarrollo de modelos productivos y </w:t>
      </w:r>
      <w:r w:rsidR="00107837" w:rsidRPr="00B81B9F">
        <w:rPr>
          <w:rFonts w:asciiTheme="majorHAnsi" w:eastAsiaTheme="minorEastAsia" w:hAnsiTheme="majorHAnsi" w:cs="Calibri"/>
          <w:color w:val="auto"/>
          <w:spacing w:val="-8"/>
          <w:sz w:val="20"/>
          <w:szCs w:val="20"/>
          <w:lang w:val="es-ES_tradnl"/>
        </w:rPr>
        <w:t>de su</w:t>
      </w:r>
      <w:r w:rsidR="00DD3BC7" w:rsidRPr="00B81B9F">
        <w:rPr>
          <w:rFonts w:asciiTheme="majorHAnsi" w:eastAsiaTheme="minorEastAsia" w:hAnsiTheme="majorHAnsi" w:cs="Calibri"/>
          <w:color w:val="auto"/>
          <w:spacing w:val="-8"/>
          <w:sz w:val="20"/>
          <w:szCs w:val="20"/>
          <w:lang w:val="es-ES_tradnl"/>
        </w:rPr>
        <w:t xml:space="preserve"> </w:t>
      </w:r>
      <w:r w:rsidR="00107837" w:rsidRPr="00B81B9F">
        <w:rPr>
          <w:rFonts w:asciiTheme="majorHAnsi" w:eastAsiaTheme="minorEastAsia" w:hAnsiTheme="majorHAnsi" w:cs="Calibri"/>
          <w:color w:val="auto"/>
          <w:spacing w:val="-8"/>
          <w:sz w:val="20"/>
          <w:szCs w:val="20"/>
          <w:lang w:val="es-ES_tradnl"/>
        </w:rPr>
        <w:t>plan</w:t>
      </w:r>
      <w:r w:rsidR="00DD3BC7" w:rsidRPr="00B81B9F">
        <w:rPr>
          <w:rFonts w:asciiTheme="majorHAnsi" w:eastAsiaTheme="minorEastAsia" w:hAnsiTheme="majorHAnsi" w:cs="Calibri"/>
          <w:color w:val="auto"/>
          <w:spacing w:val="-8"/>
          <w:sz w:val="20"/>
          <w:szCs w:val="20"/>
          <w:lang w:val="es-ES_tradnl"/>
        </w:rPr>
        <w:t xml:space="preserve"> sectorial. La COPLADE tendrá un instrumento para promover la integración de los dife</w:t>
      </w:r>
      <w:r w:rsidR="00107837" w:rsidRPr="00B81B9F">
        <w:rPr>
          <w:rFonts w:asciiTheme="majorHAnsi" w:eastAsiaTheme="minorEastAsia" w:hAnsiTheme="majorHAnsi" w:cs="Calibri"/>
          <w:color w:val="auto"/>
          <w:spacing w:val="-8"/>
          <w:sz w:val="20"/>
          <w:szCs w:val="20"/>
          <w:lang w:val="es-ES_tradnl"/>
        </w:rPr>
        <w:t xml:space="preserve">rentes planes sectoriales en el marco del Plan Estatal de Desarrollo con el objetivo de fomentar el desarrollo rural bajo en carbono y promover el flujo de financiamiento. </w:t>
      </w:r>
      <w:r w:rsidR="007D2E47" w:rsidRPr="00B81B9F">
        <w:rPr>
          <w:rFonts w:asciiTheme="majorHAnsi" w:eastAsiaTheme="minorEastAsia" w:hAnsiTheme="majorHAnsi" w:cs="Calibri"/>
          <w:color w:val="auto"/>
          <w:spacing w:val="-8"/>
          <w:sz w:val="20"/>
          <w:szCs w:val="20"/>
          <w:lang w:val="es-ES_tradnl"/>
        </w:rPr>
        <w:t xml:space="preserve">La Secretaría de Finanzas </w:t>
      </w:r>
      <w:r w:rsidR="00807B3E" w:rsidRPr="00B81B9F">
        <w:rPr>
          <w:rFonts w:asciiTheme="majorHAnsi" w:eastAsiaTheme="minorEastAsia" w:hAnsiTheme="majorHAnsi" w:cs="Calibri"/>
          <w:color w:val="auto"/>
          <w:spacing w:val="-8"/>
          <w:sz w:val="20"/>
          <w:szCs w:val="20"/>
          <w:lang w:val="es-ES_tradnl"/>
        </w:rPr>
        <w:t>contará</w:t>
      </w:r>
      <w:r w:rsidR="007D2E47" w:rsidRPr="00B81B9F">
        <w:rPr>
          <w:rFonts w:asciiTheme="majorHAnsi" w:eastAsiaTheme="minorEastAsia" w:hAnsiTheme="majorHAnsi" w:cs="Calibri"/>
          <w:color w:val="auto"/>
          <w:spacing w:val="-8"/>
          <w:sz w:val="20"/>
          <w:szCs w:val="20"/>
          <w:lang w:val="es-ES_tradnl"/>
        </w:rPr>
        <w:t xml:space="preserve"> con un instrumento para poder hacer un uso más eficiente de los recursos financieros del estado al tener un mayor impacto en el desarrollo rural en Oaxaca. </w:t>
      </w:r>
      <w:r w:rsidR="00107837" w:rsidRPr="00B81B9F">
        <w:rPr>
          <w:rFonts w:asciiTheme="majorHAnsi" w:eastAsiaTheme="minorEastAsia" w:hAnsiTheme="majorHAnsi" w:cs="Calibri"/>
          <w:color w:val="auto"/>
          <w:spacing w:val="-8"/>
          <w:sz w:val="20"/>
          <w:szCs w:val="20"/>
          <w:lang w:val="es-ES_tradnl"/>
        </w:rPr>
        <w:t>A nivel federal SAGARPA y CONAFOR tendrán la oportunidad de pilotear la implementación de su Convenio de Colaboración que aún no ha entrado en su fase operativa.</w:t>
      </w:r>
    </w:p>
    <w:p w14:paraId="36970BAE" w14:textId="77777777" w:rsidR="002C4732" w:rsidRPr="00AD11D6" w:rsidRDefault="002C4732" w:rsidP="002C4732">
      <w:pPr>
        <w:widowControl w:val="0"/>
        <w:autoSpaceDE w:val="0"/>
        <w:autoSpaceDN w:val="0"/>
        <w:adjustRightInd w:val="0"/>
        <w:rPr>
          <w:rFonts w:asciiTheme="majorHAnsi" w:hAnsiTheme="majorHAnsi" w:cs="Calibri"/>
          <w:color w:val="008000"/>
          <w:sz w:val="23"/>
          <w:szCs w:val="23"/>
          <w:lang w:val="es-ES_tradnl"/>
        </w:rPr>
      </w:pPr>
    </w:p>
    <w:p w14:paraId="5BA7D9D7" w14:textId="28453EBF" w:rsidR="002C4732" w:rsidRPr="006C7EF2" w:rsidRDefault="0023739A" w:rsidP="006C7EF2">
      <w:pPr>
        <w:autoSpaceDE w:val="0"/>
        <w:autoSpaceDN w:val="0"/>
        <w:adjustRightInd w:val="0"/>
        <w:ind w:firstLine="284"/>
        <w:rPr>
          <w:rFonts w:asciiTheme="majorHAnsi" w:hAnsiTheme="majorHAnsi"/>
          <w:b/>
          <w:spacing w:val="-8"/>
          <w:sz w:val="20"/>
          <w:szCs w:val="20"/>
          <w:lang w:val="es-ES_tradnl"/>
        </w:rPr>
      </w:pPr>
      <w:r w:rsidRPr="00005B04">
        <w:rPr>
          <w:rFonts w:asciiTheme="majorHAnsi" w:hAnsiTheme="majorHAnsi"/>
          <w:b/>
          <w:spacing w:val="-8"/>
          <w:sz w:val="20"/>
          <w:szCs w:val="20"/>
          <w:lang w:val="es-ES_tradnl"/>
        </w:rPr>
        <w:t xml:space="preserve">1.7.3 </w:t>
      </w:r>
      <w:r w:rsidR="002C4732" w:rsidRPr="006C7EF2">
        <w:rPr>
          <w:rFonts w:asciiTheme="majorHAnsi" w:hAnsiTheme="majorHAnsi"/>
          <w:b/>
          <w:spacing w:val="-8"/>
          <w:sz w:val="20"/>
          <w:szCs w:val="20"/>
          <w:lang w:val="es-ES_tradnl"/>
        </w:rPr>
        <w:t xml:space="preserve">Participación de múltiples interesados </w:t>
      </w:r>
    </w:p>
    <w:p w14:paraId="515CFFD2" w14:textId="16229278" w:rsidR="002C4732" w:rsidRDefault="00280F44" w:rsidP="007F75A4">
      <w:pPr>
        <w:pStyle w:val="Default"/>
        <w:spacing w:after="120"/>
        <w:jc w:val="both"/>
        <w:rPr>
          <w:rFonts w:asciiTheme="majorHAnsi" w:hAnsiTheme="majorHAnsi"/>
          <w:color w:val="auto"/>
          <w:spacing w:val="-8"/>
          <w:sz w:val="20"/>
          <w:szCs w:val="20"/>
          <w:lang w:val="es-ES_tradnl"/>
        </w:rPr>
      </w:pPr>
      <w:r w:rsidRPr="00B81B9F">
        <w:rPr>
          <w:rFonts w:asciiTheme="majorHAnsi" w:hAnsiTheme="majorHAnsi"/>
          <w:color w:val="auto"/>
          <w:spacing w:val="-8"/>
          <w:sz w:val="20"/>
          <w:szCs w:val="20"/>
          <w:lang w:val="es-ES_tradnl"/>
        </w:rPr>
        <w:t>El proyecto</w:t>
      </w:r>
      <w:r w:rsidR="002C4732" w:rsidRPr="00B81B9F">
        <w:rPr>
          <w:rFonts w:asciiTheme="majorHAnsi" w:hAnsiTheme="majorHAnsi"/>
          <w:color w:val="auto"/>
          <w:spacing w:val="-8"/>
          <w:sz w:val="20"/>
          <w:szCs w:val="20"/>
          <w:lang w:val="es-ES_tradnl"/>
        </w:rPr>
        <w:t xml:space="preserve"> se </w:t>
      </w:r>
      <w:r w:rsidR="00490CFB" w:rsidRPr="00B81B9F">
        <w:rPr>
          <w:rFonts w:asciiTheme="majorHAnsi" w:hAnsiTheme="majorHAnsi"/>
          <w:color w:val="auto"/>
          <w:spacing w:val="-8"/>
          <w:sz w:val="20"/>
          <w:szCs w:val="20"/>
          <w:lang w:val="es-ES_tradnl"/>
        </w:rPr>
        <w:t>implementará</w:t>
      </w:r>
      <w:r w:rsidR="002C4732" w:rsidRPr="00B81B9F">
        <w:rPr>
          <w:rFonts w:asciiTheme="majorHAnsi" w:hAnsiTheme="majorHAnsi"/>
          <w:color w:val="auto"/>
          <w:spacing w:val="-8"/>
          <w:sz w:val="20"/>
          <w:szCs w:val="20"/>
          <w:lang w:val="es-ES_tradnl"/>
        </w:rPr>
        <w:t xml:space="preserve"> con la participación de distintos </w:t>
      </w:r>
      <w:r w:rsidRPr="00B81B9F">
        <w:rPr>
          <w:rFonts w:asciiTheme="majorHAnsi" w:hAnsiTheme="majorHAnsi"/>
          <w:color w:val="auto"/>
          <w:spacing w:val="-8"/>
          <w:sz w:val="20"/>
          <w:szCs w:val="20"/>
          <w:lang w:val="es-ES_tradnl"/>
        </w:rPr>
        <w:t xml:space="preserve">actores </w:t>
      </w:r>
      <w:r w:rsidR="002C4732" w:rsidRPr="00B81B9F">
        <w:rPr>
          <w:rFonts w:asciiTheme="majorHAnsi" w:hAnsiTheme="majorHAnsi"/>
          <w:color w:val="auto"/>
          <w:spacing w:val="-8"/>
          <w:sz w:val="20"/>
          <w:szCs w:val="20"/>
          <w:lang w:val="es-ES_tradnl"/>
        </w:rPr>
        <w:t xml:space="preserve">locales representantes de diferentes sectores e instituciones. </w:t>
      </w:r>
      <w:r w:rsidR="00490CFB" w:rsidRPr="00B81B9F">
        <w:rPr>
          <w:rFonts w:asciiTheme="majorHAnsi" w:hAnsiTheme="majorHAnsi"/>
          <w:color w:val="auto"/>
          <w:spacing w:val="-8"/>
          <w:sz w:val="20"/>
          <w:szCs w:val="20"/>
          <w:lang w:val="es-ES_tradnl"/>
        </w:rPr>
        <w:t>Estos actores han sido involucrados activamente desde la fase de diseño de la presente propuesta (Tabla 1)</w:t>
      </w:r>
      <w:r w:rsidR="008F6ED7" w:rsidRPr="00B81B9F">
        <w:rPr>
          <w:rFonts w:asciiTheme="majorHAnsi" w:hAnsiTheme="majorHAnsi"/>
          <w:color w:val="auto"/>
          <w:spacing w:val="-8"/>
          <w:sz w:val="20"/>
          <w:szCs w:val="20"/>
          <w:lang w:val="es-ES_tradnl"/>
        </w:rPr>
        <w:t xml:space="preserve">, que ha sido avalada </w:t>
      </w:r>
      <w:r w:rsidR="007F75A4" w:rsidRPr="00B81B9F">
        <w:rPr>
          <w:rFonts w:asciiTheme="majorHAnsi" w:hAnsiTheme="majorHAnsi"/>
          <w:color w:val="auto"/>
          <w:spacing w:val="-8"/>
          <w:sz w:val="20"/>
          <w:szCs w:val="20"/>
          <w:lang w:val="es-ES_tradnl"/>
        </w:rPr>
        <w:t xml:space="preserve">a nivel </w:t>
      </w:r>
      <w:r w:rsidR="0021650C" w:rsidRPr="00B81B9F">
        <w:rPr>
          <w:rFonts w:asciiTheme="majorHAnsi" w:hAnsiTheme="majorHAnsi"/>
          <w:color w:val="auto"/>
          <w:spacing w:val="-8"/>
          <w:sz w:val="20"/>
          <w:szCs w:val="20"/>
          <w:lang w:val="es-ES_tradnl"/>
        </w:rPr>
        <w:t>interinstitucional</w:t>
      </w:r>
      <w:r w:rsidR="007F75A4" w:rsidRPr="00B81B9F">
        <w:rPr>
          <w:rFonts w:asciiTheme="majorHAnsi" w:hAnsiTheme="majorHAnsi"/>
          <w:color w:val="auto"/>
          <w:spacing w:val="-8"/>
          <w:sz w:val="20"/>
          <w:szCs w:val="20"/>
          <w:lang w:val="es-ES_tradnl"/>
        </w:rPr>
        <w:t xml:space="preserve"> </w:t>
      </w:r>
      <w:r w:rsidR="008F6ED7" w:rsidRPr="00B81B9F">
        <w:rPr>
          <w:rFonts w:asciiTheme="majorHAnsi" w:hAnsiTheme="majorHAnsi"/>
          <w:color w:val="auto"/>
          <w:spacing w:val="-8"/>
          <w:sz w:val="20"/>
          <w:szCs w:val="20"/>
          <w:lang w:val="es-ES_tradnl"/>
        </w:rPr>
        <w:t xml:space="preserve">por </w:t>
      </w:r>
      <w:r w:rsidR="007F75A4" w:rsidRPr="00B81B9F">
        <w:rPr>
          <w:rFonts w:asciiTheme="majorHAnsi" w:hAnsiTheme="majorHAnsi"/>
          <w:color w:val="auto"/>
          <w:spacing w:val="-8"/>
          <w:sz w:val="20"/>
          <w:szCs w:val="20"/>
          <w:lang w:val="es-ES_tradnl"/>
        </w:rPr>
        <w:t xml:space="preserve">el </w:t>
      </w:r>
      <w:r w:rsidR="008F6ED7" w:rsidRPr="00B81B9F">
        <w:rPr>
          <w:rFonts w:asciiTheme="majorHAnsi" w:hAnsiTheme="majorHAnsi"/>
          <w:color w:val="auto"/>
          <w:spacing w:val="-8"/>
          <w:sz w:val="20"/>
          <w:szCs w:val="20"/>
          <w:lang w:val="es-ES_tradnl"/>
        </w:rPr>
        <w:t>GT REDD+ de Oaxaca durante una reunión extraordinaria c</w:t>
      </w:r>
      <w:r w:rsidR="007F75A4" w:rsidRPr="00B81B9F">
        <w:rPr>
          <w:rFonts w:asciiTheme="majorHAnsi" w:hAnsiTheme="majorHAnsi"/>
          <w:color w:val="auto"/>
          <w:spacing w:val="-8"/>
          <w:sz w:val="20"/>
          <w:szCs w:val="20"/>
          <w:lang w:val="es-ES_tradnl"/>
        </w:rPr>
        <w:t xml:space="preserve">onvocada el 17 de abril </w:t>
      </w:r>
      <w:r w:rsidR="003C4DE0">
        <w:rPr>
          <w:rFonts w:asciiTheme="majorHAnsi" w:hAnsiTheme="majorHAnsi"/>
          <w:color w:val="auto"/>
          <w:spacing w:val="-8"/>
          <w:sz w:val="20"/>
          <w:szCs w:val="20"/>
          <w:lang w:val="es-ES_tradnl"/>
        </w:rPr>
        <w:t>y por el Consejo Estatal Forestal</w:t>
      </w:r>
      <w:r w:rsidR="00490CFB" w:rsidRPr="00B81B9F">
        <w:rPr>
          <w:rFonts w:asciiTheme="majorHAnsi" w:hAnsiTheme="majorHAnsi"/>
          <w:color w:val="auto"/>
          <w:spacing w:val="-8"/>
          <w:sz w:val="20"/>
          <w:szCs w:val="20"/>
          <w:lang w:val="es-ES_tradnl"/>
        </w:rPr>
        <w:t xml:space="preserve"> </w:t>
      </w:r>
      <w:r w:rsidR="003C4DE0">
        <w:rPr>
          <w:rFonts w:asciiTheme="majorHAnsi" w:hAnsiTheme="majorHAnsi"/>
          <w:color w:val="auto"/>
          <w:spacing w:val="-8"/>
          <w:sz w:val="20"/>
          <w:szCs w:val="20"/>
          <w:lang w:val="es-ES_tradnl"/>
        </w:rPr>
        <w:t>en su sesión del 30 de abril de 2018.</w:t>
      </w:r>
    </w:p>
    <w:p w14:paraId="3FC3BE54" w14:textId="77777777" w:rsidR="003C4DE0" w:rsidRPr="00B81B9F" w:rsidRDefault="003C4DE0" w:rsidP="007F75A4">
      <w:pPr>
        <w:pStyle w:val="Default"/>
        <w:spacing w:after="120"/>
        <w:jc w:val="both"/>
        <w:rPr>
          <w:rFonts w:asciiTheme="majorHAnsi" w:hAnsiTheme="majorHAnsi"/>
          <w:color w:val="auto"/>
          <w:spacing w:val="-8"/>
          <w:sz w:val="20"/>
          <w:szCs w:val="20"/>
          <w:lang w:val="es-ES_tradnl"/>
        </w:rPr>
      </w:pPr>
    </w:p>
    <w:p w14:paraId="77CEF8A6" w14:textId="40ED3472" w:rsidR="002C4732" w:rsidRPr="007F75A4" w:rsidRDefault="002C4732" w:rsidP="002C4732">
      <w:pPr>
        <w:pStyle w:val="Default"/>
        <w:spacing w:after="120"/>
        <w:jc w:val="center"/>
        <w:rPr>
          <w:rFonts w:asciiTheme="majorHAnsi" w:hAnsiTheme="majorHAnsi"/>
          <w:color w:val="auto"/>
          <w:spacing w:val="-8"/>
          <w:sz w:val="21"/>
          <w:szCs w:val="21"/>
          <w:lang w:val="es-ES_tradnl"/>
        </w:rPr>
      </w:pPr>
      <w:r w:rsidRPr="007F75A4">
        <w:rPr>
          <w:rFonts w:asciiTheme="majorHAnsi" w:hAnsiTheme="majorHAnsi"/>
          <w:b/>
          <w:color w:val="auto"/>
          <w:spacing w:val="-8"/>
          <w:sz w:val="21"/>
          <w:szCs w:val="21"/>
          <w:lang w:val="es-ES_tradnl"/>
        </w:rPr>
        <w:t xml:space="preserve">Tabla </w:t>
      </w:r>
      <w:r w:rsidR="00490CFB" w:rsidRPr="007F75A4">
        <w:rPr>
          <w:rFonts w:asciiTheme="majorHAnsi" w:hAnsiTheme="majorHAnsi"/>
          <w:b/>
          <w:color w:val="auto"/>
          <w:spacing w:val="-8"/>
          <w:sz w:val="21"/>
          <w:szCs w:val="21"/>
          <w:lang w:val="es-ES_tradnl"/>
        </w:rPr>
        <w:t>1</w:t>
      </w:r>
      <w:r w:rsidRPr="007F75A4">
        <w:rPr>
          <w:rFonts w:asciiTheme="majorHAnsi" w:hAnsiTheme="majorHAnsi"/>
          <w:b/>
          <w:color w:val="auto"/>
          <w:spacing w:val="-8"/>
          <w:sz w:val="21"/>
          <w:szCs w:val="21"/>
          <w:lang w:val="es-ES_tradnl"/>
        </w:rPr>
        <w:t>.</w:t>
      </w:r>
      <w:r w:rsidRPr="007F75A4">
        <w:rPr>
          <w:rFonts w:asciiTheme="majorHAnsi" w:hAnsiTheme="majorHAnsi"/>
          <w:color w:val="auto"/>
          <w:spacing w:val="-8"/>
          <w:sz w:val="21"/>
          <w:szCs w:val="21"/>
          <w:lang w:val="es-ES_tradnl"/>
        </w:rPr>
        <w:t xml:space="preserve"> Actores consultados para la elaboración de esta propuesta</w:t>
      </w:r>
    </w:p>
    <w:tbl>
      <w:tblPr>
        <w:tblStyle w:val="TableGrid"/>
        <w:tblW w:w="0" w:type="auto"/>
        <w:tblLook w:val="04A0" w:firstRow="1" w:lastRow="0" w:firstColumn="1" w:lastColumn="0" w:noHBand="0" w:noVBand="1"/>
      </w:tblPr>
      <w:tblGrid>
        <w:gridCol w:w="2214"/>
        <w:gridCol w:w="2214"/>
        <w:gridCol w:w="2214"/>
        <w:gridCol w:w="2214"/>
      </w:tblGrid>
      <w:tr w:rsidR="002C4732" w:rsidRPr="00EF3674" w14:paraId="0F79B95D" w14:textId="5432DCE3" w:rsidTr="008D6C56">
        <w:tc>
          <w:tcPr>
            <w:tcW w:w="2214" w:type="dxa"/>
            <w:shd w:val="clear" w:color="auto" w:fill="008000"/>
          </w:tcPr>
          <w:p w14:paraId="5A25DE95" w14:textId="32C34A35" w:rsidR="002C4732" w:rsidRPr="006C7EF2" w:rsidRDefault="002C4732" w:rsidP="008D6C56">
            <w:pPr>
              <w:pStyle w:val="Default"/>
              <w:spacing w:after="120"/>
              <w:rPr>
                <w:rFonts w:asciiTheme="majorHAnsi" w:hAnsiTheme="majorHAnsi"/>
                <w:b/>
                <w:color w:val="FFFFFF" w:themeColor="background1"/>
                <w:spacing w:val="-8"/>
                <w:sz w:val="16"/>
                <w:szCs w:val="16"/>
                <w:lang w:val="es-ES_tradnl"/>
              </w:rPr>
            </w:pPr>
            <w:r w:rsidRPr="006C7EF2">
              <w:rPr>
                <w:rFonts w:asciiTheme="majorHAnsi" w:hAnsiTheme="majorHAnsi"/>
                <w:b/>
                <w:color w:val="FFFFFF" w:themeColor="background1"/>
                <w:spacing w:val="-8"/>
                <w:sz w:val="16"/>
                <w:szCs w:val="16"/>
                <w:lang w:val="es-ES_tradnl"/>
              </w:rPr>
              <w:t xml:space="preserve">Gobierno estatal </w:t>
            </w:r>
          </w:p>
        </w:tc>
        <w:tc>
          <w:tcPr>
            <w:tcW w:w="2214" w:type="dxa"/>
            <w:shd w:val="clear" w:color="auto" w:fill="008000"/>
          </w:tcPr>
          <w:p w14:paraId="79D8D1B8" w14:textId="47B15824" w:rsidR="002C4732" w:rsidRPr="006C7EF2" w:rsidRDefault="002C4732" w:rsidP="008D6C56">
            <w:pPr>
              <w:pStyle w:val="Default"/>
              <w:spacing w:after="120"/>
              <w:rPr>
                <w:rFonts w:asciiTheme="majorHAnsi" w:hAnsiTheme="majorHAnsi"/>
                <w:b/>
                <w:color w:val="FFFFFF" w:themeColor="background1"/>
                <w:spacing w:val="-8"/>
                <w:sz w:val="16"/>
                <w:szCs w:val="16"/>
                <w:lang w:val="es-ES_tradnl"/>
              </w:rPr>
            </w:pPr>
            <w:r w:rsidRPr="006C7EF2">
              <w:rPr>
                <w:rFonts w:asciiTheme="majorHAnsi" w:hAnsiTheme="majorHAnsi"/>
                <w:b/>
                <w:color w:val="FFFFFF" w:themeColor="background1"/>
                <w:spacing w:val="-8"/>
                <w:sz w:val="16"/>
                <w:szCs w:val="16"/>
                <w:lang w:val="es-ES_tradnl"/>
              </w:rPr>
              <w:t>Representantes de comunidades y productores</w:t>
            </w:r>
          </w:p>
        </w:tc>
        <w:tc>
          <w:tcPr>
            <w:tcW w:w="2214" w:type="dxa"/>
            <w:shd w:val="clear" w:color="auto" w:fill="008000"/>
          </w:tcPr>
          <w:p w14:paraId="0DF266A6" w14:textId="3ED17878" w:rsidR="002C4732" w:rsidRPr="006C7EF2" w:rsidRDefault="002C4732" w:rsidP="008D6C56">
            <w:pPr>
              <w:pStyle w:val="Default"/>
              <w:spacing w:after="120"/>
              <w:rPr>
                <w:rFonts w:asciiTheme="majorHAnsi" w:hAnsiTheme="majorHAnsi"/>
                <w:b/>
                <w:color w:val="FFFFFF" w:themeColor="background1"/>
                <w:spacing w:val="-8"/>
                <w:sz w:val="16"/>
                <w:szCs w:val="16"/>
                <w:lang w:val="es-ES_tradnl"/>
              </w:rPr>
            </w:pPr>
            <w:r w:rsidRPr="006C7EF2">
              <w:rPr>
                <w:rFonts w:asciiTheme="majorHAnsi" w:hAnsiTheme="majorHAnsi"/>
                <w:b/>
                <w:color w:val="FFFFFF" w:themeColor="background1"/>
                <w:spacing w:val="-8"/>
                <w:sz w:val="16"/>
                <w:szCs w:val="16"/>
                <w:lang w:val="es-ES_tradnl"/>
              </w:rPr>
              <w:t>Organizaciones de la sociedad civil</w:t>
            </w:r>
          </w:p>
        </w:tc>
        <w:tc>
          <w:tcPr>
            <w:tcW w:w="2214" w:type="dxa"/>
            <w:shd w:val="clear" w:color="auto" w:fill="008000"/>
          </w:tcPr>
          <w:p w14:paraId="2758A9E0" w14:textId="098526EC" w:rsidR="002C4732" w:rsidRPr="006C7EF2" w:rsidRDefault="002C4732" w:rsidP="008D6C56">
            <w:pPr>
              <w:pStyle w:val="Default"/>
              <w:spacing w:after="120"/>
              <w:rPr>
                <w:rFonts w:asciiTheme="majorHAnsi" w:hAnsiTheme="majorHAnsi"/>
                <w:b/>
                <w:color w:val="FFFFFF" w:themeColor="background1"/>
                <w:spacing w:val="-8"/>
                <w:sz w:val="16"/>
                <w:szCs w:val="16"/>
                <w:lang w:val="es-ES_tradnl"/>
              </w:rPr>
            </w:pPr>
            <w:r w:rsidRPr="006C7EF2">
              <w:rPr>
                <w:rFonts w:asciiTheme="majorHAnsi" w:hAnsiTheme="majorHAnsi"/>
                <w:b/>
                <w:color w:val="FFFFFF" w:themeColor="background1"/>
                <w:spacing w:val="-8"/>
                <w:sz w:val="16"/>
                <w:szCs w:val="16"/>
                <w:lang w:val="es-ES_tradnl"/>
              </w:rPr>
              <w:t>Académicos</w:t>
            </w:r>
          </w:p>
        </w:tc>
      </w:tr>
      <w:tr w:rsidR="002C4732" w:rsidRPr="004D06F2" w14:paraId="364E8593" w14:textId="7B095B7A" w:rsidTr="008D6C56">
        <w:tc>
          <w:tcPr>
            <w:tcW w:w="2214" w:type="dxa"/>
          </w:tcPr>
          <w:p w14:paraId="4BC8E719" w14:textId="5F6F5C0C" w:rsidR="002C4732" w:rsidRPr="006C7EF2" w:rsidRDefault="0078337F" w:rsidP="008D6C56">
            <w:pPr>
              <w:pStyle w:val="Default"/>
              <w:spacing w:after="120"/>
              <w:rPr>
                <w:rFonts w:asciiTheme="majorHAnsi" w:hAnsiTheme="majorHAnsi"/>
                <w:color w:val="auto"/>
                <w:spacing w:val="-8"/>
                <w:sz w:val="16"/>
                <w:szCs w:val="16"/>
                <w:lang w:val="es-ES_tradnl"/>
              </w:rPr>
            </w:pPr>
            <w:r w:rsidRPr="006C7EF2">
              <w:rPr>
                <w:rFonts w:asciiTheme="majorHAnsi" w:hAnsiTheme="majorHAnsi"/>
                <w:b/>
                <w:color w:val="auto"/>
                <w:spacing w:val="-8"/>
                <w:sz w:val="16"/>
                <w:szCs w:val="16"/>
                <w:lang w:val="es-ES_tradnl"/>
              </w:rPr>
              <w:t>Gobierno Estatal:</w:t>
            </w:r>
            <w:r w:rsidRPr="00EF3674">
              <w:rPr>
                <w:rFonts w:asciiTheme="majorHAnsi" w:hAnsiTheme="majorHAnsi"/>
                <w:color w:val="auto"/>
                <w:spacing w:val="-8"/>
                <w:sz w:val="16"/>
                <w:szCs w:val="16"/>
                <w:lang w:val="es-ES_tradnl"/>
              </w:rPr>
              <w:t xml:space="preserve"> </w:t>
            </w:r>
            <w:r w:rsidR="002C4732" w:rsidRPr="006C7EF2">
              <w:rPr>
                <w:rFonts w:asciiTheme="majorHAnsi" w:hAnsiTheme="majorHAnsi"/>
                <w:color w:val="auto"/>
                <w:spacing w:val="-8"/>
                <w:sz w:val="16"/>
                <w:szCs w:val="16"/>
                <w:lang w:val="es-ES_tradnl"/>
              </w:rPr>
              <w:t xml:space="preserve">COESFO, Secretaría de Finanzas, SEDAPA, COPLADE </w:t>
            </w:r>
            <w:r w:rsidR="008F6ED7">
              <w:rPr>
                <w:rFonts w:asciiTheme="majorHAnsi" w:hAnsiTheme="majorHAnsi"/>
                <w:color w:val="auto"/>
                <w:spacing w:val="-8"/>
                <w:sz w:val="16"/>
                <w:szCs w:val="16"/>
                <w:lang w:val="es-ES_tradnl"/>
              </w:rPr>
              <w:t>y</w:t>
            </w:r>
            <w:r w:rsidR="002C4732" w:rsidRPr="006C7EF2">
              <w:rPr>
                <w:rFonts w:asciiTheme="majorHAnsi" w:hAnsiTheme="majorHAnsi"/>
                <w:color w:val="auto"/>
                <w:spacing w:val="-8"/>
                <w:sz w:val="16"/>
                <w:szCs w:val="16"/>
                <w:lang w:val="es-ES_tradnl"/>
              </w:rPr>
              <w:t xml:space="preserve"> SEMAEDESO</w:t>
            </w:r>
          </w:p>
          <w:p w14:paraId="75567A67" w14:textId="30470E4B" w:rsidR="002C4732" w:rsidRPr="006C7EF2" w:rsidRDefault="0078337F" w:rsidP="0078337F">
            <w:pPr>
              <w:pStyle w:val="Default"/>
              <w:spacing w:after="120"/>
              <w:rPr>
                <w:rFonts w:asciiTheme="majorHAnsi" w:hAnsiTheme="majorHAnsi"/>
                <w:color w:val="auto"/>
                <w:spacing w:val="-8"/>
                <w:sz w:val="16"/>
                <w:szCs w:val="16"/>
                <w:lang w:val="es-ES_tradnl"/>
              </w:rPr>
            </w:pPr>
            <w:r w:rsidRPr="006C7EF2">
              <w:rPr>
                <w:rFonts w:asciiTheme="majorHAnsi" w:hAnsiTheme="majorHAnsi"/>
                <w:b/>
                <w:color w:val="auto"/>
                <w:spacing w:val="-8"/>
                <w:sz w:val="16"/>
                <w:szCs w:val="16"/>
                <w:lang w:val="es-ES_tradnl"/>
              </w:rPr>
              <w:t>Gobierno Federal Delegación Oaxaca:</w:t>
            </w:r>
            <w:r w:rsidR="008F6ED7">
              <w:rPr>
                <w:rFonts w:asciiTheme="majorHAnsi" w:hAnsiTheme="majorHAnsi"/>
                <w:color w:val="auto"/>
                <w:spacing w:val="-8"/>
                <w:sz w:val="16"/>
                <w:szCs w:val="16"/>
                <w:lang w:val="es-ES_tradnl"/>
              </w:rPr>
              <w:t xml:space="preserve"> </w:t>
            </w:r>
            <w:r w:rsidR="002C4732" w:rsidRPr="006C7EF2">
              <w:rPr>
                <w:rFonts w:asciiTheme="majorHAnsi" w:hAnsiTheme="majorHAnsi"/>
                <w:color w:val="auto"/>
                <w:spacing w:val="-8"/>
                <w:sz w:val="16"/>
                <w:szCs w:val="16"/>
                <w:lang w:val="es-ES_tradnl"/>
              </w:rPr>
              <w:t>Comisión Nacional de Áreas Naturales Protegidas</w:t>
            </w:r>
            <w:r w:rsidR="008F6ED7">
              <w:rPr>
                <w:rFonts w:asciiTheme="majorHAnsi" w:hAnsiTheme="majorHAnsi"/>
                <w:color w:val="auto"/>
                <w:spacing w:val="-8"/>
                <w:sz w:val="16"/>
                <w:szCs w:val="16"/>
                <w:lang w:val="es-ES_tradnl"/>
              </w:rPr>
              <w:t xml:space="preserve"> (CONANP)</w:t>
            </w:r>
            <w:r w:rsidRPr="00EF3674">
              <w:rPr>
                <w:rFonts w:asciiTheme="majorHAnsi" w:hAnsiTheme="majorHAnsi"/>
                <w:color w:val="auto"/>
                <w:spacing w:val="-8"/>
                <w:sz w:val="16"/>
                <w:szCs w:val="16"/>
                <w:lang w:val="es-ES_tradnl"/>
              </w:rPr>
              <w:t>, Comisión Nacional Fores</w:t>
            </w:r>
            <w:r w:rsidRPr="00AD11D6">
              <w:rPr>
                <w:rFonts w:asciiTheme="majorHAnsi" w:hAnsiTheme="majorHAnsi"/>
                <w:color w:val="auto"/>
                <w:spacing w:val="-8"/>
                <w:sz w:val="16"/>
                <w:szCs w:val="16"/>
                <w:lang w:val="es-ES_tradnl"/>
              </w:rPr>
              <w:t>t</w:t>
            </w:r>
            <w:r w:rsidRPr="00005B04">
              <w:rPr>
                <w:rFonts w:asciiTheme="majorHAnsi" w:hAnsiTheme="majorHAnsi"/>
                <w:color w:val="auto"/>
                <w:spacing w:val="-8"/>
                <w:sz w:val="16"/>
                <w:szCs w:val="16"/>
                <w:lang w:val="es-ES_tradnl"/>
              </w:rPr>
              <w:t>al</w:t>
            </w:r>
            <w:r w:rsidR="008F6ED7">
              <w:rPr>
                <w:rFonts w:asciiTheme="majorHAnsi" w:hAnsiTheme="majorHAnsi"/>
                <w:color w:val="auto"/>
                <w:spacing w:val="-8"/>
                <w:sz w:val="16"/>
                <w:szCs w:val="16"/>
                <w:lang w:val="es-ES_tradnl"/>
              </w:rPr>
              <w:t xml:space="preserve"> (CONAFOR)</w:t>
            </w:r>
            <w:r w:rsidRPr="00005B04">
              <w:rPr>
                <w:rFonts w:asciiTheme="majorHAnsi" w:hAnsiTheme="majorHAnsi"/>
                <w:color w:val="auto"/>
                <w:spacing w:val="-8"/>
                <w:sz w:val="16"/>
                <w:szCs w:val="16"/>
                <w:lang w:val="es-ES_tradnl"/>
              </w:rPr>
              <w:t>, Secretaría de Agricultura, Ganadería, Desarrollo Rural y Pesca</w:t>
            </w:r>
            <w:r w:rsidR="008F6ED7">
              <w:rPr>
                <w:rFonts w:asciiTheme="majorHAnsi" w:hAnsiTheme="majorHAnsi"/>
                <w:color w:val="auto"/>
                <w:spacing w:val="-8"/>
                <w:sz w:val="16"/>
                <w:szCs w:val="16"/>
                <w:lang w:val="es-ES_tradnl"/>
              </w:rPr>
              <w:t xml:space="preserve"> (SAGARPA)</w:t>
            </w:r>
            <w:r w:rsidRPr="00005B04">
              <w:rPr>
                <w:rFonts w:asciiTheme="majorHAnsi" w:hAnsiTheme="majorHAnsi"/>
                <w:color w:val="auto"/>
                <w:spacing w:val="-8"/>
                <w:sz w:val="16"/>
                <w:szCs w:val="16"/>
                <w:lang w:val="es-ES_tradnl"/>
              </w:rPr>
              <w:t>.</w:t>
            </w:r>
          </w:p>
        </w:tc>
        <w:tc>
          <w:tcPr>
            <w:tcW w:w="2214" w:type="dxa"/>
          </w:tcPr>
          <w:p w14:paraId="11A2B6D5" w14:textId="1F183639" w:rsidR="002C4732" w:rsidRPr="006C7EF2" w:rsidRDefault="002C4732" w:rsidP="008D6C56">
            <w:pPr>
              <w:pStyle w:val="Default"/>
              <w:spacing w:after="120"/>
              <w:rPr>
                <w:rFonts w:asciiTheme="majorHAnsi" w:hAnsiTheme="majorHAnsi"/>
                <w:color w:val="auto"/>
                <w:spacing w:val="-8"/>
                <w:sz w:val="16"/>
                <w:szCs w:val="16"/>
                <w:lang w:val="es-ES_tradnl"/>
              </w:rPr>
            </w:pPr>
            <w:r w:rsidRPr="006C7EF2">
              <w:rPr>
                <w:rFonts w:asciiTheme="majorHAnsi" w:hAnsiTheme="majorHAnsi"/>
                <w:color w:val="auto"/>
                <w:spacing w:val="-8"/>
                <w:sz w:val="16"/>
                <w:szCs w:val="16"/>
                <w:lang w:val="es-ES_tradnl"/>
              </w:rPr>
              <w:t>Unión Estatal de Silvicultores Comunitarios de Oaxaca A.C. (Unidad Valles Centrales), Proyecto Mixteca Sustentable</w:t>
            </w:r>
          </w:p>
        </w:tc>
        <w:tc>
          <w:tcPr>
            <w:tcW w:w="2214" w:type="dxa"/>
          </w:tcPr>
          <w:p w14:paraId="2A4CD522" w14:textId="4A6FF11E" w:rsidR="002C4732" w:rsidRPr="006C7EF2" w:rsidRDefault="002C4732" w:rsidP="008D6C56">
            <w:pPr>
              <w:pStyle w:val="Default"/>
              <w:spacing w:after="120"/>
              <w:rPr>
                <w:rFonts w:asciiTheme="majorHAnsi" w:hAnsiTheme="majorHAnsi"/>
                <w:color w:val="auto"/>
                <w:spacing w:val="-8"/>
                <w:sz w:val="16"/>
                <w:szCs w:val="16"/>
                <w:lang w:val="es-ES_tradnl"/>
              </w:rPr>
            </w:pPr>
            <w:r w:rsidRPr="006C7EF2">
              <w:rPr>
                <w:rFonts w:asciiTheme="majorHAnsi" w:hAnsiTheme="majorHAnsi"/>
                <w:color w:val="auto"/>
                <w:spacing w:val="-8"/>
                <w:sz w:val="16"/>
                <w:szCs w:val="16"/>
                <w:lang w:val="es-ES_tradnl"/>
              </w:rPr>
              <w:t xml:space="preserve">CONVERSA Creativa, </w:t>
            </w:r>
            <w:proofErr w:type="spellStart"/>
            <w:r w:rsidRPr="006C7EF2">
              <w:rPr>
                <w:rFonts w:asciiTheme="majorHAnsi" w:hAnsiTheme="majorHAnsi"/>
                <w:color w:val="auto"/>
                <w:spacing w:val="-8"/>
                <w:sz w:val="16"/>
                <w:szCs w:val="16"/>
                <w:lang w:val="es-ES_tradnl"/>
              </w:rPr>
              <w:t>Mesófilo</w:t>
            </w:r>
            <w:proofErr w:type="spellEnd"/>
            <w:r w:rsidRPr="006C7EF2">
              <w:rPr>
                <w:rFonts w:asciiTheme="majorHAnsi" w:hAnsiTheme="majorHAnsi"/>
                <w:color w:val="auto"/>
                <w:spacing w:val="-8"/>
                <w:sz w:val="16"/>
                <w:szCs w:val="16"/>
                <w:lang w:val="es-ES_tradnl"/>
              </w:rPr>
              <w:t xml:space="preserve"> A.C., </w:t>
            </w:r>
            <w:proofErr w:type="spellStart"/>
            <w:r w:rsidRPr="006C7EF2">
              <w:rPr>
                <w:rFonts w:asciiTheme="majorHAnsi" w:hAnsiTheme="majorHAnsi"/>
                <w:color w:val="auto"/>
                <w:spacing w:val="-8"/>
                <w:sz w:val="16"/>
                <w:szCs w:val="16"/>
                <w:lang w:val="es-ES_tradnl"/>
              </w:rPr>
              <w:t>Rainforest</w:t>
            </w:r>
            <w:proofErr w:type="spellEnd"/>
            <w:r w:rsidRPr="006C7EF2">
              <w:rPr>
                <w:rFonts w:asciiTheme="majorHAnsi" w:hAnsiTheme="majorHAnsi"/>
                <w:color w:val="auto"/>
                <w:spacing w:val="-8"/>
                <w:sz w:val="16"/>
                <w:szCs w:val="16"/>
                <w:lang w:val="es-ES_tradnl"/>
              </w:rPr>
              <w:t xml:space="preserve"> Alliance, Consultores independientes encargados de elaborar la estrategia EEREDD+</w:t>
            </w:r>
          </w:p>
        </w:tc>
        <w:tc>
          <w:tcPr>
            <w:tcW w:w="2214" w:type="dxa"/>
          </w:tcPr>
          <w:p w14:paraId="60994554" w14:textId="2546CDE6" w:rsidR="002C4732" w:rsidRPr="006C7EF2" w:rsidRDefault="002C4732" w:rsidP="008D6C56">
            <w:pPr>
              <w:pStyle w:val="Default"/>
              <w:spacing w:after="120"/>
              <w:rPr>
                <w:rFonts w:asciiTheme="majorHAnsi" w:hAnsiTheme="majorHAnsi"/>
                <w:color w:val="auto"/>
                <w:spacing w:val="-8"/>
                <w:sz w:val="16"/>
                <w:szCs w:val="16"/>
                <w:lang w:val="es-ES_tradnl"/>
              </w:rPr>
            </w:pPr>
            <w:r w:rsidRPr="006C7EF2">
              <w:rPr>
                <w:rFonts w:asciiTheme="majorHAnsi" w:hAnsiTheme="majorHAnsi"/>
                <w:color w:val="auto"/>
                <w:spacing w:val="-8"/>
                <w:sz w:val="16"/>
                <w:szCs w:val="16"/>
                <w:lang w:val="es-ES_tradnl"/>
              </w:rPr>
              <w:t>Centro Interdisciplinario de Investigación para el Desarrollo Integral Regional Unidad Oaxaca</w:t>
            </w:r>
          </w:p>
          <w:p w14:paraId="73058865" w14:textId="2855B4E4" w:rsidR="002C4732" w:rsidRPr="006C7EF2" w:rsidRDefault="002C4732" w:rsidP="008D6C56">
            <w:pPr>
              <w:pStyle w:val="Default"/>
              <w:spacing w:after="120"/>
              <w:rPr>
                <w:rFonts w:asciiTheme="majorHAnsi" w:hAnsiTheme="majorHAnsi"/>
                <w:color w:val="auto"/>
                <w:spacing w:val="-8"/>
                <w:sz w:val="16"/>
                <w:szCs w:val="16"/>
                <w:lang w:val="es-ES_tradnl"/>
              </w:rPr>
            </w:pPr>
          </w:p>
        </w:tc>
      </w:tr>
    </w:tbl>
    <w:p w14:paraId="7D672E0B" w14:textId="3107508E" w:rsidR="002C4732" w:rsidRPr="00EF3674" w:rsidRDefault="002C4732" w:rsidP="002C4732">
      <w:pPr>
        <w:pStyle w:val="Default"/>
        <w:spacing w:after="120"/>
        <w:rPr>
          <w:rFonts w:asciiTheme="majorHAnsi" w:hAnsiTheme="majorHAnsi"/>
          <w:color w:val="auto"/>
          <w:spacing w:val="-8"/>
          <w:sz w:val="21"/>
          <w:szCs w:val="21"/>
          <w:lang w:val="es-ES_tradnl"/>
        </w:rPr>
      </w:pPr>
    </w:p>
    <w:p w14:paraId="351545C9" w14:textId="2B07387E" w:rsidR="004E5D90" w:rsidRPr="006C7EF2" w:rsidRDefault="003A0B86" w:rsidP="006C7EF2">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 xml:space="preserve">La </w:t>
      </w:r>
      <w:r w:rsidR="00E73EF6" w:rsidRPr="00EF3674">
        <w:rPr>
          <w:rFonts w:asciiTheme="majorHAnsi" w:hAnsiTheme="majorHAnsi"/>
          <w:spacing w:val="-8"/>
          <w:sz w:val="20"/>
          <w:szCs w:val="20"/>
          <w:lang w:val="es-ES_tradnl"/>
        </w:rPr>
        <w:t>COESFO</w:t>
      </w:r>
      <w:r w:rsidR="00EA77F4" w:rsidRPr="006C7EF2">
        <w:rPr>
          <w:rFonts w:asciiTheme="majorHAnsi" w:hAnsiTheme="majorHAnsi"/>
          <w:spacing w:val="-8"/>
          <w:sz w:val="20"/>
          <w:szCs w:val="20"/>
          <w:lang w:val="es-ES_tradnl"/>
        </w:rPr>
        <w:t xml:space="preserve"> será la </w:t>
      </w:r>
      <w:r w:rsidR="00DA689A" w:rsidRPr="006C7EF2">
        <w:rPr>
          <w:rFonts w:asciiTheme="majorHAnsi" w:hAnsiTheme="majorHAnsi"/>
          <w:spacing w:val="-8"/>
          <w:sz w:val="20"/>
          <w:szCs w:val="20"/>
          <w:lang w:val="es-ES_tradnl"/>
        </w:rPr>
        <w:t xml:space="preserve">contraparte gubernamental del proyecto y </w:t>
      </w:r>
      <w:r w:rsidRPr="006C7EF2">
        <w:rPr>
          <w:rFonts w:asciiTheme="majorHAnsi" w:hAnsiTheme="majorHAnsi"/>
          <w:spacing w:val="-8"/>
          <w:sz w:val="20"/>
          <w:szCs w:val="20"/>
          <w:lang w:val="es-ES_tradnl"/>
        </w:rPr>
        <w:t>tendrá un rol de liderazgo político</w:t>
      </w:r>
      <w:r w:rsidR="00DA689A" w:rsidRPr="006C7EF2">
        <w:rPr>
          <w:rFonts w:asciiTheme="majorHAnsi" w:hAnsiTheme="majorHAnsi"/>
          <w:spacing w:val="-8"/>
          <w:sz w:val="20"/>
          <w:szCs w:val="20"/>
          <w:lang w:val="es-ES_tradnl"/>
        </w:rPr>
        <w:t xml:space="preserve">, actuando como punto focal para la interlocución con otras secretarías y niveles de gobierno. </w:t>
      </w:r>
      <w:r w:rsidR="00E73EF6" w:rsidRPr="00EF3674">
        <w:rPr>
          <w:rFonts w:asciiTheme="majorHAnsi" w:hAnsiTheme="majorHAnsi"/>
          <w:spacing w:val="-8"/>
          <w:sz w:val="20"/>
          <w:szCs w:val="20"/>
          <w:lang w:val="es-ES_tradnl"/>
        </w:rPr>
        <w:t>Adicionalmente,</w:t>
      </w:r>
      <w:r w:rsidR="00DA689A" w:rsidRPr="006C7EF2">
        <w:rPr>
          <w:rFonts w:asciiTheme="majorHAnsi" w:hAnsiTheme="majorHAnsi"/>
          <w:spacing w:val="-8"/>
          <w:sz w:val="20"/>
          <w:szCs w:val="20"/>
          <w:lang w:val="es-ES_tradnl"/>
        </w:rPr>
        <w:t xml:space="preserve"> apoyará la coordinación del proyecto y su </w:t>
      </w:r>
      <w:r w:rsidR="0097781E">
        <w:rPr>
          <w:rFonts w:asciiTheme="majorHAnsi" w:hAnsiTheme="majorHAnsi"/>
          <w:spacing w:val="-8"/>
          <w:sz w:val="20"/>
          <w:szCs w:val="20"/>
          <w:lang w:val="es-ES_tradnl"/>
        </w:rPr>
        <w:t xml:space="preserve">asegurará el </w:t>
      </w:r>
      <w:r w:rsidR="00DA689A" w:rsidRPr="006C7EF2">
        <w:rPr>
          <w:rFonts w:asciiTheme="majorHAnsi" w:hAnsiTheme="majorHAnsi"/>
          <w:spacing w:val="-8"/>
          <w:sz w:val="20"/>
          <w:szCs w:val="20"/>
          <w:lang w:val="es-ES_tradnl"/>
        </w:rPr>
        <w:t xml:space="preserve">alineamiento a los objetivos </w:t>
      </w:r>
      <w:r w:rsidR="00337774" w:rsidRPr="006C7EF2">
        <w:rPr>
          <w:rFonts w:asciiTheme="majorHAnsi" w:hAnsiTheme="majorHAnsi"/>
          <w:spacing w:val="-8"/>
          <w:sz w:val="20"/>
          <w:szCs w:val="20"/>
          <w:lang w:val="es-ES_tradnl"/>
        </w:rPr>
        <w:t>del GCFTF y de la EEREDD+.</w:t>
      </w:r>
      <w:r w:rsidRPr="006C7EF2">
        <w:rPr>
          <w:rFonts w:asciiTheme="majorHAnsi" w:hAnsiTheme="majorHAnsi"/>
          <w:spacing w:val="-8"/>
          <w:sz w:val="20"/>
          <w:szCs w:val="20"/>
          <w:lang w:val="es-ES_tradnl"/>
        </w:rPr>
        <w:t xml:space="preserve"> </w:t>
      </w:r>
      <w:r w:rsidR="0097781E">
        <w:rPr>
          <w:rFonts w:asciiTheme="majorHAnsi" w:hAnsiTheme="majorHAnsi"/>
          <w:spacing w:val="-8"/>
          <w:sz w:val="20"/>
          <w:szCs w:val="20"/>
          <w:lang w:val="es-ES_tradnl"/>
        </w:rPr>
        <w:t>L</w:t>
      </w:r>
      <w:r w:rsidR="00337774" w:rsidRPr="006C7EF2">
        <w:rPr>
          <w:rFonts w:asciiTheme="majorHAnsi" w:hAnsiTheme="majorHAnsi"/>
          <w:spacing w:val="-8"/>
          <w:sz w:val="20"/>
          <w:szCs w:val="20"/>
          <w:lang w:val="es-ES_tradnl"/>
        </w:rPr>
        <w:t xml:space="preserve">a UICN con el apoyo del Grupo de Trabajo intersecretarial, será responsable por coordinar las intervenciones de este proyecto con los esfuerzos de otras organizaciones civiles nacionales e internacionales, asegurando que no haya duplicidad de tareas ni contraposición de enfoques. </w:t>
      </w:r>
      <w:r w:rsidRPr="006C7EF2">
        <w:rPr>
          <w:rFonts w:asciiTheme="majorHAnsi" w:hAnsiTheme="majorHAnsi"/>
          <w:spacing w:val="-8"/>
          <w:sz w:val="20"/>
          <w:szCs w:val="20"/>
          <w:lang w:val="es-ES_tradnl"/>
        </w:rPr>
        <w:t xml:space="preserve">Se espera que </w:t>
      </w:r>
      <w:r w:rsidR="00337774" w:rsidRPr="006C7EF2">
        <w:rPr>
          <w:rFonts w:asciiTheme="majorHAnsi" w:hAnsiTheme="majorHAnsi"/>
          <w:spacing w:val="-8"/>
          <w:sz w:val="20"/>
          <w:szCs w:val="20"/>
          <w:lang w:val="es-ES_tradnl"/>
        </w:rPr>
        <w:t xml:space="preserve">el Grupo de Trabajo intersecretarial </w:t>
      </w:r>
      <w:r w:rsidRPr="006C7EF2">
        <w:rPr>
          <w:rFonts w:asciiTheme="majorHAnsi" w:hAnsiTheme="majorHAnsi"/>
          <w:spacing w:val="-8"/>
          <w:sz w:val="20"/>
          <w:szCs w:val="20"/>
          <w:lang w:val="es-ES_tradnl"/>
        </w:rPr>
        <w:t>supervise los hitos del proyecto y colabore en la adaptación d</w:t>
      </w:r>
      <w:r w:rsidR="00337774" w:rsidRPr="006C7EF2">
        <w:rPr>
          <w:rFonts w:asciiTheme="majorHAnsi" w:hAnsiTheme="majorHAnsi"/>
          <w:spacing w:val="-8"/>
          <w:sz w:val="20"/>
          <w:szCs w:val="20"/>
          <w:lang w:val="es-ES_tradnl"/>
        </w:rPr>
        <w:t>e estrategias en caso necesario.</w:t>
      </w:r>
      <w:r w:rsidRPr="006C7EF2">
        <w:rPr>
          <w:rFonts w:asciiTheme="majorHAnsi" w:hAnsiTheme="majorHAnsi"/>
          <w:spacing w:val="-8"/>
          <w:sz w:val="20"/>
          <w:szCs w:val="20"/>
          <w:lang w:val="es-ES_tradnl"/>
        </w:rPr>
        <w:t xml:space="preserve"> </w:t>
      </w:r>
    </w:p>
    <w:p w14:paraId="0C22F99A" w14:textId="18EEBF9C" w:rsidR="004E5D90" w:rsidRPr="006C7EF2" w:rsidRDefault="00CD2543" w:rsidP="006C7EF2">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A través de una serie de talleres y reuniones se establecerá</w:t>
      </w:r>
      <w:r w:rsidR="00A264A6">
        <w:rPr>
          <w:rFonts w:asciiTheme="majorHAnsi" w:hAnsiTheme="majorHAnsi"/>
          <w:spacing w:val="-8"/>
          <w:sz w:val="20"/>
          <w:szCs w:val="20"/>
          <w:lang w:val="es-ES_tradnl"/>
        </w:rPr>
        <w:t>,</w:t>
      </w:r>
      <w:r w:rsidRPr="006C7EF2">
        <w:rPr>
          <w:rFonts w:asciiTheme="majorHAnsi" w:hAnsiTheme="majorHAnsi"/>
          <w:spacing w:val="-8"/>
          <w:sz w:val="20"/>
          <w:szCs w:val="20"/>
          <w:lang w:val="es-ES_tradnl"/>
        </w:rPr>
        <w:t xml:space="preserve"> paralelamente </w:t>
      </w:r>
      <w:r w:rsidR="00A264A6">
        <w:rPr>
          <w:rFonts w:asciiTheme="majorHAnsi" w:hAnsiTheme="majorHAnsi"/>
          <w:spacing w:val="-8"/>
          <w:sz w:val="20"/>
          <w:szCs w:val="20"/>
          <w:lang w:val="es-ES_tradnl"/>
        </w:rPr>
        <w:t xml:space="preserve">al Grupo de Trabajo, </w:t>
      </w:r>
      <w:r w:rsidRPr="006C7EF2">
        <w:rPr>
          <w:rFonts w:asciiTheme="majorHAnsi" w:hAnsiTheme="majorHAnsi"/>
          <w:spacing w:val="-8"/>
          <w:sz w:val="20"/>
          <w:szCs w:val="20"/>
          <w:lang w:val="es-ES_tradnl"/>
        </w:rPr>
        <w:t xml:space="preserve">una Mesa Técnica de apoyo para la implementación y </w:t>
      </w:r>
      <w:r w:rsidR="00E73EF6" w:rsidRPr="00EF3674">
        <w:rPr>
          <w:rFonts w:asciiTheme="majorHAnsi" w:hAnsiTheme="majorHAnsi"/>
          <w:spacing w:val="-8"/>
          <w:sz w:val="20"/>
          <w:szCs w:val="20"/>
          <w:lang w:val="es-ES_tradnl"/>
        </w:rPr>
        <w:t>monitoreo</w:t>
      </w:r>
      <w:r w:rsidRPr="006C7EF2">
        <w:rPr>
          <w:rFonts w:asciiTheme="majorHAnsi" w:hAnsiTheme="majorHAnsi"/>
          <w:spacing w:val="-8"/>
          <w:sz w:val="20"/>
          <w:szCs w:val="20"/>
          <w:lang w:val="es-ES_tradnl"/>
        </w:rPr>
        <w:t xml:space="preserve"> de</w:t>
      </w:r>
      <w:r w:rsidR="0078337F" w:rsidRPr="00EF3674">
        <w:rPr>
          <w:rFonts w:asciiTheme="majorHAnsi" w:hAnsiTheme="majorHAnsi"/>
          <w:spacing w:val="-8"/>
          <w:sz w:val="20"/>
          <w:szCs w:val="20"/>
          <w:lang w:val="es-ES_tradnl"/>
        </w:rPr>
        <w:t xml:space="preserve"> los avances del </w:t>
      </w:r>
      <w:r w:rsidRPr="006C7EF2">
        <w:rPr>
          <w:rFonts w:asciiTheme="majorHAnsi" w:hAnsiTheme="majorHAnsi"/>
          <w:spacing w:val="-8"/>
          <w:sz w:val="20"/>
          <w:szCs w:val="20"/>
          <w:lang w:val="es-ES_tradnl"/>
        </w:rPr>
        <w:t>proyecto</w:t>
      </w:r>
      <w:r w:rsidR="00360313" w:rsidRPr="00EF3674">
        <w:rPr>
          <w:rFonts w:asciiTheme="majorHAnsi" w:hAnsiTheme="majorHAnsi"/>
          <w:spacing w:val="-8"/>
          <w:sz w:val="20"/>
          <w:szCs w:val="20"/>
          <w:lang w:val="es-ES_tradnl"/>
        </w:rPr>
        <w:t>. Esta mesa</w:t>
      </w:r>
      <w:r w:rsidR="007332CF">
        <w:rPr>
          <w:rFonts w:asciiTheme="majorHAnsi" w:hAnsiTheme="majorHAnsi"/>
          <w:spacing w:val="-8"/>
          <w:sz w:val="20"/>
          <w:szCs w:val="20"/>
          <w:lang w:val="es-ES_tradnl"/>
        </w:rPr>
        <w:t>, como mencionado en sección 1.7.2)</w:t>
      </w:r>
      <w:r w:rsidR="00360313" w:rsidRPr="00EF3674">
        <w:rPr>
          <w:rFonts w:asciiTheme="majorHAnsi" w:hAnsiTheme="majorHAnsi"/>
          <w:spacing w:val="-8"/>
          <w:sz w:val="20"/>
          <w:szCs w:val="20"/>
          <w:lang w:val="es-ES_tradnl"/>
        </w:rPr>
        <w:t xml:space="preserve"> se conformará</w:t>
      </w:r>
      <w:r w:rsidRPr="006C7EF2">
        <w:rPr>
          <w:rFonts w:asciiTheme="majorHAnsi" w:hAnsiTheme="majorHAnsi"/>
          <w:spacing w:val="-8"/>
          <w:sz w:val="20"/>
          <w:szCs w:val="20"/>
          <w:lang w:val="es-ES_tradnl"/>
        </w:rPr>
        <w:t xml:space="preserve"> por </w:t>
      </w:r>
      <w:r w:rsidR="004E5D90" w:rsidRPr="006C7EF2">
        <w:rPr>
          <w:rFonts w:asciiTheme="majorHAnsi" w:hAnsiTheme="majorHAnsi"/>
          <w:spacing w:val="-8"/>
          <w:sz w:val="20"/>
          <w:szCs w:val="20"/>
          <w:lang w:val="es-ES_tradnl"/>
        </w:rPr>
        <w:t xml:space="preserve">órganos del sector privado, </w:t>
      </w:r>
      <w:r w:rsidR="00F61F3A">
        <w:rPr>
          <w:rFonts w:asciiTheme="majorHAnsi" w:hAnsiTheme="majorHAnsi"/>
          <w:spacing w:val="-8"/>
          <w:sz w:val="20"/>
          <w:szCs w:val="20"/>
          <w:lang w:val="es-ES_tradnl"/>
        </w:rPr>
        <w:t xml:space="preserve">academia, </w:t>
      </w:r>
      <w:r w:rsidR="004E5D90" w:rsidRPr="006C7EF2">
        <w:rPr>
          <w:rFonts w:asciiTheme="majorHAnsi" w:hAnsiTheme="majorHAnsi"/>
          <w:spacing w:val="-8"/>
          <w:sz w:val="20"/>
          <w:szCs w:val="20"/>
          <w:lang w:val="es-ES_tradnl"/>
        </w:rPr>
        <w:t xml:space="preserve">organizaciones de la sociedad civil; y mujeres, </w:t>
      </w:r>
      <w:r w:rsidR="004E5D90" w:rsidRPr="006C7EF2">
        <w:rPr>
          <w:rFonts w:asciiTheme="majorHAnsi" w:hAnsiTheme="majorHAnsi"/>
          <w:spacing w:val="-8"/>
          <w:sz w:val="20"/>
          <w:szCs w:val="20"/>
          <w:lang w:val="es-ES_tradnl"/>
        </w:rPr>
        <w:lastRenderedPageBreak/>
        <w:t>hombres y jóvenes de las comunidades dependientes de los bosques, los pueblos indígenas y los pequeños propietarios</w:t>
      </w:r>
      <w:r w:rsidRPr="006C7EF2">
        <w:rPr>
          <w:rFonts w:asciiTheme="majorHAnsi" w:hAnsiTheme="majorHAnsi"/>
          <w:spacing w:val="-8"/>
          <w:sz w:val="20"/>
          <w:szCs w:val="20"/>
          <w:lang w:val="es-ES_tradnl"/>
        </w:rPr>
        <w:t>.</w:t>
      </w:r>
    </w:p>
    <w:p w14:paraId="0ECD9BD4" w14:textId="77777777" w:rsidR="002C4732" w:rsidRPr="00005B04" w:rsidRDefault="002C4732" w:rsidP="002C4732">
      <w:pPr>
        <w:widowControl w:val="0"/>
        <w:autoSpaceDE w:val="0"/>
        <w:autoSpaceDN w:val="0"/>
        <w:adjustRightInd w:val="0"/>
        <w:rPr>
          <w:rFonts w:asciiTheme="majorHAnsi" w:hAnsiTheme="majorHAnsi" w:cs="Calibri"/>
          <w:color w:val="008000"/>
          <w:sz w:val="23"/>
          <w:szCs w:val="23"/>
          <w:lang w:val="es-ES_tradnl"/>
        </w:rPr>
      </w:pPr>
    </w:p>
    <w:p w14:paraId="00DFDB47" w14:textId="044B81F7" w:rsidR="002C4732" w:rsidRPr="006C7EF2" w:rsidRDefault="0023739A" w:rsidP="006C7EF2">
      <w:pPr>
        <w:autoSpaceDE w:val="0"/>
        <w:autoSpaceDN w:val="0"/>
        <w:adjustRightInd w:val="0"/>
        <w:ind w:firstLine="284"/>
        <w:rPr>
          <w:rFonts w:asciiTheme="majorHAnsi" w:hAnsiTheme="majorHAnsi"/>
          <w:b/>
          <w:spacing w:val="-8"/>
          <w:sz w:val="20"/>
          <w:szCs w:val="20"/>
          <w:lang w:val="es-ES_tradnl"/>
        </w:rPr>
      </w:pPr>
      <w:r w:rsidRPr="00ED572D">
        <w:rPr>
          <w:rFonts w:asciiTheme="majorHAnsi" w:hAnsiTheme="majorHAnsi"/>
          <w:b/>
          <w:spacing w:val="-8"/>
          <w:sz w:val="20"/>
          <w:szCs w:val="20"/>
          <w:lang w:val="es-ES_tradnl"/>
        </w:rPr>
        <w:t xml:space="preserve">1.7.4 </w:t>
      </w:r>
      <w:r w:rsidR="008C54BD">
        <w:rPr>
          <w:rFonts w:asciiTheme="majorHAnsi" w:hAnsiTheme="majorHAnsi"/>
          <w:b/>
          <w:spacing w:val="-8"/>
          <w:sz w:val="20"/>
          <w:szCs w:val="20"/>
          <w:lang w:val="es-ES_tradnl"/>
        </w:rPr>
        <w:t>I</w:t>
      </w:r>
      <w:r w:rsidR="002C4732" w:rsidRPr="006C7EF2">
        <w:rPr>
          <w:rFonts w:asciiTheme="majorHAnsi" w:hAnsiTheme="majorHAnsi"/>
          <w:b/>
          <w:spacing w:val="-8"/>
          <w:sz w:val="20"/>
          <w:szCs w:val="20"/>
          <w:lang w:val="es-ES_tradnl"/>
        </w:rPr>
        <w:t xml:space="preserve">ntegración de perspectiva de género </w:t>
      </w:r>
    </w:p>
    <w:p w14:paraId="408FFA13" w14:textId="4381A822" w:rsidR="00991636" w:rsidRDefault="002C4732" w:rsidP="008C54BD">
      <w:pPr>
        <w:autoSpaceDE w:val="0"/>
        <w:autoSpaceDN w:val="0"/>
        <w:adjustRightInd w:val="0"/>
        <w:ind w:firstLine="284"/>
        <w:jc w:val="both"/>
        <w:rPr>
          <w:rFonts w:asciiTheme="majorHAnsi" w:hAnsiTheme="majorHAnsi"/>
          <w:b/>
          <w:spacing w:val="-8"/>
          <w:sz w:val="20"/>
          <w:szCs w:val="20"/>
          <w:lang w:val="es-ES_tradnl"/>
        </w:rPr>
      </w:pPr>
      <w:r w:rsidRPr="006C7EF2">
        <w:rPr>
          <w:rFonts w:asciiTheme="majorHAnsi" w:hAnsiTheme="majorHAnsi"/>
          <w:spacing w:val="-8"/>
          <w:sz w:val="20"/>
          <w:szCs w:val="20"/>
          <w:lang w:val="es-ES_tradnl"/>
        </w:rPr>
        <w:t>Consiste</w:t>
      </w:r>
      <w:r w:rsidRPr="00837CCD">
        <w:rPr>
          <w:rFonts w:asciiTheme="majorHAnsi" w:hAnsiTheme="majorHAnsi"/>
          <w:spacing w:val="-8"/>
          <w:sz w:val="20"/>
          <w:szCs w:val="20"/>
          <w:lang w:val="es-ES_tradnl"/>
        </w:rPr>
        <w:t xml:space="preserve">nte con </w:t>
      </w:r>
      <w:r w:rsidR="00F61F3A" w:rsidRPr="00A97D5B">
        <w:rPr>
          <w:rFonts w:asciiTheme="majorHAnsi" w:eastAsia="Georgia" w:hAnsiTheme="majorHAnsi" w:cs="Georgia"/>
          <w:color w:val="000000"/>
          <w:spacing w:val="-8"/>
          <w:sz w:val="20"/>
          <w:szCs w:val="20"/>
          <w:lang w:val="es-ES_tradnl"/>
        </w:rPr>
        <w:t>la EEREDD+ de Oaxaca, este proyecto integrará el enfoque de género de manera transversal considerando las brechas existentes en el acceso, uso y control de los recursos naturales, financiamiento, tecnologías y empleo</w:t>
      </w:r>
      <w:r w:rsidR="00F61F3A" w:rsidRPr="00837CCD">
        <w:rPr>
          <w:rFonts w:asciiTheme="majorHAnsi" w:hAnsiTheme="majorHAnsi"/>
          <w:spacing w:val="-8"/>
          <w:sz w:val="20"/>
          <w:szCs w:val="20"/>
          <w:lang w:val="es-ES_tradnl"/>
        </w:rPr>
        <w:t xml:space="preserve">. </w:t>
      </w:r>
      <w:r w:rsidR="00F61F3A">
        <w:rPr>
          <w:rFonts w:asciiTheme="majorHAnsi" w:hAnsiTheme="majorHAnsi"/>
          <w:spacing w:val="-8"/>
          <w:sz w:val="20"/>
          <w:szCs w:val="20"/>
          <w:lang w:val="es-ES_tradnl"/>
        </w:rPr>
        <w:t xml:space="preserve"> </w:t>
      </w:r>
      <w:r w:rsidR="00B835C4">
        <w:rPr>
          <w:rFonts w:asciiTheme="majorHAnsi" w:hAnsiTheme="majorHAnsi"/>
          <w:spacing w:val="-8"/>
          <w:sz w:val="20"/>
          <w:szCs w:val="20"/>
          <w:lang w:val="es-ES_tradnl"/>
        </w:rPr>
        <w:t>D</w:t>
      </w:r>
      <w:r w:rsidR="00B835C4" w:rsidRPr="00563C30">
        <w:rPr>
          <w:rFonts w:asciiTheme="majorHAnsi" w:hAnsiTheme="majorHAnsi"/>
          <w:spacing w:val="-8"/>
          <w:sz w:val="20"/>
          <w:szCs w:val="20"/>
          <w:lang w:val="es-ES_tradnl"/>
        </w:rPr>
        <w:t xml:space="preserve">ebido a los diferentes roles (tradicionalmente adoptados), intereses y necesidades para la selección y cosecha de productos </w:t>
      </w:r>
      <w:r w:rsidR="00B835C4">
        <w:rPr>
          <w:rFonts w:asciiTheme="majorHAnsi" w:hAnsiTheme="majorHAnsi"/>
          <w:spacing w:val="-8"/>
          <w:sz w:val="20"/>
          <w:szCs w:val="20"/>
          <w:lang w:val="es-ES_tradnl"/>
        </w:rPr>
        <w:t>tanto para el hogar como</w:t>
      </w:r>
      <w:r w:rsidR="00B835C4" w:rsidRPr="00563C30">
        <w:rPr>
          <w:rFonts w:asciiTheme="majorHAnsi" w:hAnsiTheme="majorHAnsi"/>
          <w:spacing w:val="-8"/>
          <w:sz w:val="20"/>
          <w:szCs w:val="20"/>
          <w:lang w:val="es-ES_tradnl"/>
        </w:rPr>
        <w:t xml:space="preserve"> para la generación de ingresos (incluido combustible, alimentos, fuentes con alto valor proteico, forraje, entre otros) es esencial considerar las experiencias y usos tanto de mujeres como de hombres</w:t>
      </w:r>
      <w:r w:rsidR="00B835C4">
        <w:rPr>
          <w:rFonts w:asciiTheme="majorHAnsi" w:hAnsiTheme="majorHAnsi"/>
          <w:spacing w:val="-8"/>
          <w:sz w:val="20"/>
          <w:szCs w:val="20"/>
          <w:lang w:val="es-ES_tradnl"/>
        </w:rPr>
        <w:t xml:space="preserve">. </w:t>
      </w:r>
      <w:r w:rsidR="00F61F3A">
        <w:rPr>
          <w:rFonts w:asciiTheme="majorHAnsi" w:hAnsiTheme="majorHAnsi"/>
          <w:spacing w:val="-8"/>
          <w:sz w:val="20"/>
          <w:szCs w:val="20"/>
          <w:lang w:val="es-ES_tradnl"/>
        </w:rPr>
        <w:t>L</w:t>
      </w:r>
      <w:r w:rsidR="00F61F3A" w:rsidRPr="00071D4F">
        <w:rPr>
          <w:rFonts w:asciiTheme="majorHAnsi" w:hAnsiTheme="majorHAnsi"/>
          <w:spacing w:val="-8"/>
          <w:sz w:val="20"/>
          <w:szCs w:val="20"/>
          <w:lang w:val="es-ES_tradnl"/>
        </w:rPr>
        <w:t>a implementación del proyecto conlleva la organización de procesos participativos a través de los cuales se asegure el involucramiento de las mujeres desde la planeación hasta la distribución de beneficios, identificando las formas de participación en actividades productivas y en espacios de toma de decisión, su relación con los recursos naturales y sus medios de vida, sus necesidades, prioridades, perspectivas, oportunidades y desafíos</w:t>
      </w:r>
      <w:r w:rsidR="00F61F3A">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El proyecto integrará la dimensión intercultural que comprende las dinámicas sociales y culturales de mujer</w:t>
      </w:r>
      <w:r w:rsidR="00F61F3A">
        <w:rPr>
          <w:rFonts w:asciiTheme="majorHAnsi" w:hAnsiTheme="majorHAnsi"/>
          <w:spacing w:val="-8"/>
          <w:sz w:val="20"/>
          <w:szCs w:val="20"/>
          <w:lang w:val="es-ES_tradnl"/>
        </w:rPr>
        <w:t>es y hombres</w:t>
      </w:r>
      <w:r w:rsidRPr="006C7EF2">
        <w:rPr>
          <w:rFonts w:asciiTheme="majorHAnsi" w:hAnsiTheme="majorHAnsi"/>
          <w:spacing w:val="-8"/>
          <w:sz w:val="20"/>
          <w:szCs w:val="20"/>
          <w:lang w:val="es-ES_tradnl"/>
        </w:rPr>
        <w:t xml:space="preserve"> en sus localidades </w:t>
      </w:r>
      <w:r w:rsidR="00B835C4">
        <w:rPr>
          <w:rFonts w:asciiTheme="majorHAnsi" w:hAnsiTheme="majorHAnsi"/>
          <w:spacing w:val="-8"/>
          <w:sz w:val="20"/>
          <w:szCs w:val="20"/>
          <w:lang w:val="es-ES_tradnl"/>
        </w:rPr>
        <w:t xml:space="preserve"> </w:t>
      </w:r>
      <w:r w:rsidR="00E93A28">
        <w:rPr>
          <w:rFonts w:asciiTheme="majorHAnsi" w:hAnsiTheme="majorHAnsi"/>
          <w:spacing w:val="-8"/>
          <w:sz w:val="20"/>
          <w:szCs w:val="20"/>
          <w:lang w:val="es-ES_tradnl"/>
        </w:rPr>
        <w:t>con el objetivo de</w:t>
      </w:r>
      <w:r w:rsidRPr="006C7EF2">
        <w:rPr>
          <w:rFonts w:asciiTheme="majorHAnsi" w:hAnsiTheme="majorHAnsi"/>
          <w:spacing w:val="-8"/>
          <w:sz w:val="20"/>
          <w:szCs w:val="20"/>
          <w:lang w:val="es-ES_tradnl"/>
        </w:rPr>
        <w:t xml:space="preserve"> </w:t>
      </w:r>
      <w:r w:rsidR="00F61F3A">
        <w:rPr>
          <w:rFonts w:asciiTheme="majorHAnsi" w:hAnsiTheme="majorHAnsi"/>
          <w:spacing w:val="-8"/>
          <w:sz w:val="20"/>
          <w:szCs w:val="20"/>
          <w:lang w:val="es-ES_tradnl"/>
        </w:rPr>
        <w:t>empoderar a</w:t>
      </w:r>
      <w:r w:rsidR="00F61F3A" w:rsidRPr="006C7EF2">
        <w:rPr>
          <w:rFonts w:asciiTheme="majorHAnsi" w:hAnsiTheme="majorHAnsi"/>
          <w:spacing w:val="-8"/>
          <w:sz w:val="20"/>
          <w:szCs w:val="20"/>
          <w:lang w:val="es-ES_tradnl"/>
        </w:rPr>
        <w:t xml:space="preserve"> </w:t>
      </w:r>
      <w:r w:rsidR="00F61F3A">
        <w:rPr>
          <w:rFonts w:asciiTheme="majorHAnsi" w:hAnsiTheme="majorHAnsi"/>
          <w:spacing w:val="-8"/>
          <w:sz w:val="20"/>
          <w:szCs w:val="20"/>
          <w:lang w:val="es-ES_tradnl"/>
        </w:rPr>
        <w:t>las</w:t>
      </w:r>
      <w:r w:rsidRPr="006C7EF2">
        <w:rPr>
          <w:rFonts w:asciiTheme="majorHAnsi" w:hAnsiTheme="majorHAnsi"/>
          <w:spacing w:val="-8"/>
          <w:sz w:val="20"/>
          <w:szCs w:val="20"/>
          <w:lang w:val="es-ES_tradnl"/>
        </w:rPr>
        <w:t xml:space="preserve"> mujer</w:t>
      </w:r>
      <w:r w:rsidR="00F61F3A">
        <w:rPr>
          <w:rFonts w:asciiTheme="majorHAnsi" w:hAnsiTheme="majorHAnsi"/>
          <w:spacing w:val="-8"/>
          <w:sz w:val="20"/>
          <w:szCs w:val="20"/>
          <w:lang w:val="es-ES_tradnl"/>
        </w:rPr>
        <w:t>es</w:t>
      </w:r>
      <w:r w:rsidRPr="006C7EF2">
        <w:rPr>
          <w:rFonts w:asciiTheme="majorHAnsi" w:hAnsiTheme="majorHAnsi"/>
          <w:spacing w:val="-8"/>
          <w:sz w:val="20"/>
          <w:szCs w:val="20"/>
          <w:lang w:val="es-ES_tradnl"/>
        </w:rPr>
        <w:t xml:space="preserve"> en la toma de decisiones sobre su territorio y los sistemas productivos locales. Para garantizar esto, </w:t>
      </w:r>
      <w:r w:rsidR="00DD1D54" w:rsidRPr="006C7EF2">
        <w:rPr>
          <w:rFonts w:asciiTheme="majorHAnsi" w:hAnsiTheme="majorHAnsi"/>
          <w:spacing w:val="-8"/>
          <w:sz w:val="20"/>
          <w:szCs w:val="20"/>
          <w:lang w:val="es-ES_tradnl"/>
        </w:rPr>
        <w:t>el proyecto llevará a cabo un análisis de cadenas de valor con enfoque de g</w:t>
      </w:r>
      <w:r w:rsidR="00360313" w:rsidRPr="00EF3674">
        <w:rPr>
          <w:rFonts w:asciiTheme="majorHAnsi" w:hAnsiTheme="majorHAnsi"/>
          <w:spacing w:val="-8"/>
          <w:sz w:val="20"/>
          <w:szCs w:val="20"/>
          <w:lang w:val="es-ES_tradnl"/>
        </w:rPr>
        <w:t>é</w:t>
      </w:r>
      <w:r w:rsidR="00DD1D54" w:rsidRPr="006C7EF2">
        <w:rPr>
          <w:rFonts w:asciiTheme="majorHAnsi" w:hAnsiTheme="majorHAnsi"/>
          <w:spacing w:val="-8"/>
          <w:sz w:val="20"/>
          <w:szCs w:val="20"/>
          <w:lang w:val="es-ES_tradnl"/>
        </w:rPr>
        <w:t xml:space="preserve">nero para priorizar modelos productivos </w:t>
      </w:r>
      <w:r w:rsidR="00F61F3A">
        <w:rPr>
          <w:rFonts w:asciiTheme="majorHAnsi" w:hAnsiTheme="majorHAnsi"/>
          <w:spacing w:val="-8"/>
          <w:sz w:val="20"/>
          <w:szCs w:val="20"/>
          <w:lang w:val="es-ES_tradnl"/>
        </w:rPr>
        <w:t>sustentables</w:t>
      </w:r>
      <w:r w:rsidR="00F61F3A" w:rsidRPr="006C7EF2">
        <w:rPr>
          <w:rFonts w:asciiTheme="majorHAnsi" w:hAnsiTheme="majorHAnsi"/>
          <w:spacing w:val="-8"/>
          <w:sz w:val="20"/>
          <w:szCs w:val="20"/>
          <w:lang w:val="es-ES_tradnl"/>
        </w:rPr>
        <w:t xml:space="preserve"> </w:t>
      </w:r>
      <w:r w:rsidR="00F61F3A">
        <w:rPr>
          <w:rFonts w:asciiTheme="majorHAnsi" w:hAnsiTheme="majorHAnsi"/>
          <w:spacing w:val="-8"/>
          <w:sz w:val="20"/>
          <w:szCs w:val="20"/>
          <w:lang w:val="es-ES_tradnl"/>
        </w:rPr>
        <w:t xml:space="preserve">a través de los cuales se empodere y considere los saberes y experiencia de  </w:t>
      </w:r>
      <w:r w:rsidRPr="006C7EF2">
        <w:rPr>
          <w:rFonts w:asciiTheme="majorHAnsi" w:hAnsiTheme="majorHAnsi"/>
          <w:spacing w:val="-8"/>
          <w:sz w:val="20"/>
          <w:szCs w:val="20"/>
          <w:lang w:val="es-ES_tradnl"/>
        </w:rPr>
        <w:t xml:space="preserve">las mujeres. </w:t>
      </w:r>
      <w:r w:rsidR="00B835C4">
        <w:rPr>
          <w:rFonts w:asciiTheme="majorHAnsi" w:hAnsiTheme="majorHAnsi"/>
          <w:spacing w:val="-8"/>
          <w:sz w:val="20"/>
          <w:szCs w:val="20"/>
          <w:lang w:val="es-ES_tradnl"/>
        </w:rPr>
        <w:t>Este proceso se fundará en las líneas guía de la UICN para la implementación de acciones de restauración del paisaje con enfoque de género</w:t>
      </w:r>
      <w:r w:rsidR="00B835C4">
        <w:rPr>
          <w:rStyle w:val="FootnoteReference"/>
          <w:rFonts w:asciiTheme="majorHAnsi" w:hAnsiTheme="majorHAnsi"/>
          <w:spacing w:val="-8"/>
          <w:sz w:val="20"/>
          <w:szCs w:val="20"/>
          <w:lang w:val="es-ES_tradnl"/>
        </w:rPr>
        <w:footnoteReference w:id="17"/>
      </w:r>
      <w:r w:rsidR="00B835C4">
        <w:rPr>
          <w:rFonts w:asciiTheme="majorHAnsi" w:hAnsiTheme="majorHAnsi"/>
          <w:spacing w:val="-8"/>
          <w:sz w:val="20"/>
          <w:szCs w:val="20"/>
          <w:lang w:val="es-ES_tradnl"/>
        </w:rPr>
        <w:t xml:space="preserve"> así como en la herramienta “</w:t>
      </w:r>
      <w:proofErr w:type="spellStart"/>
      <w:r w:rsidR="00B835C4">
        <w:rPr>
          <w:rFonts w:asciiTheme="majorHAnsi" w:hAnsiTheme="majorHAnsi"/>
          <w:spacing w:val="-8"/>
          <w:sz w:val="20"/>
          <w:szCs w:val="20"/>
          <w:lang w:val="es-ES_tradnl"/>
        </w:rPr>
        <w:t>Poverty-Forests</w:t>
      </w:r>
      <w:proofErr w:type="spellEnd"/>
      <w:r w:rsidR="00B835C4">
        <w:rPr>
          <w:rFonts w:asciiTheme="majorHAnsi" w:hAnsiTheme="majorHAnsi"/>
          <w:spacing w:val="-8"/>
          <w:sz w:val="20"/>
          <w:szCs w:val="20"/>
          <w:lang w:val="es-ES_tradnl"/>
        </w:rPr>
        <w:t xml:space="preserve"> </w:t>
      </w:r>
      <w:proofErr w:type="spellStart"/>
      <w:r w:rsidR="00B835C4">
        <w:rPr>
          <w:rFonts w:asciiTheme="majorHAnsi" w:hAnsiTheme="majorHAnsi"/>
          <w:spacing w:val="-8"/>
          <w:sz w:val="20"/>
          <w:szCs w:val="20"/>
          <w:lang w:val="es-ES_tradnl"/>
        </w:rPr>
        <w:t>Linkages</w:t>
      </w:r>
      <w:proofErr w:type="spellEnd"/>
      <w:r w:rsidR="00B835C4">
        <w:rPr>
          <w:rFonts w:asciiTheme="majorHAnsi" w:hAnsiTheme="majorHAnsi"/>
          <w:spacing w:val="-8"/>
          <w:sz w:val="20"/>
          <w:szCs w:val="20"/>
          <w:lang w:val="es-ES_tradnl"/>
        </w:rPr>
        <w:t xml:space="preserve"> </w:t>
      </w:r>
      <w:proofErr w:type="spellStart"/>
      <w:r w:rsidR="00B835C4">
        <w:rPr>
          <w:rFonts w:asciiTheme="majorHAnsi" w:hAnsiTheme="majorHAnsi"/>
          <w:spacing w:val="-8"/>
          <w:sz w:val="20"/>
          <w:szCs w:val="20"/>
          <w:lang w:val="es-ES_tradnl"/>
        </w:rPr>
        <w:t>Toolkit</w:t>
      </w:r>
      <w:proofErr w:type="spellEnd"/>
      <w:r w:rsidR="00B835C4">
        <w:rPr>
          <w:rStyle w:val="FootnoteReference"/>
          <w:rFonts w:asciiTheme="majorHAnsi" w:hAnsiTheme="majorHAnsi"/>
          <w:spacing w:val="-8"/>
          <w:sz w:val="20"/>
          <w:szCs w:val="20"/>
          <w:lang w:val="es-ES_tradnl"/>
        </w:rPr>
        <w:footnoteReference w:id="18"/>
      </w:r>
      <w:r w:rsidR="00B835C4">
        <w:rPr>
          <w:rFonts w:asciiTheme="majorHAnsi" w:hAnsiTheme="majorHAnsi"/>
          <w:spacing w:val="-8"/>
          <w:sz w:val="20"/>
          <w:szCs w:val="20"/>
          <w:lang w:val="es-ES_tradnl"/>
        </w:rPr>
        <w:t xml:space="preserve">” </w:t>
      </w:r>
      <w:r w:rsidR="00BD77DC">
        <w:rPr>
          <w:rFonts w:asciiTheme="majorHAnsi" w:hAnsiTheme="majorHAnsi"/>
          <w:spacing w:val="-8"/>
          <w:sz w:val="20"/>
          <w:szCs w:val="20"/>
          <w:lang w:val="es-ES_tradnl"/>
        </w:rPr>
        <w:t>desarrollada</w:t>
      </w:r>
      <w:r w:rsidR="00B835C4">
        <w:rPr>
          <w:rFonts w:asciiTheme="majorHAnsi" w:hAnsiTheme="majorHAnsi"/>
          <w:spacing w:val="-8"/>
          <w:sz w:val="20"/>
          <w:szCs w:val="20"/>
          <w:lang w:val="es-ES_tradnl"/>
        </w:rPr>
        <w:t xml:space="preserve"> por UICN y PROFOR. </w:t>
      </w:r>
    </w:p>
    <w:p w14:paraId="0D6C431A" w14:textId="77777777" w:rsidR="00B3419B" w:rsidRPr="00325A85" w:rsidRDefault="00B3419B" w:rsidP="00325A85">
      <w:pPr>
        <w:widowControl w:val="0"/>
        <w:autoSpaceDE w:val="0"/>
        <w:autoSpaceDN w:val="0"/>
        <w:adjustRightInd w:val="0"/>
        <w:rPr>
          <w:rFonts w:asciiTheme="majorHAnsi" w:hAnsiTheme="majorHAnsi" w:cs="Calibri"/>
          <w:color w:val="008000"/>
          <w:sz w:val="23"/>
          <w:szCs w:val="23"/>
          <w:lang w:val="es-ES_tradnl"/>
        </w:rPr>
      </w:pPr>
    </w:p>
    <w:p w14:paraId="69F35217" w14:textId="07C835D7" w:rsidR="00B52179" w:rsidRPr="006C7EF2" w:rsidRDefault="0023739A" w:rsidP="00A57402">
      <w:pPr>
        <w:keepNext/>
        <w:autoSpaceDE w:val="0"/>
        <w:autoSpaceDN w:val="0"/>
        <w:adjustRightInd w:val="0"/>
        <w:ind w:firstLine="284"/>
        <w:rPr>
          <w:rFonts w:asciiTheme="majorHAnsi" w:hAnsiTheme="majorHAnsi"/>
          <w:b/>
          <w:spacing w:val="-8"/>
          <w:sz w:val="20"/>
          <w:szCs w:val="20"/>
          <w:lang w:val="es-ES_tradnl"/>
        </w:rPr>
      </w:pPr>
      <w:r w:rsidRPr="00AD11D6">
        <w:rPr>
          <w:rFonts w:asciiTheme="majorHAnsi" w:hAnsiTheme="majorHAnsi"/>
          <w:b/>
          <w:spacing w:val="-8"/>
          <w:sz w:val="20"/>
          <w:szCs w:val="20"/>
          <w:lang w:val="es-ES_tradnl"/>
        </w:rPr>
        <w:t xml:space="preserve">1.7.5 </w:t>
      </w:r>
      <w:r w:rsidR="002C4732" w:rsidRPr="006C7EF2">
        <w:rPr>
          <w:rFonts w:asciiTheme="majorHAnsi" w:hAnsiTheme="majorHAnsi"/>
          <w:b/>
          <w:spacing w:val="-8"/>
          <w:sz w:val="20"/>
          <w:szCs w:val="20"/>
          <w:lang w:val="es-ES_tradnl"/>
        </w:rPr>
        <w:t>Gestión de conocimientos y comunicados</w:t>
      </w:r>
      <w:r w:rsidR="002114C0" w:rsidRPr="006C7EF2">
        <w:rPr>
          <w:rFonts w:asciiTheme="majorHAnsi" w:hAnsiTheme="majorHAnsi"/>
          <w:b/>
          <w:spacing w:val="-8"/>
          <w:sz w:val="20"/>
          <w:szCs w:val="20"/>
          <w:lang w:val="es-ES_tradnl"/>
        </w:rPr>
        <w:t xml:space="preserve"> </w:t>
      </w:r>
    </w:p>
    <w:p w14:paraId="36A13417" w14:textId="601BEC7A" w:rsidR="002C4732" w:rsidRPr="006C7EF2" w:rsidRDefault="00C322CB" w:rsidP="00A57402">
      <w:pPr>
        <w:pStyle w:val="Normal1"/>
        <w:keepNext/>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El proyecto contará</w:t>
      </w:r>
      <w:r w:rsidRPr="006C7EF2">
        <w:rPr>
          <w:rFonts w:asciiTheme="majorHAnsi" w:hAnsiTheme="majorHAnsi"/>
          <w:spacing w:val="-8"/>
          <w:sz w:val="20"/>
          <w:szCs w:val="20"/>
          <w:lang w:val="es-ES_tradnl"/>
        </w:rPr>
        <w:t xml:space="preserve"> </w:t>
      </w:r>
      <w:r>
        <w:rPr>
          <w:rFonts w:asciiTheme="majorHAnsi" w:hAnsiTheme="majorHAnsi"/>
          <w:spacing w:val="-8"/>
          <w:sz w:val="20"/>
          <w:szCs w:val="20"/>
          <w:lang w:val="es-ES_tradnl"/>
        </w:rPr>
        <w:t xml:space="preserve">con una </w:t>
      </w:r>
      <w:r w:rsidR="00C92027">
        <w:rPr>
          <w:rFonts w:asciiTheme="majorHAnsi" w:hAnsiTheme="majorHAnsi"/>
          <w:spacing w:val="-8"/>
          <w:sz w:val="20"/>
          <w:szCs w:val="20"/>
          <w:lang w:val="es-ES_tradnl"/>
        </w:rPr>
        <w:t>página</w:t>
      </w:r>
      <w:r>
        <w:rPr>
          <w:rFonts w:asciiTheme="majorHAnsi" w:hAnsiTheme="majorHAnsi"/>
          <w:spacing w:val="-8"/>
          <w:sz w:val="20"/>
          <w:szCs w:val="20"/>
          <w:lang w:val="es-ES_tradnl"/>
        </w:rPr>
        <w:t xml:space="preserve"> web en el portal de la COESFO</w:t>
      </w:r>
      <w:r w:rsidRPr="006C7EF2">
        <w:rPr>
          <w:rFonts w:asciiTheme="majorHAnsi" w:hAnsiTheme="majorHAnsi"/>
          <w:spacing w:val="-8"/>
          <w:sz w:val="20"/>
          <w:szCs w:val="20"/>
          <w:lang w:val="es-ES_tradnl"/>
        </w:rPr>
        <w:t xml:space="preserve"> para la difusión de los resultados y productos </w:t>
      </w:r>
      <w:r>
        <w:rPr>
          <w:rFonts w:asciiTheme="majorHAnsi" w:hAnsiTheme="majorHAnsi"/>
          <w:spacing w:val="-8"/>
          <w:sz w:val="20"/>
          <w:szCs w:val="20"/>
          <w:lang w:val="es-ES_tradnl"/>
        </w:rPr>
        <w:t>generados</w:t>
      </w:r>
      <w:r w:rsidRPr="006C7EF2">
        <w:rPr>
          <w:rFonts w:asciiTheme="majorHAnsi" w:hAnsiTheme="majorHAnsi"/>
          <w:spacing w:val="-8"/>
          <w:sz w:val="20"/>
          <w:szCs w:val="20"/>
          <w:lang w:val="es-ES_tradnl"/>
        </w:rPr>
        <w:t>.</w:t>
      </w:r>
      <w:r>
        <w:rPr>
          <w:rFonts w:asciiTheme="majorHAnsi" w:hAnsiTheme="majorHAnsi"/>
          <w:spacing w:val="-8"/>
          <w:sz w:val="20"/>
          <w:szCs w:val="20"/>
          <w:lang w:val="es-ES_tradnl"/>
        </w:rPr>
        <w:t xml:space="preserve"> </w:t>
      </w:r>
      <w:r w:rsidR="002114C0" w:rsidRPr="006C7EF2">
        <w:rPr>
          <w:rFonts w:asciiTheme="majorHAnsi" w:hAnsiTheme="majorHAnsi"/>
          <w:spacing w:val="-8"/>
          <w:sz w:val="20"/>
          <w:szCs w:val="20"/>
          <w:lang w:val="es-ES_tradnl"/>
        </w:rPr>
        <w:t xml:space="preserve">Los resultados de la implementación del análisis ROAM </w:t>
      </w:r>
      <w:r w:rsidR="007A47DC" w:rsidRPr="00832F2A">
        <w:rPr>
          <w:rFonts w:asciiTheme="majorHAnsi" w:hAnsiTheme="majorHAnsi"/>
          <w:spacing w:val="-8"/>
          <w:sz w:val="20"/>
          <w:szCs w:val="20"/>
          <w:lang w:val="es-ES_tradnl"/>
        </w:rPr>
        <w:t xml:space="preserve">y la metodología de diseño de indicadores </w:t>
      </w:r>
      <w:r w:rsidR="002114C0" w:rsidRPr="006C7EF2">
        <w:rPr>
          <w:rFonts w:asciiTheme="majorHAnsi" w:hAnsiTheme="majorHAnsi"/>
          <w:spacing w:val="-8"/>
          <w:sz w:val="20"/>
          <w:szCs w:val="20"/>
          <w:lang w:val="es-ES_tradnl"/>
        </w:rPr>
        <w:t xml:space="preserve">serán publicados en conjunto por la UICN, el </w:t>
      </w:r>
      <w:r w:rsidR="00360313" w:rsidRPr="00832F2A">
        <w:rPr>
          <w:rFonts w:asciiTheme="majorHAnsi" w:hAnsiTheme="majorHAnsi"/>
          <w:spacing w:val="-8"/>
          <w:sz w:val="20"/>
          <w:szCs w:val="20"/>
          <w:lang w:val="es-ES_tradnl"/>
        </w:rPr>
        <w:t>g</w:t>
      </w:r>
      <w:r w:rsidR="002114C0" w:rsidRPr="006C7EF2">
        <w:rPr>
          <w:rFonts w:asciiTheme="majorHAnsi" w:hAnsiTheme="majorHAnsi"/>
          <w:spacing w:val="-8"/>
          <w:sz w:val="20"/>
          <w:szCs w:val="20"/>
          <w:lang w:val="es-ES_tradnl"/>
        </w:rPr>
        <w:t xml:space="preserve">obierno del estado y el GCF. Este documento </w:t>
      </w:r>
      <w:r w:rsidR="00360313" w:rsidRPr="00832F2A">
        <w:rPr>
          <w:rFonts w:asciiTheme="majorHAnsi" w:hAnsiTheme="majorHAnsi"/>
          <w:spacing w:val="-8"/>
          <w:sz w:val="20"/>
          <w:szCs w:val="20"/>
          <w:lang w:val="es-ES_tradnl"/>
        </w:rPr>
        <w:t>estará</w:t>
      </w:r>
      <w:r w:rsidR="002114C0" w:rsidRPr="006C7EF2">
        <w:rPr>
          <w:rFonts w:asciiTheme="majorHAnsi" w:hAnsiTheme="majorHAnsi"/>
          <w:spacing w:val="-8"/>
          <w:sz w:val="20"/>
          <w:szCs w:val="20"/>
          <w:lang w:val="es-ES_tradnl"/>
        </w:rPr>
        <w:t xml:space="preserve"> di</w:t>
      </w:r>
      <w:r w:rsidR="00360313" w:rsidRPr="00832F2A">
        <w:rPr>
          <w:rFonts w:asciiTheme="majorHAnsi" w:hAnsiTheme="majorHAnsi"/>
          <w:spacing w:val="-8"/>
          <w:sz w:val="20"/>
          <w:szCs w:val="20"/>
          <w:lang w:val="es-ES_tradnl"/>
        </w:rPr>
        <w:t>s</w:t>
      </w:r>
      <w:r w:rsidR="002114C0" w:rsidRPr="006C7EF2">
        <w:rPr>
          <w:rFonts w:asciiTheme="majorHAnsi" w:hAnsiTheme="majorHAnsi"/>
          <w:spacing w:val="-8"/>
          <w:sz w:val="20"/>
          <w:szCs w:val="20"/>
          <w:lang w:val="es-ES_tradnl"/>
        </w:rPr>
        <w:t xml:space="preserve">ponible al </w:t>
      </w:r>
      <w:r w:rsidR="007B715D" w:rsidRPr="007B715D">
        <w:rPr>
          <w:rFonts w:asciiTheme="majorHAnsi" w:hAnsiTheme="majorHAnsi"/>
          <w:spacing w:val="-8"/>
          <w:sz w:val="20"/>
          <w:szCs w:val="20"/>
          <w:lang w:val="es-ES_tradnl"/>
        </w:rPr>
        <w:t>público</w:t>
      </w:r>
      <w:r w:rsidR="002114C0" w:rsidRPr="006C7EF2">
        <w:rPr>
          <w:rFonts w:asciiTheme="majorHAnsi" w:hAnsiTheme="majorHAnsi"/>
          <w:spacing w:val="-8"/>
          <w:sz w:val="20"/>
          <w:szCs w:val="20"/>
          <w:lang w:val="es-ES_tradnl"/>
        </w:rPr>
        <w:t xml:space="preserve"> a través de la plataforma en línea </w:t>
      </w:r>
      <w:proofErr w:type="spellStart"/>
      <w:r w:rsidR="002114C0" w:rsidRPr="006C7EF2">
        <w:rPr>
          <w:rFonts w:asciiTheme="majorHAnsi" w:hAnsiTheme="majorHAnsi"/>
          <w:spacing w:val="-8"/>
          <w:sz w:val="20"/>
          <w:szCs w:val="20"/>
          <w:lang w:val="es-ES_tradnl"/>
        </w:rPr>
        <w:t>InfoFLR</w:t>
      </w:r>
      <w:proofErr w:type="spellEnd"/>
      <w:r w:rsidR="003237DD">
        <w:rPr>
          <w:rStyle w:val="FootnoteReference"/>
          <w:rFonts w:asciiTheme="majorHAnsi" w:hAnsiTheme="majorHAnsi"/>
          <w:spacing w:val="-8"/>
          <w:sz w:val="20"/>
          <w:szCs w:val="20"/>
          <w:lang w:val="es-ES_tradnl"/>
        </w:rPr>
        <w:footnoteReference w:id="19"/>
      </w:r>
      <w:r w:rsidR="002114C0" w:rsidRPr="006C7EF2">
        <w:rPr>
          <w:rFonts w:asciiTheme="majorHAnsi" w:hAnsiTheme="majorHAnsi"/>
          <w:spacing w:val="-8"/>
          <w:sz w:val="20"/>
          <w:szCs w:val="20"/>
          <w:lang w:val="es-ES_tradnl"/>
        </w:rPr>
        <w:t xml:space="preserve"> (</w:t>
      </w:r>
      <w:hyperlink r:id="rId19" w:history="1">
        <w:r w:rsidR="002114C0" w:rsidRPr="006C7EF2">
          <w:rPr>
            <w:rFonts w:asciiTheme="majorHAnsi" w:hAnsiTheme="majorHAnsi"/>
            <w:spacing w:val="-8"/>
            <w:sz w:val="20"/>
            <w:szCs w:val="20"/>
          </w:rPr>
          <w:t>https://infoflr.org/</w:t>
        </w:r>
      </w:hyperlink>
      <w:r w:rsidR="002114C0" w:rsidRPr="006C7EF2">
        <w:rPr>
          <w:rFonts w:asciiTheme="majorHAnsi" w:hAnsiTheme="majorHAnsi"/>
          <w:spacing w:val="-8"/>
          <w:sz w:val="20"/>
          <w:szCs w:val="20"/>
          <w:lang w:val="es-ES_tradnl"/>
        </w:rPr>
        <w:t>)</w:t>
      </w:r>
      <w:r w:rsidR="009670E6">
        <w:rPr>
          <w:rFonts w:asciiTheme="majorHAnsi" w:hAnsiTheme="majorHAnsi"/>
          <w:spacing w:val="-8"/>
          <w:sz w:val="20"/>
          <w:szCs w:val="20"/>
          <w:lang w:val="es-ES_tradnl"/>
        </w:rPr>
        <w:t xml:space="preserve"> y en la página web del proyecto</w:t>
      </w:r>
      <w:r w:rsidR="00991636">
        <w:rPr>
          <w:rFonts w:asciiTheme="majorHAnsi" w:hAnsiTheme="majorHAnsi"/>
          <w:spacing w:val="-8"/>
          <w:sz w:val="20"/>
          <w:szCs w:val="20"/>
          <w:lang w:val="es-ES_tradnl"/>
        </w:rPr>
        <w:t xml:space="preserve">, junto con </w:t>
      </w:r>
      <w:proofErr w:type="spellStart"/>
      <w:r w:rsidR="00991636">
        <w:rPr>
          <w:rFonts w:asciiTheme="majorHAnsi" w:hAnsiTheme="majorHAnsi"/>
          <w:spacing w:val="-8"/>
          <w:sz w:val="20"/>
          <w:szCs w:val="20"/>
          <w:lang w:val="es-ES_tradnl"/>
        </w:rPr>
        <w:t>factsheets</w:t>
      </w:r>
      <w:proofErr w:type="spellEnd"/>
      <w:r w:rsidR="00991636">
        <w:rPr>
          <w:rFonts w:asciiTheme="majorHAnsi" w:hAnsiTheme="majorHAnsi"/>
          <w:spacing w:val="-8"/>
          <w:sz w:val="20"/>
          <w:szCs w:val="20"/>
          <w:lang w:val="es-ES_tradnl"/>
        </w:rPr>
        <w:t xml:space="preserve"> y herramientas relativas a los modelos productivos desarrollados a lo largo del proyecto</w:t>
      </w:r>
      <w:r w:rsidR="002114C0" w:rsidRPr="006C7EF2">
        <w:rPr>
          <w:rFonts w:asciiTheme="majorHAnsi" w:hAnsiTheme="majorHAnsi"/>
          <w:spacing w:val="-8"/>
          <w:sz w:val="20"/>
          <w:szCs w:val="20"/>
          <w:lang w:val="es-ES_tradnl"/>
        </w:rPr>
        <w:t xml:space="preserve">. El documento que define el instrumento de planeación y esquema financiero será principalmente un </w:t>
      </w:r>
      <w:r w:rsidR="007A47DC" w:rsidRPr="00832F2A">
        <w:rPr>
          <w:rFonts w:asciiTheme="majorHAnsi" w:hAnsiTheme="majorHAnsi"/>
          <w:spacing w:val="-8"/>
          <w:sz w:val="20"/>
          <w:szCs w:val="20"/>
          <w:lang w:val="es-ES_tradnl"/>
        </w:rPr>
        <w:t>documento técnico-pol</w:t>
      </w:r>
      <w:r w:rsidR="00360313" w:rsidRPr="00832F2A">
        <w:rPr>
          <w:rFonts w:asciiTheme="majorHAnsi" w:hAnsiTheme="majorHAnsi"/>
          <w:spacing w:val="-8"/>
          <w:sz w:val="20"/>
          <w:szCs w:val="20"/>
          <w:lang w:val="es-ES_tradnl"/>
        </w:rPr>
        <w:t>í</w:t>
      </w:r>
      <w:r w:rsidR="007A47DC" w:rsidRPr="00832F2A">
        <w:rPr>
          <w:rFonts w:asciiTheme="majorHAnsi" w:hAnsiTheme="majorHAnsi"/>
          <w:spacing w:val="-8"/>
          <w:sz w:val="20"/>
          <w:szCs w:val="20"/>
          <w:lang w:val="es-ES_tradnl"/>
        </w:rPr>
        <w:t xml:space="preserve">tico publicado por del </w:t>
      </w:r>
      <w:r w:rsidR="00360313" w:rsidRPr="00832F2A">
        <w:rPr>
          <w:rFonts w:asciiTheme="majorHAnsi" w:hAnsiTheme="majorHAnsi"/>
          <w:spacing w:val="-8"/>
          <w:sz w:val="20"/>
          <w:szCs w:val="20"/>
          <w:lang w:val="es-ES_tradnl"/>
        </w:rPr>
        <w:t>g</w:t>
      </w:r>
      <w:r w:rsidR="007A47DC" w:rsidRPr="00832F2A">
        <w:rPr>
          <w:rFonts w:asciiTheme="majorHAnsi" w:hAnsiTheme="majorHAnsi"/>
          <w:spacing w:val="-8"/>
          <w:sz w:val="20"/>
          <w:szCs w:val="20"/>
          <w:lang w:val="es-ES_tradnl"/>
        </w:rPr>
        <w:t xml:space="preserve">obierno </w:t>
      </w:r>
      <w:r w:rsidR="00360313" w:rsidRPr="00832F2A">
        <w:rPr>
          <w:rFonts w:asciiTheme="majorHAnsi" w:hAnsiTheme="majorHAnsi"/>
          <w:spacing w:val="-8"/>
          <w:sz w:val="20"/>
          <w:szCs w:val="20"/>
          <w:lang w:val="es-ES_tradnl"/>
        </w:rPr>
        <w:t>e</w:t>
      </w:r>
      <w:r w:rsidR="007A47DC" w:rsidRPr="00832F2A">
        <w:rPr>
          <w:rFonts w:asciiTheme="majorHAnsi" w:hAnsiTheme="majorHAnsi"/>
          <w:spacing w:val="-8"/>
          <w:sz w:val="20"/>
          <w:szCs w:val="20"/>
          <w:lang w:val="es-ES_tradnl"/>
        </w:rPr>
        <w:t xml:space="preserve">statal. La información resumida sobre resultados, conocimiento y lecciones aprendidas será capturada y sistematizada en </w:t>
      </w:r>
      <w:r w:rsidR="009670E6">
        <w:rPr>
          <w:rFonts w:asciiTheme="majorHAnsi" w:hAnsiTheme="majorHAnsi"/>
          <w:spacing w:val="-8"/>
          <w:sz w:val="20"/>
          <w:szCs w:val="20"/>
          <w:lang w:val="es-ES_tradnl"/>
        </w:rPr>
        <w:t xml:space="preserve">un </w:t>
      </w:r>
      <w:proofErr w:type="spellStart"/>
      <w:r w:rsidR="007A47DC" w:rsidRPr="00832F2A">
        <w:rPr>
          <w:rFonts w:asciiTheme="majorHAnsi" w:hAnsiTheme="majorHAnsi"/>
          <w:spacing w:val="-8"/>
          <w:sz w:val="20"/>
          <w:szCs w:val="20"/>
          <w:lang w:val="es-ES_tradnl"/>
        </w:rPr>
        <w:t>Policy</w:t>
      </w:r>
      <w:proofErr w:type="spellEnd"/>
      <w:r w:rsidR="007A47DC" w:rsidRPr="00832F2A">
        <w:rPr>
          <w:rFonts w:asciiTheme="majorHAnsi" w:hAnsiTheme="majorHAnsi"/>
          <w:spacing w:val="-8"/>
          <w:sz w:val="20"/>
          <w:szCs w:val="20"/>
          <w:lang w:val="es-ES_tradnl"/>
        </w:rPr>
        <w:t xml:space="preserve"> </w:t>
      </w:r>
      <w:proofErr w:type="spellStart"/>
      <w:r w:rsidR="007A47DC" w:rsidRPr="00832F2A">
        <w:rPr>
          <w:rFonts w:asciiTheme="majorHAnsi" w:hAnsiTheme="majorHAnsi"/>
          <w:spacing w:val="-8"/>
          <w:sz w:val="20"/>
          <w:szCs w:val="20"/>
          <w:lang w:val="es-ES_tradnl"/>
        </w:rPr>
        <w:t>Brief</w:t>
      </w:r>
      <w:proofErr w:type="spellEnd"/>
      <w:r w:rsidR="007A47DC" w:rsidRPr="00832F2A">
        <w:rPr>
          <w:rFonts w:asciiTheme="majorHAnsi" w:hAnsiTheme="majorHAnsi"/>
          <w:spacing w:val="-8"/>
          <w:sz w:val="20"/>
          <w:szCs w:val="20"/>
          <w:lang w:val="es-ES_tradnl"/>
        </w:rPr>
        <w:t xml:space="preserve"> </w:t>
      </w:r>
      <w:r w:rsidR="00176FFC" w:rsidRPr="00832F2A">
        <w:rPr>
          <w:rFonts w:asciiTheme="majorHAnsi" w:hAnsiTheme="majorHAnsi"/>
          <w:spacing w:val="-8"/>
          <w:sz w:val="20"/>
          <w:szCs w:val="20"/>
          <w:lang w:val="es-ES_tradnl"/>
        </w:rPr>
        <w:t>(UICN-GCFTF-Gobierno de Oaxaca)</w:t>
      </w:r>
      <w:r w:rsidR="009670E6">
        <w:rPr>
          <w:rFonts w:asciiTheme="majorHAnsi" w:hAnsiTheme="majorHAnsi"/>
          <w:spacing w:val="-8"/>
          <w:sz w:val="20"/>
          <w:szCs w:val="20"/>
          <w:lang w:val="es-ES_tradnl"/>
        </w:rPr>
        <w:t xml:space="preserve"> con el apoyo del</w:t>
      </w:r>
      <w:r w:rsidR="005F0EFF">
        <w:rPr>
          <w:rFonts w:asciiTheme="majorHAnsi" w:hAnsiTheme="majorHAnsi"/>
          <w:spacing w:val="-8"/>
          <w:sz w:val="20"/>
          <w:szCs w:val="20"/>
          <w:lang w:val="es-ES_tradnl"/>
        </w:rPr>
        <w:t xml:space="preserve"> </w:t>
      </w:r>
      <w:r w:rsidR="00F33DCA">
        <w:rPr>
          <w:rFonts w:asciiTheme="majorHAnsi" w:hAnsiTheme="majorHAnsi"/>
          <w:spacing w:val="-8"/>
          <w:sz w:val="20"/>
          <w:szCs w:val="20"/>
          <w:lang w:val="es-ES_tradnl"/>
        </w:rPr>
        <w:t xml:space="preserve">Programa Global de Bosques y Cambio Climático de la IUCN (GFCCP por sus siglas en inglés), </w:t>
      </w:r>
      <w:r w:rsidR="005F0EFF">
        <w:rPr>
          <w:rFonts w:asciiTheme="majorHAnsi" w:hAnsiTheme="majorHAnsi"/>
          <w:spacing w:val="-8"/>
          <w:sz w:val="20"/>
          <w:szCs w:val="20"/>
          <w:lang w:val="es-ES_tradnl"/>
        </w:rPr>
        <w:t>en el marco de sus esfuerzos a nivel nacional y global para catalizar la restauración de paisajes forestales como una solución basada en la naturaleza (</w:t>
      </w:r>
      <w:proofErr w:type="spellStart"/>
      <w:r w:rsidR="005F0EFF">
        <w:rPr>
          <w:rFonts w:asciiTheme="majorHAnsi" w:hAnsiTheme="majorHAnsi"/>
          <w:spacing w:val="-8"/>
          <w:sz w:val="20"/>
          <w:szCs w:val="20"/>
          <w:lang w:val="es-ES_tradnl"/>
        </w:rPr>
        <w:t>Nature-based</w:t>
      </w:r>
      <w:proofErr w:type="spellEnd"/>
      <w:r w:rsidR="005F0EFF">
        <w:rPr>
          <w:rFonts w:asciiTheme="majorHAnsi" w:hAnsiTheme="majorHAnsi"/>
          <w:spacing w:val="-8"/>
          <w:sz w:val="20"/>
          <w:szCs w:val="20"/>
          <w:lang w:val="es-ES_tradnl"/>
        </w:rPr>
        <w:t xml:space="preserve"> </w:t>
      </w:r>
      <w:proofErr w:type="spellStart"/>
      <w:r w:rsidR="005F0EFF">
        <w:rPr>
          <w:rFonts w:asciiTheme="majorHAnsi" w:hAnsiTheme="majorHAnsi"/>
          <w:spacing w:val="-8"/>
          <w:sz w:val="20"/>
          <w:szCs w:val="20"/>
          <w:lang w:val="es-ES_tradnl"/>
        </w:rPr>
        <w:t>Solutions</w:t>
      </w:r>
      <w:proofErr w:type="spellEnd"/>
      <w:r w:rsidR="005F0EFF">
        <w:rPr>
          <w:rFonts w:asciiTheme="majorHAnsi" w:hAnsiTheme="majorHAnsi"/>
          <w:spacing w:val="-8"/>
          <w:sz w:val="20"/>
          <w:szCs w:val="20"/>
          <w:lang w:val="es-ES_tradnl"/>
        </w:rPr>
        <w:t xml:space="preserve"> en inglés)</w:t>
      </w:r>
      <w:r w:rsidR="00C92027">
        <w:rPr>
          <w:rFonts w:asciiTheme="majorHAnsi" w:hAnsiTheme="majorHAnsi"/>
          <w:spacing w:val="-8"/>
          <w:sz w:val="20"/>
          <w:szCs w:val="20"/>
          <w:lang w:val="es-ES_tradnl"/>
        </w:rPr>
        <w:t xml:space="preserve">. </w:t>
      </w:r>
      <w:r w:rsidR="005F0EFF">
        <w:rPr>
          <w:rFonts w:asciiTheme="majorHAnsi" w:hAnsiTheme="majorHAnsi"/>
          <w:spacing w:val="-8"/>
          <w:sz w:val="20"/>
          <w:szCs w:val="20"/>
          <w:lang w:val="es-ES_tradnl"/>
        </w:rPr>
        <w:t>La Oficina de México y el GFCCP de la UICN</w:t>
      </w:r>
      <w:r w:rsidR="009F386E">
        <w:rPr>
          <w:rFonts w:asciiTheme="majorHAnsi" w:hAnsiTheme="majorHAnsi"/>
          <w:spacing w:val="-8"/>
          <w:sz w:val="20"/>
          <w:szCs w:val="20"/>
          <w:lang w:val="es-ES_tradnl"/>
        </w:rPr>
        <w:t xml:space="preserve"> también promoverá</w:t>
      </w:r>
      <w:r w:rsidR="005F0EFF">
        <w:rPr>
          <w:rFonts w:asciiTheme="majorHAnsi" w:hAnsiTheme="majorHAnsi"/>
          <w:spacing w:val="-8"/>
          <w:sz w:val="20"/>
          <w:szCs w:val="20"/>
          <w:lang w:val="es-ES_tradnl"/>
        </w:rPr>
        <w:t>n la</w:t>
      </w:r>
      <w:r w:rsidR="009F386E">
        <w:rPr>
          <w:rFonts w:asciiTheme="majorHAnsi" w:hAnsiTheme="majorHAnsi"/>
          <w:spacing w:val="-8"/>
          <w:sz w:val="20"/>
          <w:szCs w:val="20"/>
          <w:lang w:val="es-ES_tradnl"/>
        </w:rPr>
        <w:t xml:space="preserve"> difusión </w:t>
      </w:r>
      <w:r w:rsidR="00176FFC" w:rsidRPr="00832F2A">
        <w:rPr>
          <w:rFonts w:asciiTheme="majorHAnsi" w:hAnsiTheme="majorHAnsi"/>
          <w:spacing w:val="-8"/>
          <w:sz w:val="20"/>
          <w:szCs w:val="20"/>
          <w:lang w:val="es-ES_tradnl"/>
        </w:rPr>
        <w:t>en diferentes foros nacionales e internacionales</w:t>
      </w:r>
      <w:r w:rsidR="006A66DB" w:rsidRPr="00832F2A">
        <w:rPr>
          <w:rFonts w:asciiTheme="majorHAnsi" w:hAnsiTheme="majorHAnsi"/>
          <w:spacing w:val="-8"/>
          <w:sz w:val="20"/>
          <w:szCs w:val="20"/>
          <w:lang w:val="es-ES_tradnl"/>
        </w:rPr>
        <w:t>;</w:t>
      </w:r>
      <w:r w:rsidR="00176FFC" w:rsidRPr="00832F2A">
        <w:rPr>
          <w:rFonts w:asciiTheme="majorHAnsi" w:hAnsiTheme="majorHAnsi"/>
          <w:spacing w:val="-8"/>
          <w:sz w:val="20"/>
          <w:szCs w:val="20"/>
          <w:lang w:val="es-ES_tradnl"/>
        </w:rPr>
        <w:t xml:space="preserve"> incluyendo</w:t>
      </w:r>
      <w:r w:rsidR="006A66DB" w:rsidRPr="00832F2A">
        <w:rPr>
          <w:rFonts w:asciiTheme="majorHAnsi" w:hAnsiTheme="majorHAnsi"/>
          <w:spacing w:val="-8"/>
          <w:sz w:val="20"/>
          <w:szCs w:val="20"/>
          <w:lang w:val="es-ES_tradnl"/>
        </w:rPr>
        <w:t>,</w:t>
      </w:r>
      <w:r w:rsidR="00176FFC" w:rsidRPr="00832F2A">
        <w:rPr>
          <w:rFonts w:asciiTheme="majorHAnsi" w:hAnsiTheme="majorHAnsi"/>
          <w:spacing w:val="-8"/>
          <w:sz w:val="20"/>
          <w:szCs w:val="20"/>
          <w:lang w:val="es-ES_tradnl"/>
        </w:rPr>
        <w:t xml:space="preserve"> entre otros</w:t>
      </w:r>
      <w:r w:rsidR="006A66DB" w:rsidRPr="00832F2A">
        <w:rPr>
          <w:rFonts w:asciiTheme="majorHAnsi" w:hAnsiTheme="majorHAnsi"/>
          <w:spacing w:val="-8"/>
          <w:sz w:val="20"/>
          <w:szCs w:val="20"/>
          <w:lang w:val="es-ES_tradnl"/>
        </w:rPr>
        <w:t>,</w:t>
      </w:r>
      <w:r w:rsidR="00176FFC" w:rsidRPr="00832F2A">
        <w:rPr>
          <w:rFonts w:asciiTheme="majorHAnsi" w:hAnsiTheme="majorHAnsi"/>
          <w:spacing w:val="-8"/>
          <w:sz w:val="20"/>
          <w:szCs w:val="20"/>
          <w:lang w:val="es-ES_tradnl"/>
        </w:rPr>
        <w:t xml:space="preserve"> los eventos de </w:t>
      </w:r>
      <w:r w:rsidR="00CC606C">
        <w:rPr>
          <w:rFonts w:asciiTheme="majorHAnsi" w:hAnsiTheme="majorHAnsi"/>
          <w:spacing w:val="-8"/>
          <w:sz w:val="20"/>
          <w:szCs w:val="20"/>
          <w:lang w:val="es-ES_tradnl"/>
        </w:rPr>
        <w:t>la</w:t>
      </w:r>
      <w:r w:rsidR="00176FFC" w:rsidRPr="00832F2A">
        <w:rPr>
          <w:rFonts w:asciiTheme="majorHAnsi" w:hAnsiTheme="majorHAnsi"/>
          <w:spacing w:val="-8"/>
          <w:sz w:val="20"/>
          <w:szCs w:val="20"/>
          <w:lang w:val="es-ES_tradnl"/>
        </w:rPr>
        <w:t xml:space="preserve"> COP</w:t>
      </w:r>
      <w:r w:rsidR="00CC606C">
        <w:rPr>
          <w:rFonts w:asciiTheme="majorHAnsi" w:hAnsiTheme="majorHAnsi"/>
          <w:spacing w:val="-8"/>
          <w:sz w:val="20"/>
          <w:szCs w:val="20"/>
          <w:lang w:val="es-ES_tradnl"/>
        </w:rPr>
        <w:t xml:space="preserve"> de la CMNUCC</w:t>
      </w:r>
      <w:r w:rsidR="00176FFC" w:rsidRPr="00832F2A">
        <w:rPr>
          <w:rFonts w:asciiTheme="majorHAnsi" w:hAnsiTheme="majorHAnsi"/>
          <w:spacing w:val="-8"/>
          <w:sz w:val="20"/>
          <w:szCs w:val="20"/>
          <w:lang w:val="es-ES_tradnl"/>
        </w:rPr>
        <w:t xml:space="preserve">, </w:t>
      </w:r>
      <w:r w:rsidR="00CC606C">
        <w:rPr>
          <w:rFonts w:asciiTheme="majorHAnsi" w:hAnsiTheme="majorHAnsi"/>
          <w:spacing w:val="-8"/>
          <w:sz w:val="20"/>
          <w:szCs w:val="20"/>
          <w:lang w:val="es-ES_tradnl"/>
        </w:rPr>
        <w:t xml:space="preserve">el Foro Mundial de Paisajes (Global </w:t>
      </w:r>
      <w:proofErr w:type="spellStart"/>
      <w:r w:rsidR="00CC606C">
        <w:rPr>
          <w:rFonts w:asciiTheme="majorHAnsi" w:hAnsiTheme="majorHAnsi"/>
          <w:spacing w:val="-8"/>
          <w:sz w:val="20"/>
          <w:szCs w:val="20"/>
          <w:lang w:val="es-ES_tradnl"/>
        </w:rPr>
        <w:t>Landscapes</w:t>
      </w:r>
      <w:proofErr w:type="spellEnd"/>
      <w:r w:rsidR="00CC606C">
        <w:rPr>
          <w:rFonts w:asciiTheme="majorHAnsi" w:hAnsiTheme="majorHAnsi"/>
          <w:spacing w:val="-8"/>
          <w:sz w:val="20"/>
          <w:szCs w:val="20"/>
          <w:lang w:val="es-ES_tradnl"/>
        </w:rPr>
        <w:t xml:space="preserve"> </w:t>
      </w:r>
      <w:proofErr w:type="spellStart"/>
      <w:r w:rsidR="00CC606C">
        <w:rPr>
          <w:rFonts w:asciiTheme="majorHAnsi" w:hAnsiTheme="majorHAnsi"/>
          <w:spacing w:val="-8"/>
          <w:sz w:val="20"/>
          <w:szCs w:val="20"/>
          <w:lang w:val="es-ES_tradnl"/>
        </w:rPr>
        <w:t>Forum</w:t>
      </w:r>
      <w:proofErr w:type="spellEnd"/>
      <w:r w:rsidR="00CC606C">
        <w:rPr>
          <w:rFonts w:asciiTheme="majorHAnsi" w:hAnsiTheme="majorHAnsi"/>
          <w:spacing w:val="-8"/>
          <w:sz w:val="20"/>
          <w:szCs w:val="20"/>
          <w:lang w:val="es-ES_tradnl"/>
        </w:rPr>
        <w:t>, en inglés)</w:t>
      </w:r>
      <w:r w:rsidR="00176FFC" w:rsidRPr="00832F2A">
        <w:rPr>
          <w:rFonts w:asciiTheme="majorHAnsi" w:hAnsiTheme="majorHAnsi"/>
          <w:spacing w:val="-8"/>
          <w:sz w:val="20"/>
          <w:szCs w:val="20"/>
          <w:lang w:val="es-ES_tradnl"/>
        </w:rPr>
        <w:t xml:space="preserve">, y </w:t>
      </w:r>
      <w:r w:rsidR="005F0EFF">
        <w:rPr>
          <w:rFonts w:asciiTheme="majorHAnsi" w:hAnsiTheme="majorHAnsi"/>
          <w:spacing w:val="-8"/>
          <w:sz w:val="20"/>
          <w:szCs w:val="20"/>
          <w:lang w:val="es-ES_tradnl"/>
        </w:rPr>
        <w:t xml:space="preserve">las reuniones nacionales y globales </w:t>
      </w:r>
      <w:r w:rsidR="00F33DCA">
        <w:rPr>
          <w:rFonts w:asciiTheme="majorHAnsi" w:hAnsiTheme="majorHAnsi"/>
          <w:spacing w:val="-8"/>
          <w:sz w:val="20"/>
          <w:szCs w:val="20"/>
          <w:lang w:val="es-ES_tradnl"/>
        </w:rPr>
        <w:t xml:space="preserve">del GCF </w:t>
      </w:r>
      <w:proofErr w:type="spellStart"/>
      <w:r w:rsidR="00F33DCA">
        <w:rPr>
          <w:rFonts w:asciiTheme="majorHAnsi" w:hAnsiTheme="majorHAnsi"/>
          <w:spacing w:val="-8"/>
          <w:sz w:val="20"/>
          <w:szCs w:val="20"/>
          <w:lang w:val="es-ES_tradnl"/>
        </w:rPr>
        <w:t>Task</w:t>
      </w:r>
      <w:proofErr w:type="spellEnd"/>
      <w:r w:rsidR="00F33DCA">
        <w:rPr>
          <w:rFonts w:asciiTheme="majorHAnsi" w:hAnsiTheme="majorHAnsi"/>
          <w:spacing w:val="-8"/>
          <w:sz w:val="20"/>
          <w:szCs w:val="20"/>
          <w:lang w:val="es-ES_tradnl"/>
        </w:rPr>
        <w:t xml:space="preserve"> </w:t>
      </w:r>
      <w:proofErr w:type="spellStart"/>
      <w:r w:rsidR="00F33DCA">
        <w:rPr>
          <w:rFonts w:asciiTheme="majorHAnsi" w:hAnsiTheme="majorHAnsi"/>
          <w:spacing w:val="-8"/>
          <w:sz w:val="20"/>
          <w:szCs w:val="20"/>
          <w:lang w:val="es-ES_tradnl"/>
        </w:rPr>
        <w:t>Force</w:t>
      </w:r>
      <w:proofErr w:type="spellEnd"/>
      <w:r w:rsidR="00176FFC" w:rsidRPr="00832F2A">
        <w:rPr>
          <w:rFonts w:asciiTheme="majorHAnsi" w:hAnsiTheme="majorHAnsi"/>
          <w:spacing w:val="-8"/>
          <w:sz w:val="20"/>
          <w:szCs w:val="20"/>
          <w:lang w:val="es-ES_tradnl"/>
        </w:rPr>
        <w:t>.</w:t>
      </w:r>
    </w:p>
    <w:p w14:paraId="6DB537BF" w14:textId="77777777" w:rsidR="001B238E" w:rsidRPr="0075263C" w:rsidRDefault="001B238E" w:rsidP="002C4732">
      <w:pPr>
        <w:pStyle w:val="Default"/>
        <w:spacing w:after="120"/>
        <w:rPr>
          <w:rFonts w:asciiTheme="majorHAnsi" w:hAnsiTheme="majorHAnsi"/>
          <w:spacing w:val="-8"/>
          <w:sz w:val="21"/>
          <w:szCs w:val="21"/>
          <w:lang w:val="es-ES_tradnl"/>
        </w:rPr>
      </w:pPr>
    </w:p>
    <w:p w14:paraId="5C2880F6" w14:textId="77777777" w:rsidR="002C4732" w:rsidRPr="006C7EF2" w:rsidRDefault="002C4732" w:rsidP="002C4732">
      <w:pPr>
        <w:pStyle w:val="Default"/>
        <w:spacing w:after="120"/>
        <w:rPr>
          <w:rFonts w:asciiTheme="majorHAnsi" w:hAnsiTheme="majorHAnsi"/>
          <w:b/>
          <w:spacing w:val="-8"/>
          <w:lang w:val="es-ES_tradnl"/>
        </w:rPr>
      </w:pPr>
      <w:r w:rsidRPr="006C7EF2">
        <w:rPr>
          <w:rFonts w:asciiTheme="majorHAnsi" w:hAnsiTheme="majorHAnsi"/>
          <w:b/>
          <w:spacing w:val="-8"/>
          <w:lang w:val="es-ES_tradnl"/>
        </w:rPr>
        <w:t xml:space="preserve">2. Riesgos, monitoreo y evaluación </w:t>
      </w:r>
    </w:p>
    <w:p w14:paraId="18E850D6" w14:textId="6C21DEA6" w:rsidR="002C4732" w:rsidRPr="006C7EF2" w:rsidRDefault="002C4732" w:rsidP="002C4732">
      <w:pPr>
        <w:pStyle w:val="Default"/>
        <w:spacing w:after="120"/>
        <w:rPr>
          <w:rFonts w:asciiTheme="majorHAnsi" w:hAnsiTheme="majorHAnsi"/>
          <w:b/>
          <w:spacing w:val="-8"/>
          <w:sz w:val="22"/>
          <w:szCs w:val="22"/>
          <w:lang w:val="es-ES_tradnl"/>
        </w:rPr>
      </w:pPr>
      <w:r w:rsidRPr="006C7EF2">
        <w:rPr>
          <w:rFonts w:asciiTheme="majorHAnsi" w:hAnsiTheme="majorHAnsi"/>
          <w:b/>
          <w:spacing w:val="-8"/>
          <w:sz w:val="22"/>
          <w:szCs w:val="22"/>
          <w:lang w:val="es-ES_tradnl"/>
        </w:rPr>
        <w:t xml:space="preserve">2.1. </w:t>
      </w:r>
      <w:r w:rsidR="00DC561F">
        <w:rPr>
          <w:rFonts w:asciiTheme="majorHAnsi" w:hAnsiTheme="majorHAnsi"/>
          <w:b/>
          <w:spacing w:val="-8"/>
          <w:sz w:val="22"/>
          <w:szCs w:val="22"/>
          <w:lang w:val="es-ES_tradnl"/>
        </w:rPr>
        <w:t>Gestión de riesgos</w:t>
      </w:r>
    </w:p>
    <w:p w14:paraId="150FAC95" w14:textId="2DA10CB7" w:rsidR="001F3A32" w:rsidRDefault="002C4732" w:rsidP="006C7EF2">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 xml:space="preserve">Uno de los principales riesgos del proyecto es no contar con el apoyo político necesario por parte de alguna de las agencias representantes del sector forestal, conservación, </w:t>
      </w:r>
      <w:r w:rsidR="006A66DB" w:rsidRPr="00EF3674">
        <w:rPr>
          <w:rFonts w:asciiTheme="majorHAnsi" w:hAnsiTheme="majorHAnsi"/>
          <w:spacing w:val="-8"/>
          <w:sz w:val="20"/>
          <w:szCs w:val="20"/>
          <w:lang w:val="es-ES_tradnl"/>
        </w:rPr>
        <w:t xml:space="preserve">finanzas, </w:t>
      </w:r>
      <w:r w:rsidRPr="006C7EF2">
        <w:rPr>
          <w:rFonts w:asciiTheme="majorHAnsi" w:hAnsiTheme="majorHAnsi"/>
          <w:spacing w:val="-8"/>
          <w:sz w:val="20"/>
          <w:szCs w:val="20"/>
          <w:lang w:val="es-ES_tradnl"/>
        </w:rPr>
        <w:t>agropecuario y de planeación del desarrollo del gobierno del estado. Est</w:t>
      </w:r>
      <w:r w:rsidR="00656E32" w:rsidRPr="00EF3674">
        <w:rPr>
          <w:rFonts w:asciiTheme="majorHAnsi" w:hAnsiTheme="majorHAnsi"/>
          <w:spacing w:val="-8"/>
          <w:sz w:val="20"/>
          <w:szCs w:val="20"/>
          <w:lang w:val="es-ES_tradnl"/>
        </w:rPr>
        <w:t>o</w:t>
      </w:r>
      <w:r w:rsidRPr="006C7EF2">
        <w:rPr>
          <w:rFonts w:asciiTheme="majorHAnsi" w:hAnsiTheme="majorHAnsi"/>
          <w:spacing w:val="-8"/>
          <w:sz w:val="20"/>
          <w:szCs w:val="20"/>
          <w:lang w:val="es-ES_tradnl"/>
        </w:rPr>
        <w:t xml:space="preserve"> se puede dar tanto por la falta de interés de contar con un instrumento de planeación, </w:t>
      </w:r>
      <w:r w:rsidR="006A66DB" w:rsidRPr="00EF3674">
        <w:rPr>
          <w:rFonts w:asciiTheme="majorHAnsi" w:hAnsiTheme="majorHAnsi"/>
          <w:spacing w:val="-8"/>
          <w:sz w:val="20"/>
          <w:szCs w:val="20"/>
          <w:lang w:val="es-ES_tradnl"/>
        </w:rPr>
        <w:t>como</w:t>
      </w:r>
      <w:r w:rsidR="006A66DB" w:rsidRPr="006C7EF2">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por </w:t>
      </w:r>
      <w:r w:rsidR="000C0861">
        <w:rPr>
          <w:rFonts w:asciiTheme="majorHAnsi" w:hAnsiTheme="majorHAnsi"/>
          <w:spacing w:val="-8"/>
          <w:sz w:val="20"/>
          <w:szCs w:val="20"/>
          <w:lang w:val="es-ES_tradnl"/>
        </w:rPr>
        <w:t xml:space="preserve">el </w:t>
      </w:r>
      <w:r w:rsidR="00D001D2">
        <w:rPr>
          <w:rFonts w:asciiTheme="majorHAnsi" w:hAnsiTheme="majorHAnsi"/>
          <w:spacing w:val="-8"/>
          <w:sz w:val="20"/>
          <w:szCs w:val="20"/>
          <w:lang w:val="es-ES_tradnl"/>
        </w:rPr>
        <w:t>des</w:t>
      </w:r>
      <w:r w:rsidRPr="006C7EF2">
        <w:rPr>
          <w:rFonts w:asciiTheme="majorHAnsi" w:hAnsiTheme="majorHAnsi"/>
          <w:spacing w:val="-8"/>
          <w:sz w:val="20"/>
          <w:szCs w:val="20"/>
          <w:lang w:val="es-ES_tradnl"/>
        </w:rPr>
        <w:t xml:space="preserve">interés </w:t>
      </w:r>
      <w:r w:rsidR="00D001D2">
        <w:rPr>
          <w:rFonts w:asciiTheme="majorHAnsi" w:hAnsiTheme="majorHAnsi"/>
          <w:spacing w:val="-8"/>
          <w:sz w:val="20"/>
          <w:szCs w:val="20"/>
          <w:lang w:val="es-ES_tradnl"/>
        </w:rPr>
        <w:t>para</w:t>
      </w:r>
      <w:r w:rsidR="00D001D2" w:rsidRPr="006C7EF2">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trabajar de </w:t>
      </w:r>
      <w:r w:rsidR="00F61AC5">
        <w:rPr>
          <w:rFonts w:asciiTheme="majorHAnsi" w:hAnsiTheme="majorHAnsi"/>
          <w:spacing w:val="-8"/>
          <w:sz w:val="20"/>
          <w:szCs w:val="20"/>
          <w:lang w:val="es-ES_tradnl"/>
        </w:rPr>
        <w:t>forma</w:t>
      </w:r>
      <w:r w:rsidR="00F61AC5" w:rsidRPr="006C7EF2">
        <w:rPr>
          <w:rFonts w:asciiTheme="majorHAnsi" w:hAnsiTheme="majorHAnsi"/>
          <w:spacing w:val="-8"/>
          <w:sz w:val="20"/>
          <w:szCs w:val="20"/>
          <w:lang w:val="es-ES_tradnl"/>
        </w:rPr>
        <w:t xml:space="preserve"> </w:t>
      </w:r>
      <w:r w:rsidR="00C66C52">
        <w:rPr>
          <w:rFonts w:asciiTheme="majorHAnsi" w:hAnsiTheme="majorHAnsi"/>
          <w:spacing w:val="-8"/>
          <w:sz w:val="20"/>
          <w:szCs w:val="20"/>
          <w:lang w:val="es-ES_tradnl"/>
        </w:rPr>
        <w:t>transversal</w:t>
      </w:r>
      <w:r w:rsidR="00C66C52" w:rsidRPr="006C7EF2">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con otras agencias del estado. </w:t>
      </w:r>
      <w:r w:rsidR="002959C0" w:rsidRPr="006C7EF2">
        <w:rPr>
          <w:rFonts w:asciiTheme="majorHAnsi" w:hAnsiTheme="majorHAnsi"/>
          <w:spacing w:val="-8"/>
          <w:sz w:val="20"/>
          <w:szCs w:val="20"/>
          <w:lang w:val="es-ES_tradnl"/>
        </w:rPr>
        <w:t>Las medidas de mitigación de este riesgo se han incorporado al diseño del proyecto y su esquema de arreglos institucionales para la implementación</w:t>
      </w:r>
      <w:r w:rsidR="002959C0" w:rsidRPr="00EF3674">
        <w:rPr>
          <w:rFonts w:asciiTheme="majorHAnsi" w:hAnsiTheme="majorHAnsi"/>
          <w:spacing w:val="-8"/>
          <w:sz w:val="20"/>
          <w:szCs w:val="20"/>
          <w:lang w:val="es-ES_tradnl"/>
        </w:rPr>
        <w:t xml:space="preserve"> a través de la institución de un Grupo T</w:t>
      </w:r>
      <w:r w:rsidR="002959C0" w:rsidRPr="00AD11D6">
        <w:rPr>
          <w:rFonts w:asciiTheme="majorHAnsi" w:hAnsiTheme="majorHAnsi"/>
          <w:spacing w:val="-8"/>
          <w:sz w:val="20"/>
          <w:szCs w:val="20"/>
          <w:lang w:val="es-ES_tradnl"/>
        </w:rPr>
        <w:t xml:space="preserve">écnico intersecretarial. </w:t>
      </w:r>
      <w:r w:rsidR="002959C0" w:rsidRPr="00005B04">
        <w:rPr>
          <w:rFonts w:asciiTheme="majorHAnsi" w:hAnsiTheme="majorHAnsi"/>
          <w:spacing w:val="-8"/>
          <w:sz w:val="20"/>
          <w:szCs w:val="20"/>
          <w:lang w:val="es-ES_tradnl"/>
        </w:rPr>
        <w:t xml:space="preserve">Adicionalmente, si fuera necesario, </w:t>
      </w:r>
      <w:r w:rsidR="002959C0" w:rsidRPr="006C7EF2">
        <w:rPr>
          <w:rFonts w:asciiTheme="majorHAnsi" w:hAnsiTheme="majorHAnsi"/>
          <w:spacing w:val="-8"/>
          <w:sz w:val="20"/>
          <w:szCs w:val="20"/>
          <w:lang w:val="es-ES_tradnl"/>
        </w:rPr>
        <w:t xml:space="preserve">el proyecto </w:t>
      </w:r>
      <w:r w:rsidR="002959C0" w:rsidRPr="00EF3674">
        <w:rPr>
          <w:rFonts w:asciiTheme="majorHAnsi" w:hAnsiTheme="majorHAnsi"/>
          <w:spacing w:val="-8"/>
          <w:sz w:val="20"/>
          <w:szCs w:val="20"/>
          <w:lang w:val="es-ES_tradnl"/>
        </w:rPr>
        <w:t>procuraría</w:t>
      </w:r>
      <w:r w:rsidR="002959C0" w:rsidRPr="00AD11D6">
        <w:rPr>
          <w:rFonts w:asciiTheme="majorHAnsi" w:hAnsiTheme="majorHAnsi"/>
          <w:spacing w:val="-8"/>
          <w:sz w:val="20"/>
          <w:szCs w:val="20"/>
          <w:lang w:val="es-ES_tradnl"/>
        </w:rPr>
        <w:t xml:space="preserve"> f</w:t>
      </w:r>
      <w:r w:rsidR="002959C0" w:rsidRPr="006C7EF2">
        <w:rPr>
          <w:rFonts w:asciiTheme="majorHAnsi" w:hAnsiTheme="majorHAnsi"/>
          <w:spacing w:val="-8"/>
          <w:sz w:val="20"/>
          <w:szCs w:val="20"/>
          <w:lang w:val="es-ES_tradnl"/>
        </w:rPr>
        <w:t xml:space="preserve">ortalecer la relación con </w:t>
      </w:r>
      <w:r w:rsidR="00BE6B84" w:rsidRPr="00EF3674">
        <w:rPr>
          <w:rFonts w:asciiTheme="majorHAnsi" w:hAnsiTheme="majorHAnsi"/>
          <w:spacing w:val="-8"/>
          <w:sz w:val="20"/>
          <w:szCs w:val="20"/>
          <w:lang w:val="es-ES_tradnl"/>
        </w:rPr>
        <w:t xml:space="preserve">la </w:t>
      </w:r>
      <w:r w:rsidR="00BE6B84" w:rsidRPr="00AD11D6">
        <w:rPr>
          <w:rFonts w:asciiTheme="majorHAnsi" w:hAnsiTheme="majorHAnsi"/>
          <w:spacing w:val="-8"/>
          <w:sz w:val="20"/>
          <w:szCs w:val="20"/>
          <w:lang w:val="es-ES_tradnl"/>
        </w:rPr>
        <w:t>SEDAPA</w:t>
      </w:r>
      <w:r w:rsidR="002959C0" w:rsidRPr="006C7EF2">
        <w:rPr>
          <w:rFonts w:asciiTheme="majorHAnsi" w:hAnsiTheme="majorHAnsi"/>
          <w:spacing w:val="-8"/>
          <w:sz w:val="20"/>
          <w:szCs w:val="20"/>
          <w:lang w:val="es-ES_tradnl"/>
        </w:rPr>
        <w:t xml:space="preserve">, haciendo visible la aportación del proyecto a la capacidad de </w:t>
      </w:r>
      <w:r w:rsidR="002959C0" w:rsidRPr="006C7EF2">
        <w:rPr>
          <w:rFonts w:asciiTheme="majorHAnsi" w:hAnsiTheme="majorHAnsi"/>
          <w:spacing w:val="-8"/>
          <w:sz w:val="20"/>
          <w:szCs w:val="20"/>
          <w:lang w:val="es-ES_tradnl"/>
        </w:rPr>
        <w:lastRenderedPageBreak/>
        <w:t>la institución p</w:t>
      </w:r>
      <w:r w:rsidR="00BE6B84" w:rsidRPr="00EF3674">
        <w:rPr>
          <w:rFonts w:asciiTheme="majorHAnsi" w:hAnsiTheme="majorHAnsi"/>
          <w:spacing w:val="-8"/>
          <w:sz w:val="20"/>
          <w:szCs w:val="20"/>
          <w:lang w:val="es-ES_tradnl"/>
        </w:rPr>
        <w:t>ara trabajar en el territorio</w:t>
      </w:r>
      <w:r w:rsidR="00BE6B84" w:rsidRPr="00AD11D6">
        <w:rPr>
          <w:rFonts w:asciiTheme="majorHAnsi" w:hAnsiTheme="majorHAnsi"/>
          <w:spacing w:val="-8"/>
          <w:sz w:val="20"/>
          <w:szCs w:val="20"/>
          <w:lang w:val="es-ES_tradnl"/>
        </w:rPr>
        <w:t xml:space="preserve"> </w:t>
      </w:r>
      <w:r w:rsidR="00BE6B84" w:rsidRPr="00005B04">
        <w:rPr>
          <w:rFonts w:asciiTheme="majorHAnsi" w:hAnsiTheme="majorHAnsi"/>
          <w:spacing w:val="-8"/>
          <w:sz w:val="20"/>
          <w:szCs w:val="20"/>
          <w:lang w:val="es-ES_tradnl"/>
        </w:rPr>
        <w:t>y acercarl</w:t>
      </w:r>
      <w:r w:rsidR="00BE6B84" w:rsidRPr="00ED572D">
        <w:rPr>
          <w:rFonts w:asciiTheme="majorHAnsi" w:hAnsiTheme="majorHAnsi"/>
          <w:spacing w:val="-8"/>
          <w:sz w:val="20"/>
          <w:szCs w:val="20"/>
          <w:lang w:val="es-ES_tradnl"/>
        </w:rPr>
        <w:t>a</w:t>
      </w:r>
      <w:r w:rsidR="002959C0" w:rsidRPr="006C7EF2">
        <w:rPr>
          <w:rFonts w:asciiTheme="majorHAnsi" w:hAnsiTheme="majorHAnsi"/>
          <w:spacing w:val="-8"/>
          <w:sz w:val="20"/>
          <w:szCs w:val="20"/>
          <w:lang w:val="es-ES_tradnl"/>
        </w:rPr>
        <w:t xml:space="preserve"> a fuentes adicionales de financiamiento para actividades agropecuarias con enfoques de sustentabilidad y paisaje</w:t>
      </w:r>
      <w:r w:rsidR="00BE6B84" w:rsidRPr="00EF3674">
        <w:rPr>
          <w:rFonts w:asciiTheme="majorHAnsi" w:hAnsiTheme="majorHAnsi"/>
          <w:spacing w:val="-8"/>
          <w:sz w:val="20"/>
          <w:szCs w:val="20"/>
          <w:lang w:val="es-ES_tradnl"/>
        </w:rPr>
        <w:t>.</w:t>
      </w:r>
    </w:p>
    <w:p w14:paraId="6C1FD391" w14:textId="12698345" w:rsidR="009B4B59" w:rsidRPr="00AD11D6" w:rsidRDefault="009B4B59" w:rsidP="006C7EF2">
      <w:pPr>
        <w:pStyle w:val="Normal1"/>
        <w:spacing w:after="0" w:line="240" w:lineRule="auto"/>
        <w:ind w:firstLine="284"/>
        <w:jc w:val="both"/>
        <w:rPr>
          <w:rFonts w:asciiTheme="majorHAnsi" w:hAnsiTheme="majorHAnsi"/>
          <w:spacing w:val="-8"/>
          <w:sz w:val="20"/>
          <w:szCs w:val="20"/>
          <w:lang w:val="es-ES_tradnl"/>
        </w:rPr>
      </w:pPr>
      <w:r>
        <w:rPr>
          <w:rFonts w:asciiTheme="majorHAnsi" w:hAnsiTheme="majorHAnsi"/>
          <w:spacing w:val="-8"/>
          <w:sz w:val="20"/>
          <w:szCs w:val="20"/>
          <w:lang w:val="es-ES_tradnl"/>
        </w:rPr>
        <w:t xml:space="preserve">El riesgo potencial de falta de capacidades en los socios </w:t>
      </w:r>
      <w:r w:rsidR="005716D3">
        <w:rPr>
          <w:rFonts w:asciiTheme="majorHAnsi" w:hAnsiTheme="majorHAnsi"/>
          <w:spacing w:val="-8"/>
          <w:sz w:val="20"/>
          <w:szCs w:val="20"/>
          <w:lang w:val="es-ES_tradnl"/>
        </w:rPr>
        <w:t xml:space="preserve">implementadores es limitado por la presencia de </w:t>
      </w:r>
      <w:r>
        <w:rPr>
          <w:rFonts w:asciiTheme="majorHAnsi" w:hAnsiTheme="majorHAnsi"/>
          <w:spacing w:val="-8"/>
          <w:sz w:val="20"/>
          <w:szCs w:val="20"/>
          <w:lang w:val="es-ES_tradnl"/>
        </w:rPr>
        <w:t>un</w:t>
      </w:r>
      <w:r w:rsidR="005716D3">
        <w:rPr>
          <w:rFonts w:asciiTheme="majorHAnsi" w:hAnsiTheme="majorHAnsi"/>
          <w:spacing w:val="-8"/>
          <w:sz w:val="20"/>
          <w:szCs w:val="20"/>
          <w:lang w:val="es-ES_tradnl"/>
        </w:rPr>
        <w:t xml:space="preserve"> equipo de proyecto (staff de UICN) multidisciplinario y con experiencia en la implementación de iniciativas similares llevadas a cabo a nivel jurisdiccional en Chiapas y Península de Yucatán. El equipo se avalará también del apoyo de consultores </w:t>
      </w:r>
      <w:r w:rsidR="00F75561">
        <w:rPr>
          <w:rFonts w:asciiTheme="majorHAnsi" w:hAnsiTheme="majorHAnsi"/>
          <w:spacing w:val="-8"/>
          <w:sz w:val="20"/>
          <w:szCs w:val="20"/>
          <w:lang w:val="es-ES_tradnl"/>
        </w:rPr>
        <w:t>externos</w:t>
      </w:r>
      <w:r w:rsidR="005716D3">
        <w:rPr>
          <w:rFonts w:asciiTheme="majorHAnsi" w:hAnsiTheme="majorHAnsi"/>
          <w:spacing w:val="-8"/>
          <w:sz w:val="20"/>
          <w:szCs w:val="20"/>
          <w:lang w:val="es-ES_tradnl"/>
        </w:rPr>
        <w:t xml:space="preserve"> </w:t>
      </w:r>
      <w:r w:rsidR="00F75561">
        <w:rPr>
          <w:rFonts w:asciiTheme="majorHAnsi" w:hAnsiTheme="majorHAnsi"/>
          <w:spacing w:val="-8"/>
          <w:sz w:val="20"/>
          <w:szCs w:val="20"/>
          <w:lang w:val="es-ES_tradnl"/>
        </w:rPr>
        <w:t>para la implementación de tareas específicas que complementen las capacidades de los socios.</w:t>
      </w:r>
    </w:p>
    <w:p w14:paraId="16DC2C19" w14:textId="1FD933B5" w:rsidR="001F3A32" w:rsidRDefault="002C4732" w:rsidP="00301676">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De manera similar, otro riesgo es que no haya interés por parte de los productores que cuentan con las características adecuadas para convertirse en casos piloto.</w:t>
      </w:r>
      <w:r w:rsidR="001F3A32" w:rsidRPr="006C7EF2">
        <w:rPr>
          <w:rFonts w:asciiTheme="majorHAnsi" w:hAnsiTheme="majorHAnsi"/>
          <w:spacing w:val="-8"/>
          <w:sz w:val="20"/>
          <w:szCs w:val="20"/>
          <w:lang w:val="es-ES_tradnl"/>
        </w:rPr>
        <w:t xml:space="preserve"> La mitigación de este riesgo consiste en asegurar, desde la coordinación del proyecto, que se construy</w:t>
      </w:r>
      <w:r w:rsidR="006A66DB" w:rsidRPr="00EF3674">
        <w:rPr>
          <w:rFonts w:asciiTheme="majorHAnsi" w:hAnsiTheme="majorHAnsi"/>
          <w:spacing w:val="-8"/>
          <w:sz w:val="20"/>
          <w:szCs w:val="20"/>
          <w:lang w:val="es-ES_tradnl"/>
        </w:rPr>
        <w:t>a</w:t>
      </w:r>
      <w:r w:rsidR="001F3A32" w:rsidRPr="006C7EF2">
        <w:rPr>
          <w:rFonts w:asciiTheme="majorHAnsi" w:hAnsiTheme="majorHAnsi"/>
          <w:spacing w:val="-8"/>
          <w:sz w:val="20"/>
          <w:szCs w:val="20"/>
          <w:lang w:val="es-ES_tradnl"/>
        </w:rPr>
        <w:t xml:space="preserve">n alianzas concretas de coinversión y fortalecimiento en campo con entidades públicas, privadas y sociales trabajando en el sector. </w:t>
      </w:r>
      <w:r w:rsidR="006A66DB" w:rsidRPr="00EF3674">
        <w:rPr>
          <w:rFonts w:asciiTheme="majorHAnsi" w:hAnsiTheme="majorHAnsi"/>
          <w:spacing w:val="-8"/>
          <w:sz w:val="20"/>
          <w:szCs w:val="20"/>
          <w:lang w:val="es-ES_tradnl"/>
        </w:rPr>
        <w:t>C</w:t>
      </w:r>
      <w:r w:rsidR="001F3A32" w:rsidRPr="006C7EF2">
        <w:rPr>
          <w:rFonts w:asciiTheme="majorHAnsi" w:hAnsiTheme="majorHAnsi"/>
          <w:spacing w:val="-8"/>
          <w:sz w:val="20"/>
          <w:szCs w:val="20"/>
          <w:lang w:val="es-ES_tradnl"/>
        </w:rPr>
        <w:t>on esto</w:t>
      </w:r>
      <w:r w:rsidR="006A66DB" w:rsidRPr="00EF3674">
        <w:rPr>
          <w:rFonts w:asciiTheme="majorHAnsi" w:hAnsiTheme="majorHAnsi"/>
          <w:spacing w:val="-8"/>
          <w:sz w:val="20"/>
          <w:szCs w:val="20"/>
          <w:lang w:val="es-ES_tradnl"/>
        </w:rPr>
        <w:t xml:space="preserve"> se tratará</w:t>
      </w:r>
      <w:r w:rsidR="001F3A32" w:rsidRPr="006C7EF2">
        <w:rPr>
          <w:rFonts w:asciiTheme="majorHAnsi" w:hAnsiTheme="majorHAnsi"/>
          <w:spacing w:val="-8"/>
          <w:sz w:val="20"/>
          <w:szCs w:val="20"/>
          <w:lang w:val="es-ES_tradnl"/>
        </w:rPr>
        <w:t xml:space="preserve"> de garantizar que los extensionistas y productores </w:t>
      </w:r>
      <w:r w:rsidR="001F3A32" w:rsidRPr="00301676">
        <w:rPr>
          <w:rFonts w:asciiTheme="majorHAnsi" w:hAnsiTheme="majorHAnsi"/>
          <w:spacing w:val="-8"/>
          <w:sz w:val="20"/>
          <w:szCs w:val="20"/>
          <w:lang w:val="es-ES_tradnl"/>
        </w:rPr>
        <w:t>cuent</w:t>
      </w:r>
      <w:r w:rsidR="006A66DB" w:rsidRPr="00EF3674">
        <w:rPr>
          <w:rFonts w:asciiTheme="majorHAnsi" w:hAnsiTheme="majorHAnsi"/>
          <w:spacing w:val="-8"/>
          <w:sz w:val="20"/>
          <w:szCs w:val="20"/>
          <w:lang w:val="es-ES_tradnl"/>
        </w:rPr>
        <w:t>e</w:t>
      </w:r>
      <w:r w:rsidR="001F3A32" w:rsidRPr="00301676">
        <w:rPr>
          <w:rFonts w:asciiTheme="majorHAnsi" w:hAnsiTheme="majorHAnsi"/>
          <w:spacing w:val="-8"/>
          <w:sz w:val="20"/>
          <w:szCs w:val="20"/>
          <w:lang w:val="es-ES_tradnl"/>
        </w:rPr>
        <w:t>n con un respaldo amplio para su fortalecimiento</w:t>
      </w:r>
      <w:r w:rsidR="001F3A32" w:rsidRPr="006C7EF2">
        <w:rPr>
          <w:rFonts w:asciiTheme="majorHAnsi" w:hAnsiTheme="majorHAnsi"/>
          <w:spacing w:val="-8"/>
          <w:sz w:val="20"/>
          <w:szCs w:val="20"/>
          <w:lang w:val="es-ES_tradnl"/>
        </w:rPr>
        <w:t xml:space="preserve">. </w:t>
      </w:r>
      <w:r w:rsidR="00631604">
        <w:rPr>
          <w:rFonts w:asciiTheme="majorHAnsi" w:hAnsiTheme="majorHAnsi"/>
          <w:spacing w:val="-8"/>
          <w:sz w:val="20"/>
          <w:szCs w:val="20"/>
          <w:lang w:val="es-ES_tradnl"/>
        </w:rPr>
        <w:t xml:space="preserve"> Con este fin se fortalecerá la colaboración con la</w:t>
      </w:r>
      <w:r w:rsidR="00631604" w:rsidRPr="00631604">
        <w:rPr>
          <w:rFonts w:asciiTheme="majorHAnsi" w:hAnsiTheme="majorHAnsi"/>
          <w:spacing w:val="-8"/>
          <w:sz w:val="20"/>
          <w:szCs w:val="20"/>
          <w:lang w:val="es-ES_tradnl"/>
        </w:rPr>
        <w:t xml:space="preserve"> </w:t>
      </w:r>
      <w:r w:rsidR="00631604" w:rsidRPr="00915C4E">
        <w:rPr>
          <w:rFonts w:asciiTheme="majorHAnsi" w:hAnsiTheme="majorHAnsi"/>
          <w:spacing w:val="-8"/>
          <w:sz w:val="20"/>
          <w:szCs w:val="20"/>
          <w:lang w:val="es-ES_tradnl"/>
        </w:rPr>
        <w:t xml:space="preserve">iniciativa sobre </w:t>
      </w:r>
      <w:r w:rsidR="00631604" w:rsidRPr="00915C4E">
        <w:rPr>
          <w:rFonts w:asciiTheme="majorHAnsi" w:hAnsiTheme="majorHAnsi"/>
          <w:i/>
          <w:spacing w:val="-8"/>
          <w:sz w:val="20"/>
          <w:szCs w:val="20"/>
          <w:lang w:val="es-ES_tradnl"/>
        </w:rPr>
        <w:t>“</w:t>
      </w:r>
      <w:proofErr w:type="spellStart"/>
      <w:r w:rsidR="00631604" w:rsidRPr="00915C4E">
        <w:rPr>
          <w:rFonts w:asciiTheme="majorHAnsi" w:hAnsiTheme="majorHAnsi"/>
          <w:i/>
          <w:spacing w:val="-8"/>
          <w:sz w:val="20"/>
          <w:szCs w:val="20"/>
          <w:lang w:val="es-ES_tradnl"/>
        </w:rPr>
        <w:t>Strengthening</w:t>
      </w:r>
      <w:proofErr w:type="spellEnd"/>
      <w:r w:rsidR="00631604" w:rsidRPr="00915C4E">
        <w:rPr>
          <w:rFonts w:asciiTheme="majorHAnsi" w:hAnsiTheme="majorHAnsi"/>
          <w:i/>
          <w:spacing w:val="-8"/>
          <w:sz w:val="20"/>
          <w:szCs w:val="20"/>
          <w:lang w:val="es-ES_tradnl"/>
        </w:rPr>
        <w:t xml:space="preserve"> </w:t>
      </w:r>
      <w:proofErr w:type="spellStart"/>
      <w:r w:rsidR="00631604" w:rsidRPr="00915C4E">
        <w:rPr>
          <w:rFonts w:asciiTheme="majorHAnsi" w:hAnsiTheme="majorHAnsi"/>
          <w:i/>
          <w:spacing w:val="-8"/>
          <w:sz w:val="20"/>
          <w:szCs w:val="20"/>
          <w:lang w:val="es-ES_tradnl"/>
        </w:rPr>
        <w:t>Entrepreneurship</w:t>
      </w:r>
      <w:proofErr w:type="spellEnd"/>
      <w:r w:rsidR="00631604" w:rsidRPr="00915C4E">
        <w:rPr>
          <w:rFonts w:asciiTheme="majorHAnsi" w:hAnsiTheme="majorHAnsi"/>
          <w:i/>
          <w:spacing w:val="-8"/>
          <w:sz w:val="20"/>
          <w:szCs w:val="20"/>
          <w:lang w:val="es-ES_tradnl"/>
        </w:rPr>
        <w:t xml:space="preserve"> in </w:t>
      </w:r>
      <w:proofErr w:type="spellStart"/>
      <w:r w:rsidR="00631604" w:rsidRPr="00915C4E">
        <w:rPr>
          <w:rFonts w:asciiTheme="majorHAnsi" w:hAnsiTheme="majorHAnsi"/>
          <w:i/>
          <w:spacing w:val="-8"/>
          <w:sz w:val="20"/>
          <w:szCs w:val="20"/>
          <w:lang w:val="es-ES_tradnl"/>
        </w:rPr>
        <w:t>Productive</w:t>
      </w:r>
      <w:proofErr w:type="spellEnd"/>
      <w:r w:rsidR="00631604" w:rsidRPr="00915C4E">
        <w:rPr>
          <w:rFonts w:asciiTheme="majorHAnsi" w:hAnsiTheme="majorHAnsi"/>
          <w:i/>
          <w:spacing w:val="-8"/>
          <w:sz w:val="20"/>
          <w:szCs w:val="20"/>
          <w:lang w:val="es-ES_tradnl"/>
        </w:rPr>
        <w:t xml:space="preserve"> </w:t>
      </w:r>
      <w:proofErr w:type="spellStart"/>
      <w:r w:rsidR="00631604" w:rsidRPr="00915C4E">
        <w:rPr>
          <w:rFonts w:asciiTheme="majorHAnsi" w:hAnsiTheme="majorHAnsi"/>
          <w:i/>
          <w:spacing w:val="-8"/>
          <w:sz w:val="20"/>
          <w:szCs w:val="20"/>
          <w:lang w:val="es-ES_tradnl"/>
        </w:rPr>
        <w:t>Forest</w:t>
      </w:r>
      <w:proofErr w:type="spellEnd"/>
      <w:r w:rsidR="00631604" w:rsidRPr="00915C4E">
        <w:rPr>
          <w:rFonts w:asciiTheme="majorHAnsi" w:hAnsiTheme="majorHAnsi"/>
          <w:i/>
          <w:spacing w:val="-8"/>
          <w:sz w:val="20"/>
          <w:szCs w:val="20"/>
          <w:lang w:val="es-ES_tradnl"/>
        </w:rPr>
        <w:t xml:space="preserve"> </w:t>
      </w:r>
      <w:proofErr w:type="spellStart"/>
      <w:r w:rsidR="00631604" w:rsidRPr="00915C4E">
        <w:rPr>
          <w:rFonts w:asciiTheme="majorHAnsi" w:hAnsiTheme="majorHAnsi"/>
          <w:i/>
          <w:spacing w:val="-8"/>
          <w:sz w:val="20"/>
          <w:szCs w:val="20"/>
          <w:lang w:val="es-ES_tradnl"/>
        </w:rPr>
        <w:t>Landscapes</w:t>
      </w:r>
      <w:proofErr w:type="spellEnd"/>
      <w:r w:rsidR="00631604" w:rsidRPr="00915C4E">
        <w:rPr>
          <w:rFonts w:asciiTheme="majorHAnsi" w:hAnsiTheme="majorHAnsi"/>
          <w:i/>
          <w:spacing w:val="-8"/>
          <w:sz w:val="20"/>
          <w:szCs w:val="20"/>
          <w:lang w:val="es-ES_tradnl"/>
        </w:rPr>
        <w:t xml:space="preserve"> Project </w:t>
      </w:r>
      <w:proofErr w:type="spellStart"/>
      <w:r w:rsidR="00631604" w:rsidRPr="00915C4E">
        <w:rPr>
          <w:rFonts w:asciiTheme="majorHAnsi" w:hAnsiTheme="majorHAnsi"/>
          <w:i/>
          <w:spacing w:val="-8"/>
          <w:sz w:val="20"/>
          <w:szCs w:val="20"/>
          <w:lang w:val="es-ES_tradnl"/>
        </w:rPr>
        <w:t>for</w:t>
      </w:r>
      <w:proofErr w:type="spellEnd"/>
      <w:r w:rsidR="00631604" w:rsidRPr="00915C4E">
        <w:rPr>
          <w:rFonts w:asciiTheme="majorHAnsi" w:hAnsiTheme="majorHAnsi"/>
          <w:i/>
          <w:spacing w:val="-8"/>
          <w:sz w:val="20"/>
          <w:szCs w:val="20"/>
          <w:lang w:val="es-ES_tradnl"/>
        </w:rPr>
        <w:t xml:space="preserve"> Mexico”</w:t>
      </w:r>
      <w:r w:rsidR="00631604" w:rsidRPr="00915C4E">
        <w:rPr>
          <w:rFonts w:asciiTheme="majorHAnsi" w:hAnsiTheme="majorHAnsi"/>
          <w:spacing w:val="-8"/>
          <w:sz w:val="20"/>
          <w:szCs w:val="20"/>
          <w:lang w:val="es-ES_tradnl"/>
        </w:rPr>
        <w:t xml:space="preserve"> </w:t>
      </w:r>
      <w:r w:rsidR="00631604">
        <w:rPr>
          <w:rFonts w:asciiTheme="majorHAnsi" w:hAnsiTheme="majorHAnsi"/>
          <w:spacing w:val="-8"/>
          <w:sz w:val="20"/>
          <w:szCs w:val="20"/>
          <w:lang w:val="es-ES_tradnl"/>
        </w:rPr>
        <w:t xml:space="preserve">llevada a cabo por </w:t>
      </w:r>
      <w:proofErr w:type="spellStart"/>
      <w:r w:rsidR="00631604">
        <w:rPr>
          <w:rFonts w:asciiTheme="majorHAnsi" w:hAnsiTheme="majorHAnsi"/>
          <w:spacing w:val="-8"/>
          <w:sz w:val="20"/>
          <w:szCs w:val="20"/>
          <w:lang w:val="es-ES_tradnl"/>
        </w:rPr>
        <w:t>Rainforest</w:t>
      </w:r>
      <w:proofErr w:type="spellEnd"/>
      <w:r w:rsidR="00631604">
        <w:rPr>
          <w:rFonts w:asciiTheme="majorHAnsi" w:hAnsiTheme="majorHAnsi"/>
          <w:spacing w:val="-8"/>
          <w:sz w:val="20"/>
          <w:szCs w:val="20"/>
          <w:lang w:val="es-ES_tradnl"/>
        </w:rPr>
        <w:t xml:space="preserve"> Alliance y </w:t>
      </w:r>
      <w:r w:rsidR="00631604" w:rsidRPr="00915C4E">
        <w:rPr>
          <w:rFonts w:asciiTheme="majorHAnsi" w:hAnsiTheme="majorHAnsi"/>
          <w:spacing w:val="-8"/>
          <w:sz w:val="20"/>
          <w:szCs w:val="20"/>
          <w:lang w:val="es-ES_tradnl"/>
        </w:rPr>
        <w:t>financiada por el Banco Mundial</w:t>
      </w:r>
      <w:r w:rsidR="00631604">
        <w:rPr>
          <w:rFonts w:asciiTheme="majorHAnsi" w:hAnsiTheme="majorHAnsi"/>
          <w:spacing w:val="-8"/>
          <w:sz w:val="20"/>
          <w:szCs w:val="20"/>
          <w:lang w:val="es-ES_tradnl"/>
        </w:rPr>
        <w:t>, para involucrar a los productores que también reciben capacitación empresarial en el marco de este proyecto.</w:t>
      </w:r>
    </w:p>
    <w:p w14:paraId="6F537D8B" w14:textId="71DCE59E" w:rsidR="009B0288" w:rsidRDefault="009B0288" w:rsidP="009B0288">
      <w:pPr>
        <w:pStyle w:val="Normal1"/>
        <w:spacing w:after="0" w:line="240" w:lineRule="auto"/>
        <w:ind w:firstLine="284"/>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 xml:space="preserve">Asimismo, los riesgos asociados a ignorar las consideraciones de género </w:t>
      </w:r>
      <w:r>
        <w:rPr>
          <w:rFonts w:asciiTheme="majorHAnsi" w:hAnsiTheme="majorHAnsi"/>
          <w:spacing w:val="-8"/>
          <w:sz w:val="20"/>
          <w:szCs w:val="20"/>
          <w:lang w:val="es-ES_tradnl"/>
        </w:rPr>
        <w:t>podrían llevar a:</w:t>
      </w:r>
    </w:p>
    <w:p w14:paraId="71043FF2" w14:textId="77777777"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 xml:space="preserve">Identificación errónea de los actores principales en los bosques, el manejo del territorio, las prácticas agropecuarias; y en su aprovechamiento; </w:t>
      </w:r>
    </w:p>
    <w:p w14:paraId="4B1609E5" w14:textId="77777777"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Establecimiento de sistemas inequitativos para la distribución de beneficios;</w:t>
      </w:r>
    </w:p>
    <w:p w14:paraId="27866E16" w14:textId="77777777"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Marginalización de las mujeres en la toma de decisiones;</w:t>
      </w:r>
    </w:p>
    <w:p w14:paraId="6B39F7F0" w14:textId="77777777"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Impacto positivo limitado en medios de vida;</w:t>
      </w:r>
    </w:p>
    <w:p w14:paraId="29E9AA00" w14:textId="77777777"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Resultados limitados en efectividad y sostenibilidad;</w:t>
      </w:r>
    </w:p>
    <w:p w14:paraId="042B8690" w14:textId="72813374"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 xml:space="preserve">Mantener el sesgo de género institucional; </w:t>
      </w:r>
    </w:p>
    <w:p w14:paraId="470132F5" w14:textId="77777777" w:rsidR="009B0288" w:rsidRDefault="009B0288" w:rsidP="009B0288">
      <w:pPr>
        <w:pStyle w:val="Normal1"/>
        <w:numPr>
          <w:ilvl w:val="0"/>
          <w:numId w:val="32"/>
        </w:numPr>
        <w:spacing w:after="0" w:line="240" w:lineRule="auto"/>
        <w:jc w:val="both"/>
        <w:rPr>
          <w:rFonts w:asciiTheme="majorHAnsi" w:hAnsiTheme="majorHAnsi"/>
          <w:spacing w:val="-8"/>
          <w:sz w:val="20"/>
          <w:szCs w:val="20"/>
          <w:lang w:val="es-ES_tradnl"/>
        </w:rPr>
      </w:pPr>
      <w:r w:rsidRPr="00EB5E7C">
        <w:rPr>
          <w:rFonts w:asciiTheme="majorHAnsi" w:hAnsiTheme="majorHAnsi"/>
          <w:spacing w:val="-8"/>
          <w:sz w:val="20"/>
          <w:szCs w:val="20"/>
          <w:lang w:val="es-ES_tradnl"/>
        </w:rPr>
        <w:t>Oportunidades de financiamiento desaprovechadas.</w:t>
      </w:r>
    </w:p>
    <w:p w14:paraId="33315F60" w14:textId="5BDE22CC" w:rsidR="009B0288" w:rsidRPr="006C7EF2" w:rsidRDefault="00CD4D0F" w:rsidP="00A97D5B">
      <w:pPr>
        <w:pStyle w:val="Normal1"/>
        <w:spacing w:after="0" w:line="240" w:lineRule="auto"/>
        <w:jc w:val="both"/>
        <w:rPr>
          <w:rFonts w:asciiTheme="majorHAnsi" w:hAnsiTheme="majorHAnsi"/>
          <w:spacing w:val="-8"/>
          <w:sz w:val="20"/>
          <w:szCs w:val="20"/>
          <w:lang w:val="es-ES_tradnl"/>
        </w:rPr>
      </w:pPr>
      <w:r>
        <w:rPr>
          <w:rFonts w:asciiTheme="majorHAnsi" w:hAnsiTheme="majorHAnsi"/>
          <w:spacing w:val="-8"/>
          <w:sz w:val="20"/>
          <w:szCs w:val="20"/>
          <w:lang w:val="es-ES_tradnl"/>
        </w:rPr>
        <w:t>Para limitar estos riesgos el proyecto llevará a cabo</w:t>
      </w:r>
      <w:r w:rsidR="009B0288" w:rsidRPr="009B0288">
        <w:rPr>
          <w:rFonts w:asciiTheme="majorHAnsi" w:hAnsiTheme="majorHAnsi"/>
          <w:spacing w:val="-8"/>
          <w:sz w:val="20"/>
          <w:szCs w:val="20"/>
          <w:lang w:val="es-ES_tradnl"/>
        </w:rPr>
        <w:t xml:space="preserve"> estrategias enfocadas a integrar las </w:t>
      </w:r>
      <w:r w:rsidR="009B0288" w:rsidRPr="00915C4E">
        <w:rPr>
          <w:rFonts w:asciiTheme="majorHAnsi" w:hAnsiTheme="majorHAnsi"/>
          <w:spacing w:val="-8"/>
          <w:sz w:val="20"/>
          <w:szCs w:val="20"/>
          <w:lang w:val="es-ES_tradnl"/>
        </w:rPr>
        <w:t xml:space="preserve">necesidades, experiencia y formas de aprovechamiento de las mujeres </w:t>
      </w:r>
      <w:r>
        <w:rPr>
          <w:rFonts w:asciiTheme="majorHAnsi" w:hAnsiTheme="majorHAnsi"/>
          <w:spacing w:val="-8"/>
          <w:sz w:val="20"/>
          <w:szCs w:val="20"/>
          <w:lang w:val="es-ES_tradnl"/>
        </w:rPr>
        <w:t>como</w:t>
      </w:r>
      <w:r w:rsidR="009B0288" w:rsidRPr="00915C4E">
        <w:rPr>
          <w:rFonts w:asciiTheme="majorHAnsi" w:hAnsiTheme="majorHAnsi"/>
          <w:spacing w:val="-8"/>
          <w:sz w:val="20"/>
          <w:szCs w:val="20"/>
          <w:lang w:val="es-ES_tradnl"/>
        </w:rPr>
        <w:t xml:space="preserve"> agentes de cambio </w:t>
      </w:r>
      <w:r>
        <w:rPr>
          <w:rFonts w:asciiTheme="majorHAnsi" w:hAnsiTheme="majorHAnsi"/>
          <w:spacing w:val="-8"/>
          <w:sz w:val="20"/>
          <w:szCs w:val="20"/>
          <w:lang w:val="es-ES_tradnl"/>
        </w:rPr>
        <w:t>indispensables para la</w:t>
      </w:r>
      <w:r w:rsidR="009B0288" w:rsidRPr="00915C4E">
        <w:rPr>
          <w:rFonts w:asciiTheme="majorHAnsi" w:hAnsiTheme="majorHAnsi"/>
          <w:spacing w:val="-8"/>
          <w:sz w:val="20"/>
          <w:szCs w:val="20"/>
          <w:lang w:val="es-ES_tradnl"/>
        </w:rPr>
        <w:t xml:space="preserve"> imp</w:t>
      </w:r>
      <w:r>
        <w:rPr>
          <w:rFonts w:asciiTheme="majorHAnsi" w:hAnsiTheme="majorHAnsi"/>
          <w:spacing w:val="-8"/>
          <w:sz w:val="20"/>
          <w:szCs w:val="20"/>
          <w:lang w:val="es-ES_tradnl"/>
        </w:rPr>
        <w:t>lementación de</w:t>
      </w:r>
      <w:r w:rsidR="009B0288" w:rsidRPr="00915C4E">
        <w:rPr>
          <w:rFonts w:asciiTheme="majorHAnsi" w:hAnsiTheme="majorHAnsi"/>
          <w:spacing w:val="-8"/>
          <w:sz w:val="20"/>
          <w:szCs w:val="20"/>
          <w:lang w:val="es-ES_tradnl"/>
        </w:rPr>
        <w:t xml:space="preserve"> acciones </w:t>
      </w:r>
      <w:r>
        <w:rPr>
          <w:rFonts w:asciiTheme="majorHAnsi" w:hAnsiTheme="majorHAnsi"/>
          <w:spacing w:val="-8"/>
          <w:sz w:val="20"/>
          <w:szCs w:val="20"/>
          <w:lang w:val="es-ES_tradnl"/>
        </w:rPr>
        <w:t xml:space="preserve">de </w:t>
      </w:r>
      <w:r w:rsidR="009B0288" w:rsidRPr="00915C4E">
        <w:rPr>
          <w:rFonts w:asciiTheme="majorHAnsi" w:hAnsiTheme="majorHAnsi"/>
          <w:spacing w:val="-8"/>
          <w:sz w:val="20"/>
          <w:szCs w:val="20"/>
          <w:lang w:val="es-ES_tradnl"/>
        </w:rPr>
        <w:t>REDD+.</w:t>
      </w:r>
    </w:p>
    <w:p w14:paraId="5D49A9C5" w14:textId="48BD1C22" w:rsidR="00656E32" w:rsidRPr="006C7EF2" w:rsidRDefault="002C4732" w:rsidP="00301676">
      <w:pPr>
        <w:pStyle w:val="Normal1"/>
        <w:spacing w:after="0" w:line="240" w:lineRule="auto"/>
        <w:ind w:firstLine="284"/>
        <w:jc w:val="both"/>
        <w:rPr>
          <w:rFonts w:asciiTheme="majorHAnsi" w:hAnsiTheme="majorHAnsi"/>
          <w:spacing w:val="-8"/>
          <w:sz w:val="20"/>
          <w:szCs w:val="20"/>
          <w:lang w:val="es-ES_tradnl"/>
        </w:rPr>
      </w:pPr>
      <w:r w:rsidRPr="00EF3674">
        <w:rPr>
          <w:rFonts w:asciiTheme="majorHAnsi" w:hAnsiTheme="majorHAnsi"/>
          <w:spacing w:val="-8"/>
          <w:sz w:val="21"/>
          <w:szCs w:val="21"/>
          <w:lang w:val="es-ES_tradnl"/>
        </w:rPr>
        <w:t xml:space="preserve"> </w:t>
      </w:r>
      <w:r w:rsidR="00F06C66" w:rsidRPr="00FF7B33">
        <w:rPr>
          <w:rFonts w:asciiTheme="majorHAnsi" w:hAnsiTheme="majorHAnsi"/>
          <w:spacing w:val="-8"/>
          <w:sz w:val="20"/>
          <w:szCs w:val="20"/>
          <w:lang w:val="es-ES_tradnl"/>
        </w:rPr>
        <w:t xml:space="preserve">Un </w:t>
      </w:r>
      <w:r w:rsidRPr="00FF7B33">
        <w:rPr>
          <w:rFonts w:asciiTheme="majorHAnsi" w:hAnsiTheme="majorHAnsi"/>
          <w:spacing w:val="-8"/>
          <w:sz w:val="20"/>
          <w:szCs w:val="20"/>
          <w:lang w:val="es-ES_tradnl"/>
        </w:rPr>
        <w:t xml:space="preserve">riesgo </w:t>
      </w:r>
      <w:r w:rsidR="00F06C66" w:rsidRPr="00FF7B33">
        <w:rPr>
          <w:rFonts w:asciiTheme="majorHAnsi" w:hAnsiTheme="majorHAnsi"/>
          <w:spacing w:val="-8"/>
          <w:sz w:val="20"/>
          <w:szCs w:val="20"/>
          <w:lang w:val="es-ES_tradnl"/>
        </w:rPr>
        <w:t xml:space="preserve">adicional </w:t>
      </w:r>
      <w:r w:rsidRPr="00FF7B33">
        <w:rPr>
          <w:rFonts w:asciiTheme="majorHAnsi" w:hAnsiTheme="majorHAnsi"/>
          <w:spacing w:val="-8"/>
          <w:sz w:val="20"/>
          <w:szCs w:val="20"/>
          <w:lang w:val="es-ES_tradnl"/>
        </w:rPr>
        <w:t xml:space="preserve">corresponde a la continuidad que decidan dar al proyecto las siguientes administraciones. </w:t>
      </w:r>
      <w:r w:rsidR="00656E32" w:rsidRPr="00FF7B33">
        <w:rPr>
          <w:rFonts w:asciiTheme="majorHAnsi" w:hAnsiTheme="majorHAnsi"/>
          <w:spacing w:val="-8"/>
          <w:sz w:val="20"/>
          <w:szCs w:val="20"/>
          <w:lang w:val="es-ES_tradnl"/>
        </w:rPr>
        <w:t xml:space="preserve">Los </w:t>
      </w:r>
      <w:r w:rsidR="00656E32" w:rsidRPr="006C7EF2">
        <w:rPr>
          <w:rFonts w:asciiTheme="majorHAnsi" w:hAnsiTheme="majorHAnsi"/>
          <w:spacing w:val="-8"/>
          <w:sz w:val="20"/>
          <w:szCs w:val="20"/>
          <w:lang w:val="es-ES_tradnl"/>
        </w:rPr>
        <w:t>cambios en las capacidades de los servidores públicos y las prioridades de gobierno pueden afectar la ejecución del proyecto porque está diseñado para que sea el gobierno del estado quien coordine la relación con entidades est</w:t>
      </w:r>
      <w:r w:rsidR="00656E32" w:rsidRPr="00EF3674">
        <w:rPr>
          <w:rFonts w:asciiTheme="majorHAnsi" w:hAnsiTheme="majorHAnsi"/>
          <w:spacing w:val="-8"/>
          <w:sz w:val="20"/>
          <w:szCs w:val="20"/>
          <w:lang w:val="es-ES_tradnl"/>
        </w:rPr>
        <w:t>atales, federales y municipales</w:t>
      </w:r>
      <w:r w:rsidR="00656E32" w:rsidRPr="00AD11D6">
        <w:rPr>
          <w:rFonts w:asciiTheme="majorHAnsi" w:hAnsiTheme="majorHAnsi"/>
          <w:spacing w:val="-8"/>
          <w:sz w:val="20"/>
          <w:szCs w:val="20"/>
          <w:lang w:val="es-ES_tradnl"/>
        </w:rPr>
        <w:t>.</w:t>
      </w:r>
      <w:r w:rsidR="00656E32" w:rsidRPr="006C7EF2">
        <w:rPr>
          <w:rFonts w:asciiTheme="majorHAnsi" w:hAnsiTheme="majorHAnsi"/>
          <w:spacing w:val="-8"/>
          <w:sz w:val="20"/>
          <w:szCs w:val="20"/>
          <w:lang w:val="es-ES_tradnl"/>
        </w:rPr>
        <w:t xml:space="preserve"> </w:t>
      </w:r>
      <w:r w:rsidR="00656E32" w:rsidRPr="00EF3674">
        <w:rPr>
          <w:rFonts w:asciiTheme="majorHAnsi" w:hAnsiTheme="majorHAnsi"/>
          <w:spacing w:val="-8"/>
          <w:sz w:val="20"/>
          <w:szCs w:val="20"/>
          <w:lang w:val="es-ES_tradnl"/>
        </w:rPr>
        <w:t xml:space="preserve">En este caso </w:t>
      </w:r>
      <w:r w:rsidR="00656E32" w:rsidRPr="006C7EF2">
        <w:rPr>
          <w:rFonts w:asciiTheme="majorHAnsi" w:hAnsiTheme="majorHAnsi"/>
          <w:spacing w:val="-8"/>
          <w:sz w:val="20"/>
          <w:szCs w:val="20"/>
          <w:lang w:val="es-ES_tradnl"/>
        </w:rPr>
        <w:t xml:space="preserve">el proyecto tomará las </w:t>
      </w:r>
      <w:r w:rsidR="00656E32" w:rsidRPr="00EF3674">
        <w:rPr>
          <w:rFonts w:asciiTheme="majorHAnsi" w:hAnsiTheme="majorHAnsi"/>
          <w:spacing w:val="-8"/>
          <w:sz w:val="20"/>
          <w:szCs w:val="20"/>
          <w:lang w:val="es-ES_tradnl"/>
        </w:rPr>
        <w:t xml:space="preserve">medidas de </w:t>
      </w:r>
      <w:r w:rsidR="00656E32" w:rsidRPr="00AD11D6">
        <w:rPr>
          <w:rFonts w:asciiTheme="majorHAnsi" w:hAnsiTheme="majorHAnsi"/>
          <w:spacing w:val="-8"/>
          <w:sz w:val="20"/>
          <w:szCs w:val="20"/>
          <w:lang w:val="es-ES_tradnl"/>
        </w:rPr>
        <w:t xml:space="preserve">i) </w:t>
      </w:r>
      <w:r w:rsidR="00656E32" w:rsidRPr="00005B04">
        <w:rPr>
          <w:rFonts w:asciiTheme="majorHAnsi" w:hAnsiTheme="majorHAnsi"/>
          <w:spacing w:val="-8"/>
          <w:sz w:val="20"/>
          <w:szCs w:val="20"/>
          <w:lang w:val="es-ES_tradnl"/>
        </w:rPr>
        <w:t>f</w:t>
      </w:r>
      <w:r w:rsidR="00656E32" w:rsidRPr="006C7EF2">
        <w:rPr>
          <w:rFonts w:asciiTheme="majorHAnsi" w:hAnsiTheme="majorHAnsi"/>
          <w:spacing w:val="-8"/>
          <w:sz w:val="20"/>
          <w:szCs w:val="20"/>
          <w:lang w:val="es-ES_tradnl"/>
        </w:rPr>
        <w:t>ortalecer la relación con CONAFOR para apalancar un respaldo público, capacidad de convocatoria y de coordinación intersectorial para la ejecución del proyecto</w:t>
      </w:r>
      <w:r w:rsidR="00656E32" w:rsidRPr="00EF3674">
        <w:rPr>
          <w:rFonts w:asciiTheme="majorHAnsi" w:hAnsiTheme="majorHAnsi"/>
          <w:spacing w:val="-8"/>
          <w:sz w:val="20"/>
          <w:szCs w:val="20"/>
          <w:lang w:val="es-ES_tradnl"/>
        </w:rPr>
        <w:t>, e ii) i</w:t>
      </w:r>
      <w:r w:rsidR="00656E32" w:rsidRPr="006C7EF2">
        <w:rPr>
          <w:rFonts w:asciiTheme="majorHAnsi" w:hAnsiTheme="majorHAnsi"/>
          <w:spacing w:val="-8"/>
          <w:sz w:val="20"/>
          <w:szCs w:val="20"/>
          <w:lang w:val="es-ES_tradnl"/>
        </w:rPr>
        <w:t>ntensificar el trabajo con asociaciones de productores que tengan fuerza organizativa y capacidad financiera mínima</w:t>
      </w:r>
      <w:r w:rsidR="00656E32" w:rsidRPr="00EF3674">
        <w:rPr>
          <w:rFonts w:asciiTheme="majorHAnsi" w:hAnsiTheme="majorHAnsi"/>
          <w:spacing w:val="-8"/>
          <w:sz w:val="20"/>
          <w:szCs w:val="20"/>
          <w:lang w:val="es-ES_tradnl"/>
        </w:rPr>
        <w:t>.</w:t>
      </w:r>
    </w:p>
    <w:p w14:paraId="2371D1B3" w14:textId="6690448B" w:rsidR="002C4732" w:rsidRPr="006F1B5E" w:rsidRDefault="002C4732" w:rsidP="002C4732">
      <w:pPr>
        <w:pStyle w:val="Default"/>
        <w:spacing w:after="120"/>
        <w:rPr>
          <w:rFonts w:asciiTheme="majorHAnsi" w:hAnsiTheme="majorHAnsi"/>
          <w:spacing w:val="-8"/>
          <w:sz w:val="21"/>
          <w:szCs w:val="21"/>
          <w:lang w:val="es-ES_tradnl"/>
        </w:rPr>
      </w:pPr>
    </w:p>
    <w:p w14:paraId="6A676683" w14:textId="7BC7C0ED" w:rsidR="00DC561F" w:rsidRPr="008C54BD" w:rsidRDefault="00DC561F" w:rsidP="008C54BD">
      <w:pPr>
        <w:pStyle w:val="Default"/>
        <w:spacing w:after="120"/>
        <w:rPr>
          <w:rFonts w:asciiTheme="majorHAnsi" w:hAnsiTheme="majorHAnsi"/>
          <w:b/>
          <w:spacing w:val="-8"/>
          <w:sz w:val="22"/>
          <w:szCs w:val="22"/>
          <w:lang w:val="es-ES_tradnl"/>
        </w:rPr>
      </w:pPr>
      <w:r w:rsidRPr="008C54BD">
        <w:rPr>
          <w:rFonts w:asciiTheme="majorHAnsi" w:hAnsiTheme="majorHAnsi"/>
          <w:b/>
          <w:spacing w:val="-8"/>
          <w:sz w:val="22"/>
          <w:szCs w:val="22"/>
          <w:lang w:val="es-ES_tradnl"/>
        </w:rPr>
        <w:t>2.2. Monitoreo</w:t>
      </w:r>
      <w:r w:rsidR="00AE7651" w:rsidRPr="008C54BD">
        <w:rPr>
          <w:rFonts w:asciiTheme="majorHAnsi" w:hAnsiTheme="majorHAnsi"/>
          <w:b/>
          <w:spacing w:val="-8"/>
          <w:sz w:val="22"/>
          <w:szCs w:val="22"/>
          <w:lang w:val="es-ES_tradnl"/>
        </w:rPr>
        <w:t xml:space="preserve"> y evaluación</w:t>
      </w:r>
    </w:p>
    <w:p w14:paraId="720BE89B" w14:textId="77777777" w:rsidR="00AE7651" w:rsidRDefault="00CC77E9" w:rsidP="00A97D5B">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El monitoreo</w:t>
      </w:r>
      <w:r w:rsidRPr="00EF3674">
        <w:rPr>
          <w:rFonts w:asciiTheme="majorHAnsi" w:hAnsiTheme="majorHAnsi"/>
          <w:spacing w:val="-8"/>
          <w:sz w:val="20"/>
          <w:szCs w:val="20"/>
          <w:lang w:val="es-ES_tradnl"/>
        </w:rPr>
        <w:t xml:space="preserve"> del proyecto se implementará a trav</w:t>
      </w:r>
      <w:r w:rsidRPr="00AD11D6">
        <w:rPr>
          <w:rFonts w:asciiTheme="majorHAnsi" w:hAnsiTheme="majorHAnsi"/>
          <w:spacing w:val="-8"/>
          <w:sz w:val="20"/>
          <w:szCs w:val="20"/>
          <w:lang w:val="es-ES_tradnl"/>
        </w:rPr>
        <w:t>és de una tabla de control de gestión</w:t>
      </w:r>
      <w:r w:rsidRPr="006C7EF2">
        <w:rPr>
          <w:rFonts w:asciiTheme="majorHAnsi" w:hAnsiTheme="majorHAnsi"/>
          <w:spacing w:val="-8"/>
          <w:sz w:val="20"/>
          <w:szCs w:val="20"/>
          <w:lang w:val="es-ES_tradnl"/>
        </w:rPr>
        <w:t xml:space="preserve"> que verificará el cumplimiento de productos</w:t>
      </w:r>
      <w:r w:rsidR="00742A35">
        <w:rPr>
          <w:rFonts w:asciiTheme="majorHAnsi" w:hAnsiTheme="majorHAnsi"/>
          <w:spacing w:val="-8"/>
          <w:sz w:val="20"/>
          <w:szCs w:val="20"/>
          <w:lang w:val="es-ES_tradnl"/>
        </w:rPr>
        <w:t xml:space="preserve"> y la</w:t>
      </w:r>
      <w:r w:rsidR="004D2564">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eficiencia en implementación ($/tiempo/calidad). </w:t>
      </w:r>
      <w:r w:rsidR="002C4732" w:rsidRPr="006C7EF2">
        <w:rPr>
          <w:rFonts w:asciiTheme="majorHAnsi" w:hAnsiTheme="majorHAnsi"/>
          <w:spacing w:val="-8"/>
          <w:sz w:val="20"/>
          <w:szCs w:val="20"/>
          <w:lang w:val="es-ES_tradnl"/>
        </w:rPr>
        <w:t xml:space="preserve">Los indicadores de resultados del proyecto medirán principalmente </w:t>
      </w:r>
      <w:r w:rsidRPr="006C7EF2">
        <w:rPr>
          <w:rFonts w:asciiTheme="majorHAnsi" w:hAnsiTheme="majorHAnsi"/>
          <w:spacing w:val="-8"/>
          <w:sz w:val="20"/>
          <w:szCs w:val="20"/>
          <w:lang w:val="es-ES_tradnl"/>
        </w:rPr>
        <w:t xml:space="preserve">el cumplimiento </w:t>
      </w:r>
      <w:r w:rsidR="007E1F54" w:rsidRPr="006C7EF2">
        <w:rPr>
          <w:rFonts w:asciiTheme="majorHAnsi" w:hAnsiTheme="majorHAnsi"/>
          <w:spacing w:val="-8"/>
          <w:sz w:val="20"/>
          <w:szCs w:val="20"/>
          <w:lang w:val="es-ES_tradnl"/>
        </w:rPr>
        <w:t xml:space="preserve">de </w:t>
      </w:r>
      <w:r w:rsidRPr="006C7EF2">
        <w:rPr>
          <w:rFonts w:asciiTheme="majorHAnsi" w:hAnsiTheme="majorHAnsi"/>
          <w:spacing w:val="-8"/>
          <w:sz w:val="20"/>
          <w:szCs w:val="20"/>
          <w:lang w:val="es-ES_tradnl"/>
        </w:rPr>
        <w:t>l</w:t>
      </w:r>
      <w:r w:rsidR="000B4B58">
        <w:rPr>
          <w:rFonts w:asciiTheme="majorHAnsi" w:hAnsiTheme="majorHAnsi"/>
          <w:spacing w:val="-8"/>
          <w:sz w:val="20"/>
          <w:szCs w:val="20"/>
          <w:lang w:val="es-ES_tradnl"/>
        </w:rPr>
        <w:t>o</w:t>
      </w:r>
      <w:r w:rsidRPr="006C7EF2">
        <w:rPr>
          <w:rFonts w:asciiTheme="majorHAnsi" w:hAnsiTheme="majorHAnsi"/>
          <w:spacing w:val="-8"/>
          <w:sz w:val="20"/>
          <w:szCs w:val="20"/>
          <w:lang w:val="es-ES_tradnl"/>
        </w:rPr>
        <w:t xml:space="preserve">s </w:t>
      </w:r>
      <w:r w:rsidR="000B4B58">
        <w:rPr>
          <w:rFonts w:asciiTheme="majorHAnsi" w:hAnsiTheme="majorHAnsi"/>
          <w:spacing w:val="-8"/>
          <w:sz w:val="20"/>
          <w:szCs w:val="20"/>
          <w:lang w:val="es-ES_tradnl"/>
        </w:rPr>
        <w:t>seis</w:t>
      </w:r>
      <w:r w:rsidR="000B4B58" w:rsidRPr="006C7EF2">
        <w:rPr>
          <w:rFonts w:asciiTheme="majorHAnsi" w:hAnsiTheme="majorHAnsi"/>
          <w:spacing w:val="-8"/>
          <w:sz w:val="20"/>
          <w:szCs w:val="20"/>
          <w:lang w:val="es-ES_tradnl"/>
        </w:rPr>
        <w:t xml:space="preserve"> </w:t>
      </w:r>
      <w:r w:rsidR="002C4732" w:rsidRPr="006C7EF2">
        <w:rPr>
          <w:rFonts w:asciiTheme="majorHAnsi" w:hAnsiTheme="majorHAnsi"/>
          <w:spacing w:val="-8"/>
          <w:sz w:val="20"/>
          <w:szCs w:val="20"/>
          <w:lang w:val="es-ES_tradnl"/>
        </w:rPr>
        <w:t xml:space="preserve">componentes </w:t>
      </w:r>
      <w:r w:rsidR="007E1F54" w:rsidRPr="006C7EF2">
        <w:rPr>
          <w:rFonts w:asciiTheme="majorHAnsi" w:hAnsiTheme="majorHAnsi"/>
          <w:spacing w:val="-8"/>
          <w:sz w:val="20"/>
          <w:szCs w:val="20"/>
          <w:lang w:val="es-ES_tradnl"/>
        </w:rPr>
        <w:t>principales</w:t>
      </w:r>
      <w:r w:rsidR="00C01E30" w:rsidRPr="006C7EF2">
        <w:rPr>
          <w:rFonts w:asciiTheme="majorHAnsi" w:hAnsiTheme="majorHAnsi"/>
          <w:spacing w:val="-8"/>
          <w:sz w:val="20"/>
          <w:szCs w:val="20"/>
          <w:lang w:val="es-ES_tradnl"/>
        </w:rPr>
        <w:t xml:space="preserve"> </w:t>
      </w:r>
      <w:r w:rsidR="006E6D56">
        <w:rPr>
          <w:rFonts w:asciiTheme="majorHAnsi" w:hAnsiTheme="majorHAnsi"/>
          <w:spacing w:val="-8"/>
          <w:sz w:val="20"/>
          <w:szCs w:val="20"/>
          <w:lang w:val="es-ES_tradnl"/>
        </w:rPr>
        <w:t>(</w:t>
      </w:r>
      <w:r w:rsidR="00C01E30" w:rsidRPr="006C7EF2">
        <w:rPr>
          <w:rFonts w:asciiTheme="majorHAnsi" w:hAnsiTheme="majorHAnsi"/>
          <w:spacing w:val="-8"/>
          <w:sz w:val="20"/>
          <w:szCs w:val="20"/>
          <w:lang w:val="es-ES_tradnl"/>
        </w:rPr>
        <w:t>mencionadas en sección 1.4</w:t>
      </w:r>
      <w:r w:rsidR="006E6D56">
        <w:rPr>
          <w:rFonts w:asciiTheme="majorHAnsi" w:hAnsiTheme="majorHAnsi"/>
          <w:spacing w:val="-8"/>
          <w:sz w:val="20"/>
          <w:szCs w:val="20"/>
          <w:lang w:val="es-ES_tradnl"/>
        </w:rPr>
        <w:t>)</w:t>
      </w:r>
      <w:r w:rsidR="007E1F54" w:rsidRPr="006C7EF2">
        <w:rPr>
          <w:rFonts w:asciiTheme="majorHAnsi" w:hAnsiTheme="majorHAnsi"/>
          <w:spacing w:val="-8"/>
          <w:sz w:val="20"/>
          <w:szCs w:val="20"/>
          <w:lang w:val="es-ES_tradnl"/>
        </w:rPr>
        <w:t>.</w:t>
      </w:r>
      <w:r w:rsidR="002C4732" w:rsidRPr="006C7EF2">
        <w:rPr>
          <w:rFonts w:asciiTheme="majorHAnsi" w:hAnsiTheme="majorHAnsi"/>
          <w:spacing w:val="-8"/>
          <w:sz w:val="20"/>
          <w:szCs w:val="20"/>
          <w:lang w:val="es-ES_tradnl"/>
        </w:rPr>
        <w:t xml:space="preserve"> </w:t>
      </w:r>
      <w:r w:rsidR="007E1F54" w:rsidRPr="006C7EF2">
        <w:rPr>
          <w:rFonts w:asciiTheme="majorHAnsi" w:hAnsiTheme="majorHAnsi"/>
          <w:spacing w:val="-8"/>
          <w:sz w:val="20"/>
          <w:szCs w:val="20"/>
          <w:lang w:val="es-ES_tradnl"/>
        </w:rPr>
        <w:t>Para cada componente se desarrollará un diseño básico de evaluación y línea base. Esto permitirá evaluar los resultados e impactos generados en el tiempo de vida del proyecto. Adicionalmente,</w:t>
      </w:r>
      <w:r w:rsidR="002C4732" w:rsidRPr="006C7EF2">
        <w:rPr>
          <w:rFonts w:asciiTheme="majorHAnsi" w:hAnsiTheme="majorHAnsi"/>
          <w:spacing w:val="-8"/>
          <w:sz w:val="20"/>
          <w:szCs w:val="20"/>
          <w:lang w:val="es-ES_tradnl"/>
        </w:rPr>
        <w:t xml:space="preserve"> se medirá la capacidad del proyecto de crear un </w:t>
      </w:r>
      <w:r w:rsidR="007E1F54" w:rsidRPr="006C7EF2">
        <w:rPr>
          <w:rFonts w:asciiTheme="majorHAnsi" w:hAnsiTheme="majorHAnsi"/>
          <w:spacing w:val="-8"/>
          <w:sz w:val="20"/>
          <w:szCs w:val="20"/>
          <w:lang w:val="es-ES_tradnl"/>
        </w:rPr>
        <w:t>entorno institucional favorable para la implementación a largo plazo de políticas jurisdiccionales que promuevan el desarrollo rural bajo en carbono y los objetivos del GCF</w:t>
      </w:r>
      <w:r w:rsidR="004D2564">
        <w:rPr>
          <w:rFonts w:asciiTheme="majorHAnsi" w:hAnsiTheme="majorHAnsi"/>
          <w:spacing w:val="-8"/>
          <w:sz w:val="20"/>
          <w:szCs w:val="20"/>
          <w:lang w:val="es-ES_tradnl"/>
        </w:rPr>
        <w:t xml:space="preserve"> </w:t>
      </w:r>
      <w:proofErr w:type="spellStart"/>
      <w:r w:rsidR="007E1F54" w:rsidRPr="006C7EF2">
        <w:rPr>
          <w:rFonts w:asciiTheme="majorHAnsi" w:hAnsiTheme="majorHAnsi"/>
          <w:spacing w:val="-8"/>
          <w:sz w:val="20"/>
          <w:szCs w:val="20"/>
          <w:lang w:val="es-ES_tradnl"/>
        </w:rPr>
        <w:t>T</w:t>
      </w:r>
      <w:r w:rsidR="004D2564">
        <w:rPr>
          <w:rFonts w:asciiTheme="majorHAnsi" w:hAnsiTheme="majorHAnsi"/>
          <w:spacing w:val="-8"/>
          <w:sz w:val="20"/>
          <w:szCs w:val="20"/>
          <w:lang w:val="es-ES_tradnl"/>
        </w:rPr>
        <w:t>ask</w:t>
      </w:r>
      <w:proofErr w:type="spellEnd"/>
      <w:r w:rsidR="004D2564">
        <w:rPr>
          <w:rFonts w:asciiTheme="majorHAnsi" w:hAnsiTheme="majorHAnsi"/>
          <w:spacing w:val="-8"/>
          <w:sz w:val="20"/>
          <w:szCs w:val="20"/>
          <w:lang w:val="es-ES_tradnl"/>
        </w:rPr>
        <w:t xml:space="preserve"> </w:t>
      </w:r>
      <w:proofErr w:type="spellStart"/>
      <w:r w:rsidR="007E1F54" w:rsidRPr="006C7EF2">
        <w:rPr>
          <w:rFonts w:asciiTheme="majorHAnsi" w:hAnsiTheme="majorHAnsi"/>
          <w:spacing w:val="-8"/>
          <w:sz w:val="20"/>
          <w:szCs w:val="20"/>
          <w:lang w:val="es-ES_tradnl"/>
        </w:rPr>
        <w:t>F</w:t>
      </w:r>
      <w:r w:rsidR="004D2564">
        <w:rPr>
          <w:rFonts w:asciiTheme="majorHAnsi" w:hAnsiTheme="majorHAnsi"/>
          <w:spacing w:val="-8"/>
          <w:sz w:val="20"/>
          <w:szCs w:val="20"/>
          <w:lang w:val="es-ES_tradnl"/>
        </w:rPr>
        <w:t>orce</w:t>
      </w:r>
      <w:proofErr w:type="spellEnd"/>
      <w:r w:rsidR="00C01E30" w:rsidRPr="006C7EF2">
        <w:rPr>
          <w:rFonts w:asciiTheme="majorHAnsi" w:hAnsiTheme="majorHAnsi"/>
          <w:spacing w:val="-8"/>
          <w:sz w:val="20"/>
          <w:szCs w:val="20"/>
          <w:lang w:val="es-ES_tradnl"/>
        </w:rPr>
        <w:t>. El impacto del proyecto sobre estos últimos será medido a través de su contribución a las metas establecidas en</w:t>
      </w:r>
      <w:r w:rsidR="007E1F54" w:rsidRPr="006C7EF2">
        <w:rPr>
          <w:rFonts w:asciiTheme="majorHAnsi" w:hAnsiTheme="majorHAnsi"/>
          <w:spacing w:val="-8"/>
          <w:sz w:val="20"/>
          <w:szCs w:val="20"/>
          <w:lang w:val="es-ES_tradnl"/>
        </w:rPr>
        <w:t xml:space="preserve"> </w:t>
      </w:r>
      <w:r w:rsidR="00C01E30" w:rsidRPr="006C7EF2">
        <w:rPr>
          <w:rFonts w:asciiTheme="majorHAnsi" w:hAnsiTheme="majorHAnsi"/>
          <w:spacing w:val="-8"/>
          <w:sz w:val="20"/>
          <w:szCs w:val="20"/>
          <w:lang w:val="es-ES_tradnl"/>
        </w:rPr>
        <w:t>el GCF</w:t>
      </w:r>
      <w:r w:rsidR="004D2564">
        <w:rPr>
          <w:rFonts w:asciiTheme="majorHAnsi" w:hAnsiTheme="majorHAnsi"/>
          <w:spacing w:val="-8"/>
          <w:sz w:val="20"/>
          <w:szCs w:val="20"/>
          <w:lang w:val="es-ES_tradnl"/>
        </w:rPr>
        <w:t xml:space="preserve"> </w:t>
      </w:r>
      <w:proofErr w:type="spellStart"/>
      <w:r w:rsidR="00C01E30" w:rsidRPr="006C7EF2">
        <w:rPr>
          <w:rFonts w:asciiTheme="majorHAnsi" w:hAnsiTheme="majorHAnsi"/>
          <w:spacing w:val="-8"/>
          <w:sz w:val="20"/>
          <w:szCs w:val="20"/>
          <w:lang w:val="es-ES_tradnl"/>
        </w:rPr>
        <w:t>T</w:t>
      </w:r>
      <w:r w:rsidR="004D2564">
        <w:rPr>
          <w:rFonts w:asciiTheme="majorHAnsi" w:hAnsiTheme="majorHAnsi"/>
          <w:spacing w:val="-8"/>
          <w:sz w:val="20"/>
          <w:szCs w:val="20"/>
          <w:lang w:val="es-ES_tradnl"/>
        </w:rPr>
        <w:t>ask</w:t>
      </w:r>
      <w:proofErr w:type="spellEnd"/>
      <w:r w:rsidR="004D2564">
        <w:rPr>
          <w:rFonts w:asciiTheme="majorHAnsi" w:hAnsiTheme="majorHAnsi"/>
          <w:spacing w:val="-8"/>
          <w:sz w:val="20"/>
          <w:szCs w:val="20"/>
          <w:lang w:val="es-ES_tradnl"/>
        </w:rPr>
        <w:t xml:space="preserve"> </w:t>
      </w:r>
      <w:proofErr w:type="spellStart"/>
      <w:r w:rsidR="00C01E30" w:rsidRPr="006C7EF2">
        <w:rPr>
          <w:rFonts w:asciiTheme="majorHAnsi" w:hAnsiTheme="majorHAnsi"/>
          <w:spacing w:val="-8"/>
          <w:sz w:val="20"/>
          <w:szCs w:val="20"/>
          <w:lang w:val="es-ES_tradnl"/>
        </w:rPr>
        <w:t>F</w:t>
      </w:r>
      <w:r w:rsidR="004D2564">
        <w:rPr>
          <w:rFonts w:asciiTheme="majorHAnsi" w:hAnsiTheme="majorHAnsi"/>
          <w:spacing w:val="-8"/>
          <w:sz w:val="20"/>
          <w:szCs w:val="20"/>
          <w:lang w:val="es-ES_tradnl"/>
        </w:rPr>
        <w:t>orce</w:t>
      </w:r>
      <w:proofErr w:type="spellEnd"/>
      <w:r w:rsidR="00C01E30" w:rsidRPr="006C7EF2">
        <w:rPr>
          <w:rFonts w:asciiTheme="majorHAnsi" w:hAnsiTheme="majorHAnsi"/>
          <w:spacing w:val="-8"/>
          <w:sz w:val="20"/>
          <w:szCs w:val="20"/>
          <w:lang w:val="es-ES_tradnl"/>
        </w:rPr>
        <w:t xml:space="preserve"> </w:t>
      </w:r>
      <w:proofErr w:type="spellStart"/>
      <w:r w:rsidR="00C01E30" w:rsidRPr="006C7EF2">
        <w:rPr>
          <w:rFonts w:asciiTheme="majorHAnsi" w:hAnsiTheme="majorHAnsi"/>
          <w:spacing w:val="-8"/>
          <w:sz w:val="20"/>
          <w:szCs w:val="20"/>
          <w:lang w:val="es-ES_tradnl"/>
        </w:rPr>
        <w:t>Results</w:t>
      </w:r>
      <w:proofErr w:type="spellEnd"/>
      <w:r w:rsidR="00C01E30" w:rsidRPr="006C7EF2">
        <w:rPr>
          <w:rFonts w:asciiTheme="majorHAnsi" w:hAnsiTheme="majorHAnsi"/>
          <w:spacing w:val="-8"/>
          <w:sz w:val="20"/>
          <w:szCs w:val="20"/>
          <w:lang w:val="es-ES_tradnl"/>
        </w:rPr>
        <w:t xml:space="preserve"> Framework 2016-2020. </w:t>
      </w:r>
      <w:r w:rsidR="0063582D">
        <w:rPr>
          <w:rFonts w:asciiTheme="majorHAnsi" w:hAnsiTheme="majorHAnsi"/>
          <w:spacing w:val="-8"/>
          <w:sz w:val="20"/>
          <w:szCs w:val="20"/>
          <w:lang w:val="es-ES_tradnl"/>
        </w:rPr>
        <w:t>La definición d</w:t>
      </w:r>
      <w:r w:rsidR="005541F8">
        <w:rPr>
          <w:rFonts w:asciiTheme="majorHAnsi" w:hAnsiTheme="majorHAnsi"/>
          <w:spacing w:val="-8"/>
          <w:sz w:val="20"/>
          <w:szCs w:val="20"/>
          <w:lang w:val="es-ES_tradnl"/>
        </w:rPr>
        <w:t>e</w:t>
      </w:r>
      <w:r w:rsidR="0063582D">
        <w:rPr>
          <w:rFonts w:asciiTheme="majorHAnsi" w:hAnsiTheme="majorHAnsi"/>
          <w:spacing w:val="-8"/>
          <w:sz w:val="20"/>
          <w:szCs w:val="20"/>
          <w:lang w:val="es-ES_tradnl"/>
        </w:rPr>
        <w:t xml:space="preserve"> indicadores </w:t>
      </w:r>
      <w:r w:rsidR="00D64965">
        <w:rPr>
          <w:rFonts w:asciiTheme="majorHAnsi" w:hAnsiTheme="majorHAnsi"/>
          <w:spacing w:val="-8"/>
          <w:sz w:val="20"/>
          <w:szCs w:val="20"/>
          <w:lang w:val="es-ES_tradnl"/>
        </w:rPr>
        <w:t xml:space="preserve">de monitoreo </w:t>
      </w:r>
      <w:r w:rsidR="005541F8">
        <w:rPr>
          <w:rFonts w:asciiTheme="majorHAnsi" w:hAnsiTheme="majorHAnsi"/>
          <w:spacing w:val="-8"/>
          <w:sz w:val="20"/>
          <w:szCs w:val="20"/>
          <w:lang w:val="es-ES_tradnl"/>
        </w:rPr>
        <w:t xml:space="preserve">específicos </w:t>
      </w:r>
      <w:r w:rsidR="0063582D">
        <w:rPr>
          <w:rFonts w:asciiTheme="majorHAnsi" w:hAnsiTheme="majorHAnsi"/>
          <w:spacing w:val="-8"/>
          <w:sz w:val="20"/>
          <w:szCs w:val="20"/>
          <w:lang w:val="es-ES_tradnl"/>
        </w:rPr>
        <w:t xml:space="preserve">y </w:t>
      </w:r>
      <w:r w:rsidR="00D64965">
        <w:rPr>
          <w:rFonts w:asciiTheme="majorHAnsi" w:hAnsiTheme="majorHAnsi"/>
          <w:spacing w:val="-8"/>
          <w:sz w:val="20"/>
          <w:szCs w:val="20"/>
          <w:lang w:val="es-ES_tradnl"/>
        </w:rPr>
        <w:t>la actividad relativa</w:t>
      </w:r>
      <w:r w:rsidR="00AA2B6B" w:rsidRPr="006C7EF2">
        <w:rPr>
          <w:rFonts w:asciiTheme="majorHAnsi" w:hAnsiTheme="majorHAnsi"/>
          <w:spacing w:val="-8"/>
          <w:sz w:val="20"/>
          <w:szCs w:val="20"/>
          <w:lang w:val="es-ES_tradnl"/>
        </w:rPr>
        <w:t xml:space="preserve"> será</w:t>
      </w:r>
      <w:r w:rsidR="00D64965">
        <w:rPr>
          <w:rFonts w:asciiTheme="majorHAnsi" w:hAnsiTheme="majorHAnsi"/>
          <w:spacing w:val="-8"/>
          <w:sz w:val="20"/>
          <w:szCs w:val="20"/>
          <w:lang w:val="es-ES_tradnl"/>
        </w:rPr>
        <w:t>n</w:t>
      </w:r>
      <w:r w:rsidR="00AA2B6B" w:rsidRPr="006C7EF2">
        <w:rPr>
          <w:rFonts w:asciiTheme="majorHAnsi" w:hAnsiTheme="majorHAnsi"/>
          <w:spacing w:val="-8"/>
          <w:sz w:val="20"/>
          <w:szCs w:val="20"/>
          <w:lang w:val="es-ES_tradnl"/>
        </w:rPr>
        <w:t xml:space="preserve"> llevado</w:t>
      </w:r>
      <w:r w:rsidR="00D64965">
        <w:rPr>
          <w:rFonts w:asciiTheme="majorHAnsi" w:hAnsiTheme="majorHAnsi"/>
          <w:spacing w:val="-8"/>
          <w:sz w:val="20"/>
          <w:szCs w:val="20"/>
          <w:lang w:val="es-ES_tradnl"/>
        </w:rPr>
        <w:t>s</w:t>
      </w:r>
      <w:r w:rsidR="0063582D">
        <w:rPr>
          <w:rFonts w:asciiTheme="majorHAnsi" w:hAnsiTheme="majorHAnsi"/>
          <w:spacing w:val="-8"/>
          <w:sz w:val="20"/>
          <w:szCs w:val="20"/>
          <w:lang w:val="es-ES_tradnl"/>
        </w:rPr>
        <w:t xml:space="preserve"> a cabo</w:t>
      </w:r>
      <w:r w:rsidR="00AA2B6B" w:rsidRPr="006C7EF2">
        <w:rPr>
          <w:rFonts w:asciiTheme="majorHAnsi" w:hAnsiTheme="majorHAnsi"/>
          <w:spacing w:val="-8"/>
          <w:sz w:val="20"/>
          <w:szCs w:val="20"/>
          <w:lang w:val="es-ES_tradnl"/>
        </w:rPr>
        <w:t xml:space="preserve"> </w:t>
      </w:r>
      <w:r w:rsidR="00A87E07">
        <w:rPr>
          <w:rFonts w:asciiTheme="majorHAnsi" w:hAnsiTheme="majorHAnsi"/>
          <w:spacing w:val="-8"/>
          <w:sz w:val="20"/>
          <w:szCs w:val="20"/>
          <w:lang w:val="es-ES_tradnl"/>
        </w:rPr>
        <w:t>por el Grupo de Trabajo</w:t>
      </w:r>
      <w:r w:rsidR="002A2844">
        <w:rPr>
          <w:rFonts w:asciiTheme="majorHAnsi" w:hAnsiTheme="majorHAnsi"/>
          <w:spacing w:val="-8"/>
          <w:sz w:val="20"/>
          <w:szCs w:val="20"/>
          <w:lang w:val="es-ES_tradnl"/>
        </w:rPr>
        <w:t xml:space="preserve"> a través de reuniones periódicas para dar </w:t>
      </w:r>
      <w:r w:rsidR="0063582D">
        <w:rPr>
          <w:rFonts w:asciiTheme="majorHAnsi" w:hAnsiTheme="majorHAnsi"/>
          <w:spacing w:val="-8"/>
          <w:sz w:val="20"/>
          <w:szCs w:val="20"/>
          <w:lang w:val="es-ES_tradnl"/>
        </w:rPr>
        <w:t>seguimiento</w:t>
      </w:r>
      <w:r w:rsidR="002A2844">
        <w:rPr>
          <w:rFonts w:asciiTheme="majorHAnsi" w:hAnsiTheme="majorHAnsi"/>
          <w:spacing w:val="-8"/>
          <w:sz w:val="20"/>
          <w:szCs w:val="20"/>
          <w:lang w:val="es-ES_tradnl"/>
        </w:rPr>
        <w:t xml:space="preserve"> a la implementación del proyecto</w:t>
      </w:r>
      <w:r w:rsidR="00AA2B6B" w:rsidRPr="006C7EF2">
        <w:rPr>
          <w:rFonts w:asciiTheme="majorHAnsi" w:hAnsiTheme="majorHAnsi"/>
          <w:spacing w:val="-8"/>
          <w:sz w:val="20"/>
          <w:szCs w:val="20"/>
          <w:lang w:val="es-ES_tradnl"/>
        </w:rPr>
        <w:t>.</w:t>
      </w:r>
    </w:p>
    <w:p w14:paraId="1D8CBFA5" w14:textId="1012490B" w:rsidR="00242D43" w:rsidRDefault="00DA2B78" w:rsidP="00A97D5B">
      <w:pPr>
        <w:pStyle w:val="Normal1"/>
        <w:spacing w:after="0" w:line="240" w:lineRule="auto"/>
        <w:ind w:firstLine="284"/>
        <w:jc w:val="both"/>
        <w:rPr>
          <w:rFonts w:asciiTheme="majorHAnsi" w:hAnsiTheme="majorHAnsi"/>
          <w:spacing w:val="-8"/>
          <w:sz w:val="20"/>
          <w:szCs w:val="20"/>
          <w:lang w:val="es-ES_tradnl"/>
        </w:rPr>
      </w:pPr>
      <w:r w:rsidRPr="00A97D5B">
        <w:rPr>
          <w:rFonts w:asciiTheme="majorHAnsi" w:hAnsiTheme="majorHAnsi"/>
          <w:color w:val="auto"/>
          <w:sz w:val="20"/>
          <w:szCs w:val="20"/>
          <w:lang w:val="es-ES" w:eastAsia="es-CR"/>
        </w:rPr>
        <w:t xml:space="preserve">Con el fin de monitorear y evaluar la capacidad del proyecto en atender y generar cambios para mujeres y hombres, se requiere de datos desagregados por sexo, etnia, edad, y nivel socioeconómico. </w:t>
      </w:r>
      <w:r w:rsidR="00242D43" w:rsidRPr="00A97D5B">
        <w:rPr>
          <w:rFonts w:asciiTheme="majorHAnsi" w:hAnsiTheme="majorHAnsi"/>
          <w:color w:val="auto"/>
          <w:sz w:val="20"/>
          <w:szCs w:val="20"/>
          <w:lang w:val="es-ES" w:eastAsia="es-CR"/>
        </w:rPr>
        <w:t xml:space="preserve">Se </w:t>
      </w:r>
      <w:r w:rsidR="00242D43" w:rsidRPr="00A97D5B">
        <w:rPr>
          <w:rFonts w:asciiTheme="majorHAnsi" w:hAnsiTheme="majorHAnsi"/>
          <w:color w:val="auto"/>
          <w:sz w:val="20"/>
          <w:szCs w:val="20"/>
          <w:lang w:val="es-ES" w:eastAsia="es-CR"/>
        </w:rPr>
        <w:lastRenderedPageBreak/>
        <w:t xml:space="preserve">generarán </w:t>
      </w:r>
      <w:r w:rsidR="00242D43" w:rsidRPr="00A97D5B">
        <w:rPr>
          <w:rFonts w:asciiTheme="majorHAnsi" w:hAnsiTheme="majorHAnsi"/>
          <w:color w:val="auto"/>
          <w:spacing w:val="-8"/>
          <w:sz w:val="20"/>
          <w:szCs w:val="20"/>
          <w:lang w:val="es-ES_tradnl"/>
        </w:rPr>
        <w:t>indicadores</w:t>
      </w:r>
      <w:r w:rsidR="000B0F5E">
        <w:rPr>
          <w:rStyle w:val="FootnoteReference"/>
          <w:rFonts w:asciiTheme="majorHAnsi" w:hAnsiTheme="majorHAnsi"/>
          <w:spacing w:val="-8"/>
          <w:sz w:val="20"/>
          <w:szCs w:val="20"/>
          <w:lang w:val="es-ES_tradnl"/>
        </w:rPr>
        <w:footnoteReference w:id="20"/>
      </w:r>
      <w:r w:rsidR="00242D43">
        <w:rPr>
          <w:rFonts w:asciiTheme="majorHAnsi" w:hAnsiTheme="majorHAnsi"/>
          <w:spacing w:val="-8"/>
          <w:sz w:val="20"/>
          <w:szCs w:val="20"/>
          <w:lang w:val="es-ES_tradnl"/>
        </w:rPr>
        <w:t xml:space="preserve"> específicos </w:t>
      </w:r>
      <w:r w:rsidR="00242D43" w:rsidRPr="00B10602">
        <w:rPr>
          <w:rFonts w:asciiTheme="majorHAnsi" w:hAnsiTheme="majorHAnsi"/>
          <w:spacing w:val="-8"/>
          <w:sz w:val="20"/>
          <w:szCs w:val="20"/>
          <w:lang w:val="es-ES_tradnl"/>
        </w:rPr>
        <w:t xml:space="preserve">que </w:t>
      </w:r>
      <w:r w:rsidR="00242D43">
        <w:rPr>
          <w:rFonts w:asciiTheme="majorHAnsi" w:hAnsiTheme="majorHAnsi"/>
          <w:spacing w:val="-8"/>
          <w:sz w:val="20"/>
          <w:szCs w:val="20"/>
          <w:lang w:val="es-ES_tradnl"/>
        </w:rPr>
        <w:t xml:space="preserve">permitan evaluar </w:t>
      </w:r>
      <w:r w:rsidR="00242D43" w:rsidRPr="00B10602">
        <w:rPr>
          <w:rFonts w:asciiTheme="majorHAnsi" w:hAnsiTheme="majorHAnsi"/>
          <w:spacing w:val="-8"/>
          <w:sz w:val="20"/>
          <w:szCs w:val="20"/>
          <w:lang w:val="es-ES_tradnl"/>
        </w:rPr>
        <w:t xml:space="preserve">las acciones </w:t>
      </w:r>
      <w:r w:rsidR="00242D43">
        <w:rPr>
          <w:rFonts w:asciiTheme="majorHAnsi" w:hAnsiTheme="majorHAnsi"/>
          <w:spacing w:val="-8"/>
          <w:sz w:val="20"/>
          <w:szCs w:val="20"/>
          <w:lang w:val="es-ES_tradnl"/>
        </w:rPr>
        <w:t xml:space="preserve">género responsivas desarrolladas como parte </w:t>
      </w:r>
      <w:r w:rsidR="00242D43" w:rsidRPr="00B10602">
        <w:rPr>
          <w:rFonts w:asciiTheme="majorHAnsi" w:hAnsiTheme="majorHAnsi"/>
          <w:spacing w:val="-8"/>
          <w:sz w:val="20"/>
          <w:szCs w:val="20"/>
          <w:lang w:val="es-ES_tradnl"/>
        </w:rPr>
        <w:t>de las actividades</w:t>
      </w:r>
      <w:r w:rsidR="00242D43">
        <w:rPr>
          <w:rFonts w:asciiTheme="majorHAnsi" w:hAnsiTheme="majorHAnsi"/>
          <w:spacing w:val="-8"/>
          <w:sz w:val="20"/>
          <w:szCs w:val="20"/>
          <w:lang w:val="es-ES_tradnl"/>
        </w:rPr>
        <w:t xml:space="preserve"> y que permitan cuantificar la participación, involucramiento y empoderamiento de las mujeres en las actividades del proyecto. En los sitios piloto se desagregará la información y desarrollará una línea base para evaluar el impacto alcanzado con las intervenciones</w:t>
      </w:r>
      <w:r w:rsidR="00262818">
        <w:rPr>
          <w:rFonts w:asciiTheme="majorHAnsi" w:hAnsiTheme="majorHAnsi"/>
          <w:spacing w:val="-8"/>
          <w:sz w:val="20"/>
          <w:szCs w:val="20"/>
          <w:lang w:val="es-ES_tradnl"/>
        </w:rPr>
        <w:t xml:space="preserve">  en términos de género, es decir vinculados a la participación de mujeres en la generación y obtención de beneficios derivados de la implementación de los modelos productivos sostenibles.</w:t>
      </w:r>
      <w:r w:rsidR="00242D43">
        <w:rPr>
          <w:rFonts w:asciiTheme="majorHAnsi" w:hAnsiTheme="majorHAnsi"/>
          <w:spacing w:val="-8"/>
          <w:sz w:val="20"/>
          <w:szCs w:val="20"/>
          <w:lang w:val="es-ES_tradnl"/>
        </w:rPr>
        <w:t>. Asimismo, se generarán indicadores que permitan monitorear el</w:t>
      </w:r>
      <w:r w:rsidR="00242D43" w:rsidRPr="00071D4F">
        <w:rPr>
          <w:rFonts w:asciiTheme="majorHAnsi" w:hAnsiTheme="majorHAnsi"/>
          <w:spacing w:val="-8"/>
          <w:sz w:val="20"/>
          <w:szCs w:val="20"/>
          <w:lang w:val="es-ES_tradnl"/>
        </w:rPr>
        <w:t xml:space="preserve"> involucra</w:t>
      </w:r>
      <w:r w:rsidR="00242D43">
        <w:rPr>
          <w:rFonts w:asciiTheme="majorHAnsi" w:hAnsiTheme="majorHAnsi"/>
          <w:spacing w:val="-8"/>
          <w:sz w:val="20"/>
          <w:szCs w:val="20"/>
          <w:lang w:val="es-ES_tradnl"/>
        </w:rPr>
        <w:t>miento de productoras, d</w:t>
      </w:r>
      <w:r w:rsidR="00242D43" w:rsidRPr="00071D4F">
        <w:rPr>
          <w:rFonts w:asciiTheme="majorHAnsi" w:hAnsiTheme="majorHAnsi"/>
          <w:spacing w:val="-8"/>
          <w:sz w:val="20"/>
          <w:szCs w:val="20"/>
          <w:lang w:val="es-ES_tradnl"/>
        </w:rPr>
        <w:t>esde la planeación hasta la distribución de beneficios,</w:t>
      </w:r>
      <w:r w:rsidR="00242D43">
        <w:rPr>
          <w:rFonts w:asciiTheme="majorHAnsi" w:hAnsiTheme="majorHAnsi"/>
          <w:spacing w:val="-8"/>
          <w:sz w:val="20"/>
          <w:szCs w:val="20"/>
          <w:lang w:val="es-ES_tradnl"/>
        </w:rPr>
        <w:t xml:space="preserve"> así como integrando información con respecto a la identificación de</w:t>
      </w:r>
      <w:r w:rsidR="00242D43" w:rsidRPr="00071D4F">
        <w:rPr>
          <w:rFonts w:asciiTheme="majorHAnsi" w:hAnsiTheme="majorHAnsi"/>
          <w:spacing w:val="-8"/>
          <w:sz w:val="20"/>
          <w:szCs w:val="20"/>
          <w:lang w:val="es-ES_tradnl"/>
        </w:rPr>
        <w:t xml:space="preserve"> </w:t>
      </w:r>
      <w:r w:rsidR="00242D43">
        <w:rPr>
          <w:rFonts w:asciiTheme="majorHAnsi" w:hAnsiTheme="majorHAnsi"/>
          <w:spacing w:val="-8"/>
          <w:sz w:val="20"/>
          <w:szCs w:val="20"/>
          <w:lang w:val="es-ES_tradnl"/>
        </w:rPr>
        <w:t>potenciales</w:t>
      </w:r>
      <w:r w:rsidR="00242D43" w:rsidRPr="00071D4F">
        <w:rPr>
          <w:rFonts w:asciiTheme="majorHAnsi" w:hAnsiTheme="majorHAnsi"/>
          <w:spacing w:val="-8"/>
          <w:sz w:val="20"/>
          <w:szCs w:val="20"/>
          <w:lang w:val="es-ES_tradnl"/>
        </w:rPr>
        <w:t xml:space="preserve"> formas de participación de las mujeres en actividades productivas y en espacios de toma de decisión, su relación con los recursos naturales y sus medios de vida, sus necesidades, prioridades, perspectivas, oportunidades y desafíos</w:t>
      </w:r>
      <w:r w:rsidR="00242D43">
        <w:rPr>
          <w:rFonts w:asciiTheme="majorHAnsi" w:hAnsiTheme="majorHAnsi"/>
          <w:spacing w:val="-8"/>
          <w:sz w:val="20"/>
          <w:szCs w:val="20"/>
          <w:lang w:val="es-ES_tradnl"/>
        </w:rPr>
        <w:t xml:space="preserve">. </w:t>
      </w:r>
    </w:p>
    <w:p w14:paraId="268D94F5" w14:textId="3F2478FA" w:rsidR="00AE7651" w:rsidRPr="00A97D5B" w:rsidRDefault="00AE7651" w:rsidP="00A97D5B">
      <w:pPr>
        <w:pStyle w:val="Normal1"/>
        <w:spacing w:after="0" w:line="240" w:lineRule="auto"/>
        <w:ind w:firstLine="284"/>
        <w:jc w:val="both"/>
        <w:rPr>
          <w:rFonts w:asciiTheme="majorHAnsi" w:hAnsiTheme="majorHAnsi"/>
          <w:spacing w:val="-8"/>
          <w:sz w:val="20"/>
          <w:szCs w:val="20"/>
          <w:lang w:val="es-ES_tradnl"/>
        </w:rPr>
      </w:pPr>
      <w:r w:rsidRPr="00AE7651">
        <w:rPr>
          <w:rFonts w:asciiTheme="majorHAnsi" w:hAnsiTheme="majorHAnsi"/>
          <w:spacing w:val="-8"/>
          <w:sz w:val="20"/>
          <w:szCs w:val="20"/>
          <w:lang w:val="es-ES_tradnl"/>
        </w:rPr>
        <w:t xml:space="preserve">Con respecto a la evaluación final del </w:t>
      </w:r>
      <w:r w:rsidRPr="00A97D5B">
        <w:rPr>
          <w:rFonts w:asciiTheme="majorHAnsi" w:hAnsiTheme="majorHAnsi"/>
          <w:color w:val="auto"/>
          <w:spacing w:val="-8"/>
          <w:sz w:val="20"/>
          <w:szCs w:val="20"/>
          <w:lang w:val="es-ES_tradnl"/>
        </w:rPr>
        <w:t xml:space="preserve">proyecto, </w:t>
      </w:r>
      <w:r w:rsidRPr="00A97D5B">
        <w:rPr>
          <w:rFonts w:asciiTheme="majorHAnsi" w:hAnsiTheme="majorHAnsi"/>
          <w:color w:val="auto"/>
          <w:sz w:val="20"/>
          <w:szCs w:val="20"/>
          <w:lang w:val="es-ES" w:eastAsia="es-CR"/>
        </w:rPr>
        <w:t xml:space="preserve">la UICN tiene institucionalizados instrumentos de gestión del ciclo de proyectos, el  “Project </w:t>
      </w:r>
      <w:proofErr w:type="spellStart"/>
      <w:r w:rsidRPr="00A97D5B">
        <w:rPr>
          <w:rFonts w:asciiTheme="majorHAnsi" w:hAnsiTheme="majorHAnsi"/>
          <w:color w:val="auto"/>
          <w:sz w:val="20"/>
          <w:szCs w:val="20"/>
          <w:lang w:val="es-ES" w:eastAsia="es-CR"/>
        </w:rPr>
        <w:t>Guidelines</w:t>
      </w:r>
      <w:proofErr w:type="spellEnd"/>
      <w:r w:rsidRPr="00A97D5B">
        <w:rPr>
          <w:rFonts w:asciiTheme="majorHAnsi" w:hAnsiTheme="majorHAnsi"/>
          <w:color w:val="auto"/>
          <w:sz w:val="20"/>
          <w:szCs w:val="20"/>
          <w:lang w:val="es-ES" w:eastAsia="es-CR"/>
        </w:rPr>
        <w:t xml:space="preserve"> and </w:t>
      </w:r>
      <w:proofErr w:type="spellStart"/>
      <w:r w:rsidRPr="00A97D5B">
        <w:rPr>
          <w:rFonts w:asciiTheme="majorHAnsi" w:hAnsiTheme="majorHAnsi"/>
          <w:color w:val="auto"/>
          <w:sz w:val="20"/>
          <w:szCs w:val="20"/>
          <w:lang w:val="es-ES" w:eastAsia="es-CR"/>
        </w:rPr>
        <w:t>Standards</w:t>
      </w:r>
      <w:proofErr w:type="spellEnd"/>
      <w:r w:rsidRPr="00A97D5B">
        <w:rPr>
          <w:rFonts w:asciiTheme="majorHAnsi" w:hAnsiTheme="majorHAnsi"/>
          <w:color w:val="auto"/>
          <w:sz w:val="20"/>
          <w:szCs w:val="20"/>
          <w:lang w:val="es-ES" w:eastAsia="es-CR"/>
        </w:rPr>
        <w:t xml:space="preserve"> – PGS”</w:t>
      </w:r>
      <w:r w:rsidRPr="00A97D5B">
        <w:rPr>
          <w:rStyle w:val="FootnoteReference"/>
          <w:rFonts w:asciiTheme="majorHAnsi" w:hAnsiTheme="majorHAnsi"/>
          <w:color w:val="auto"/>
          <w:sz w:val="20"/>
          <w:szCs w:val="20"/>
          <w:lang w:val="es-ES" w:eastAsia="es-CR"/>
        </w:rPr>
        <w:footnoteReference w:id="21"/>
      </w:r>
      <w:r w:rsidRPr="00A97D5B">
        <w:rPr>
          <w:rFonts w:asciiTheme="majorHAnsi" w:hAnsiTheme="majorHAnsi"/>
          <w:color w:val="auto"/>
          <w:sz w:val="20"/>
          <w:szCs w:val="20"/>
          <w:lang w:val="es-ES" w:eastAsia="es-CR"/>
        </w:rPr>
        <w:t>, que define pautas y procedimientos estandarizados, incluyendo un set de preguntas claves a las cuales se debe responder.</w:t>
      </w:r>
      <w:r w:rsidRPr="00A97D5B">
        <w:rPr>
          <w:rFonts w:asciiTheme="majorHAnsi" w:hAnsiTheme="majorHAnsi"/>
          <w:color w:val="auto"/>
          <w:sz w:val="20"/>
          <w:szCs w:val="20"/>
          <w:lang w:eastAsia="es-CR"/>
        </w:rPr>
        <w:t xml:space="preserve">  </w:t>
      </w:r>
      <w:r w:rsidRPr="00A97D5B">
        <w:rPr>
          <w:rFonts w:asciiTheme="majorHAnsi" w:hAnsiTheme="majorHAnsi"/>
          <w:color w:val="auto"/>
          <w:sz w:val="20"/>
          <w:szCs w:val="20"/>
          <w:lang w:val="es-ES" w:eastAsia="es-CR"/>
        </w:rPr>
        <w:t xml:space="preserve">Para desarrollar las evaluaciones, la UICN y en este caso la oficina regional UICN-ORMACC, dispone de una Unidad de M&amp;E independiente que trabaja en estrecha cooperación con la Coordinación Regional de Programa. La función de la Unidad de M&amp;E se rige por el principio de independencia siguiendo los lineamientos establecidos en el Manual (Modulo 5, p.7). Siguiendo la recomendación, se incluyó en el presupuesto la contratación de un evaluador externo el cual trabajara en estrecha coordinación con la Unidad de M&amp;E y la Coordinación Regional de Programa  para llevar a cabo la evaluación final del proyecto propuesto. </w:t>
      </w:r>
    </w:p>
    <w:p w14:paraId="31D5312C" w14:textId="77777777" w:rsidR="00530339" w:rsidRPr="00EF3674" w:rsidRDefault="00530339" w:rsidP="002C4732">
      <w:pPr>
        <w:spacing w:after="120"/>
        <w:rPr>
          <w:rFonts w:asciiTheme="majorHAnsi" w:hAnsiTheme="majorHAnsi"/>
          <w:spacing w:val="-8"/>
          <w:sz w:val="21"/>
          <w:szCs w:val="21"/>
          <w:lang w:val="es-ES_tradnl"/>
        </w:rPr>
      </w:pPr>
    </w:p>
    <w:p w14:paraId="28855F13" w14:textId="1C46A4DC" w:rsidR="002C4732" w:rsidRPr="008C54BD" w:rsidRDefault="002C4732" w:rsidP="008C54BD">
      <w:pPr>
        <w:pStyle w:val="Default"/>
        <w:spacing w:after="120"/>
        <w:rPr>
          <w:rFonts w:asciiTheme="majorHAnsi" w:hAnsiTheme="majorHAnsi"/>
          <w:b/>
          <w:spacing w:val="-8"/>
          <w:sz w:val="22"/>
          <w:szCs w:val="22"/>
          <w:lang w:val="es-ES_tradnl"/>
        </w:rPr>
      </w:pPr>
      <w:r w:rsidRPr="008C54BD">
        <w:rPr>
          <w:rFonts w:asciiTheme="majorHAnsi" w:hAnsiTheme="majorHAnsi"/>
          <w:b/>
          <w:spacing w:val="-8"/>
          <w:sz w:val="22"/>
          <w:szCs w:val="22"/>
          <w:lang w:val="es-ES_tradnl"/>
        </w:rPr>
        <w:t>2.3. Sustentabili</w:t>
      </w:r>
      <w:r w:rsidR="00DC561F" w:rsidRPr="008C54BD">
        <w:rPr>
          <w:rFonts w:asciiTheme="majorHAnsi" w:hAnsiTheme="majorHAnsi"/>
          <w:b/>
          <w:spacing w:val="-8"/>
          <w:sz w:val="22"/>
          <w:szCs w:val="22"/>
          <w:lang w:val="es-ES_tradnl"/>
        </w:rPr>
        <w:t>dad de los resultados</w:t>
      </w:r>
      <w:r w:rsidRPr="008C54BD">
        <w:rPr>
          <w:rFonts w:asciiTheme="majorHAnsi" w:hAnsiTheme="majorHAnsi"/>
          <w:b/>
          <w:spacing w:val="-8"/>
          <w:sz w:val="22"/>
          <w:szCs w:val="22"/>
          <w:lang w:val="es-ES_tradnl"/>
        </w:rPr>
        <w:t xml:space="preserve"> </w:t>
      </w:r>
    </w:p>
    <w:p w14:paraId="0A15E2CC" w14:textId="77777777" w:rsidR="008A6077" w:rsidRDefault="00CB4B65" w:rsidP="008A6077">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 xml:space="preserve">La estrategia de intervención del proyecto basada en la construcción y consolidación de capacidades técnicas, organizativas, </w:t>
      </w:r>
      <w:r w:rsidRPr="00EF3674">
        <w:rPr>
          <w:rFonts w:asciiTheme="majorHAnsi" w:hAnsiTheme="majorHAnsi"/>
          <w:spacing w:val="-8"/>
          <w:sz w:val="20"/>
          <w:szCs w:val="20"/>
          <w:lang w:val="es-ES_tradnl"/>
        </w:rPr>
        <w:t>de planeación,</w:t>
      </w:r>
      <w:r w:rsidRPr="006C7EF2">
        <w:rPr>
          <w:rFonts w:asciiTheme="majorHAnsi" w:hAnsiTheme="majorHAnsi"/>
          <w:spacing w:val="-8"/>
          <w:sz w:val="20"/>
          <w:szCs w:val="20"/>
          <w:lang w:val="es-ES_tradnl"/>
        </w:rPr>
        <w:t xml:space="preserve"> gestión</w:t>
      </w:r>
      <w:r w:rsidRPr="00EF3674">
        <w:rPr>
          <w:rFonts w:asciiTheme="majorHAnsi" w:hAnsiTheme="majorHAnsi"/>
          <w:spacing w:val="-8"/>
          <w:sz w:val="20"/>
          <w:szCs w:val="20"/>
          <w:lang w:val="es-ES_tradnl"/>
        </w:rPr>
        <w:t xml:space="preserve"> y financiamiento</w:t>
      </w:r>
      <w:r w:rsidRPr="006C7EF2">
        <w:rPr>
          <w:rFonts w:asciiTheme="majorHAnsi" w:hAnsiTheme="majorHAnsi"/>
          <w:spacing w:val="-8"/>
          <w:sz w:val="20"/>
          <w:szCs w:val="20"/>
          <w:lang w:val="es-ES_tradnl"/>
        </w:rPr>
        <w:t xml:space="preserve">, es el punto de partida para la sustentabilidad y multiplicación posterior de resultados. Se espera que </w:t>
      </w:r>
      <w:r w:rsidR="006A66DB" w:rsidRPr="00EF3674">
        <w:rPr>
          <w:rFonts w:asciiTheme="majorHAnsi" w:hAnsiTheme="majorHAnsi"/>
          <w:spacing w:val="-8"/>
          <w:sz w:val="20"/>
          <w:szCs w:val="20"/>
          <w:lang w:val="es-ES_tradnl"/>
        </w:rPr>
        <w:t>el proyecto genere</w:t>
      </w:r>
      <w:r w:rsidRPr="006C7EF2">
        <w:rPr>
          <w:rFonts w:asciiTheme="majorHAnsi" w:hAnsiTheme="majorHAnsi"/>
          <w:spacing w:val="-8"/>
          <w:sz w:val="20"/>
          <w:szCs w:val="20"/>
          <w:lang w:val="es-ES_tradnl"/>
        </w:rPr>
        <w:t xml:space="preserve"> cambios efectivos y con efectos multiplicadores en las áreas de: </w:t>
      </w:r>
      <w:r w:rsidR="008A6077">
        <w:rPr>
          <w:rFonts w:asciiTheme="majorHAnsi" w:hAnsiTheme="majorHAnsi"/>
          <w:spacing w:val="-8"/>
          <w:sz w:val="20"/>
          <w:szCs w:val="20"/>
          <w:lang w:val="es-ES_tradnl"/>
        </w:rPr>
        <w:t xml:space="preserve">i) </w:t>
      </w:r>
      <w:r w:rsidRPr="006C7EF2">
        <w:rPr>
          <w:rFonts w:asciiTheme="majorHAnsi" w:hAnsiTheme="majorHAnsi"/>
          <w:spacing w:val="-8"/>
          <w:sz w:val="20"/>
          <w:szCs w:val="20"/>
          <w:lang w:val="es-ES_tradnl"/>
        </w:rPr>
        <w:t>incentivos y regu</w:t>
      </w:r>
      <w:r w:rsidRPr="00EF3674">
        <w:rPr>
          <w:rFonts w:asciiTheme="majorHAnsi" w:hAnsiTheme="majorHAnsi"/>
          <w:spacing w:val="-8"/>
          <w:sz w:val="20"/>
          <w:szCs w:val="20"/>
          <w:lang w:val="es-ES_tradnl"/>
        </w:rPr>
        <w:t xml:space="preserve">laciones públicas en torno a </w:t>
      </w:r>
      <w:r w:rsidRPr="00AD11D6">
        <w:rPr>
          <w:rFonts w:asciiTheme="majorHAnsi" w:hAnsiTheme="majorHAnsi"/>
          <w:spacing w:val="-8"/>
          <w:sz w:val="20"/>
          <w:szCs w:val="20"/>
          <w:lang w:val="es-ES_tradnl"/>
        </w:rPr>
        <w:t>modelos pro</w:t>
      </w:r>
      <w:r w:rsidRPr="00005B04">
        <w:rPr>
          <w:rFonts w:asciiTheme="majorHAnsi" w:hAnsiTheme="majorHAnsi"/>
          <w:spacing w:val="-8"/>
          <w:sz w:val="20"/>
          <w:szCs w:val="20"/>
          <w:lang w:val="es-ES_tradnl"/>
        </w:rPr>
        <w:t xml:space="preserve">ductivos </w:t>
      </w:r>
      <w:r w:rsidRPr="006C7EF2">
        <w:rPr>
          <w:rFonts w:asciiTheme="majorHAnsi" w:hAnsiTheme="majorHAnsi"/>
          <w:spacing w:val="-8"/>
          <w:sz w:val="20"/>
          <w:szCs w:val="20"/>
          <w:lang w:val="es-ES_tradnl"/>
        </w:rPr>
        <w:t>sustentable</w:t>
      </w:r>
      <w:r w:rsidRPr="00EF3674">
        <w:rPr>
          <w:rFonts w:asciiTheme="majorHAnsi" w:hAnsiTheme="majorHAnsi"/>
          <w:spacing w:val="-8"/>
          <w:sz w:val="20"/>
          <w:szCs w:val="20"/>
          <w:lang w:val="es-ES_tradnl"/>
        </w:rPr>
        <w:t>s</w:t>
      </w:r>
      <w:r w:rsidRPr="006C7EF2">
        <w:rPr>
          <w:rFonts w:asciiTheme="majorHAnsi" w:hAnsiTheme="majorHAnsi"/>
          <w:spacing w:val="-8"/>
          <w:sz w:val="20"/>
          <w:szCs w:val="20"/>
          <w:lang w:val="es-ES_tradnl"/>
        </w:rPr>
        <w:t xml:space="preserve">; </w:t>
      </w:r>
      <w:r w:rsidR="008A6077">
        <w:rPr>
          <w:rFonts w:asciiTheme="majorHAnsi" w:hAnsiTheme="majorHAnsi"/>
          <w:spacing w:val="-8"/>
          <w:sz w:val="20"/>
          <w:szCs w:val="20"/>
          <w:lang w:val="es-ES_tradnl"/>
        </w:rPr>
        <w:t xml:space="preserve">ii) </w:t>
      </w:r>
      <w:r w:rsidRPr="006C7EF2">
        <w:rPr>
          <w:rFonts w:asciiTheme="majorHAnsi" w:hAnsiTheme="majorHAnsi"/>
          <w:spacing w:val="-8"/>
          <w:sz w:val="20"/>
          <w:szCs w:val="20"/>
          <w:lang w:val="es-ES_tradnl"/>
        </w:rPr>
        <w:t>gestión a nivel territorial (</w:t>
      </w:r>
      <w:r w:rsidR="008A6077">
        <w:rPr>
          <w:rFonts w:asciiTheme="majorHAnsi" w:hAnsiTheme="majorHAnsi"/>
          <w:spacing w:val="-8"/>
          <w:sz w:val="20"/>
          <w:szCs w:val="20"/>
          <w:lang w:val="es-ES_tradnl"/>
        </w:rPr>
        <w:t xml:space="preserve">i.e. </w:t>
      </w:r>
      <w:r w:rsidRPr="006C7EF2">
        <w:rPr>
          <w:rFonts w:asciiTheme="majorHAnsi" w:hAnsiTheme="majorHAnsi"/>
          <w:spacing w:val="-8"/>
          <w:sz w:val="20"/>
          <w:szCs w:val="20"/>
          <w:lang w:val="es-ES_tradnl"/>
        </w:rPr>
        <w:t xml:space="preserve">APDT); </w:t>
      </w:r>
      <w:r w:rsidR="008A6077">
        <w:rPr>
          <w:rFonts w:asciiTheme="majorHAnsi" w:hAnsiTheme="majorHAnsi"/>
          <w:spacing w:val="-8"/>
          <w:sz w:val="20"/>
          <w:szCs w:val="20"/>
          <w:lang w:val="es-ES_tradnl"/>
        </w:rPr>
        <w:t xml:space="preserve">iii) </w:t>
      </w:r>
      <w:r w:rsidRPr="00EF3674">
        <w:rPr>
          <w:rFonts w:asciiTheme="majorHAnsi" w:hAnsiTheme="majorHAnsi"/>
          <w:spacing w:val="-8"/>
          <w:sz w:val="20"/>
          <w:szCs w:val="20"/>
          <w:lang w:val="es-ES_tradnl"/>
        </w:rPr>
        <w:t xml:space="preserve">medición de impacto de </w:t>
      </w:r>
      <w:r w:rsidR="006A66DB" w:rsidRPr="00005B04">
        <w:rPr>
          <w:rFonts w:asciiTheme="majorHAnsi" w:hAnsiTheme="majorHAnsi"/>
          <w:spacing w:val="-8"/>
          <w:sz w:val="20"/>
          <w:szCs w:val="20"/>
          <w:lang w:val="es-ES_tradnl"/>
        </w:rPr>
        <w:t>políticas</w:t>
      </w:r>
      <w:r w:rsidRPr="00ED572D">
        <w:rPr>
          <w:rFonts w:asciiTheme="majorHAnsi" w:hAnsiTheme="majorHAnsi"/>
          <w:spacing w:val="-8"/>
          <w:sz w:val="20"/>
          <w:szCs w:val="20"/>
          <w:lang w:val="es-ES_tradnl"/>
        </w:rPr>
        <w:t xml:space="preserve">, </w:t>
      </w:r>
      <w:r w:rsidRPr="006C7EF2">
        <w:rPr>
          <w:rFonts w:asciiTheme="majorHAnsi" w:hAnsiTheme="majorHAnsi"/>
          <w:spacing w:val="-8"/>
          <w:sz w:val="20"/>
          <w:szCs w:val="20"/>
          <w:lang w:val="es-ES_tradnl"/>
        </w:rPr>
        <w:t xml:space="preserve">consolidación de </w:t>
      </w:r>
      <w:r w:rsidRPr="00EF3674">
        <w:rPr>
          <w:rFonts w:asciiTheme="majorHAnsi" w:hAnsiTheme="majorHAnsi"/>
          <w:spacing w:val="-8"/>
          <w:sz w:val="20"/>
          <w:szCs w:val="20"/>
          <w:lang w:val="es-ES_tradnl"/>
        </w:rPr>
        <w:t>cadenas de valor</w:t>
      </w:r>
      <w:r w:rsidRPr="00AD11D6">
        <w:rPr>
          <w:rFonts w:asciiTheme="majorHAnsi" w:hAnsiTheme="majorHAnsi"/>
          <w:spacing w:val="-8"/>
          <w:sz w:val="20"/>
          <w:szCs w:val="20"/>
          <w:lang w:val="es-ES_tradnl"/>
        </w:rPr>
        <w:t>,</w:t>
      </w:r>
      <w:r w:rsidRPr="006C7EF2">
        <w:rPr>
          <w:rFonts w:asciiTheme="majorHAnsi" w:hAnsiTheme="majorHAnsi"/>
          <w:spacing w:val="-8"/>
          <w:sz w:val="20"/>
          <w:szCs w:val="20"/>
          <w:lang w:val="es-ES_tradnl"/>
        </w:rPr>
        <w:t xml:space="preserve"> modelos de negocio</w:t>
      </w:r>
      <w:r w:rsidRPr="00EF3674">
        <w:rPr>
          <w:rFonts w:asciiTheme="majorHAnsi" w:hAnsiTheme="majorHAnsi"/>
          <w:spacing w:val="-8"/>
          <w:sz w:val="20"/>
          <w:szCs w:val="20"/>
          <w:lang w:val="es-ES_tradnl"/>
        </w:rPr>
        <w:t xml:space="preserve"> y paquetes </w:t>
      </w:r>
      <w:r w:rsidRPr="00AD11D6">
        <w:rPr>
          <w:rFonts w:asciiTheme="majorHAnsi" w:hAnsiTheme="majorHAnsi"/>
          <w:spacing w:val="-8"/>
          <w:sz w:val="20"/>
          <w:szCs w:val="20"/>
          <w:lang w:val="es-ES_tradnl"/>
        </w:rPr>
        <w:t>tecnológicos bajos en carbono</w:t>
      </w:r>
      <w:r w:rsidRPr="00005B04">
        <w:rPr>
          <w:rFonts w:asciiTheme="majorHAnsi" w:hAnsiTheme="majorHAnsi"/>
          <w:spacing w:val="-8"/>
          <w:sz w:val="20"/>
          <w:szCs w:val="20"/>
          <w:lang w:val="es-ES_tradnl"/>
        </w:rPr>
        <w:t>;</w:t>
      </w:r>
      <w:r w:rsidRPr="006C7EF2">
        <w:rPr>
          <w:rFonts w:asciiTheme="majorHAnsi" w:hAnsiTheme="majorHAnsi"/>
          <w:spacing w:val="-8"/>
          <w:sz w:val="20"/>
          <w:szCs w:val="20"/>
          <w:lang w:val="es-ES_tradnl"/>
        </w:rPr>
        <w:t xml:space="preserve"> </w:t>
      </w:r>
      <w:r w:rsidR="008A6077">
        <w:rPr>
          <w:rFonts w:asciiTheme="majorHAnsi" w:hAnsiTheme="majorHAnsi"/>
          <w:spacing w:val="-8"/>
          <w:sz w:val="20"/>
          <w:szCs w:val="20"/>
          <w:lang w:val="es-ES_tradnl"/>
        </w:rPr>
        <w:t xml:space="preserve">iv) </w:t>
      </w:r>
      <w:r w:rsidRPr="006C7EF2">
        <w:rPr>
          <w:rFonts w:asciiTheme="majorHAnsi" w:hAnsiTheme="majorHAnsi"/>
          <w:spacing w:val="-8"/>
          <w:sz w:val="20"/>
          <w:szCs w:val="20"/>
          <w:lang w:val="es-ES_tradnl"/>
        </w:rPr>
        <w:t>financiamiento y acceso a mercados</w:t>
      </w:r>
      <w:r w:rsidRPr="00EF3674">
        <w:rPr>
          <w:rFonts w:asciiTheme="majorHAnsi" w:hAnsiTheme="majorHAnsi"/>
          <w:spacing w:val="-8"/>
          <w:sz w:val="20"/>
          <w:szCs w:val="20"/>
          <w:lang w:val="es-ES_tradnl"/>
        </w:rPr>
        <w:t>.</w:t>
      </w:r>
    </w:p>
    <w:p w14:paraId="716C7EE9" w14:textId="77777777" w:rsidR="00871DF5" w:rsidRDefault="00572929" w:rsidP="00871DF5">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lastRenderedPageBreak/>
        <w:t>De acuerdo con sus características, las fortalez</w:t>
      </w:r>
      <w:r w:rsidRPr="00EF3674">
        <w:rPr>
          <w:rFonts w:asciiTheme="majorHAnsi" w:hAnsiTheme="majorHAnsi"/>
          <w:spacing w:val="-8"/>
          <w:sz w:val="20"/>
          <w:szCs w:val="20"/>
          <w:lang w:val="es-ES_tradnl"/>
        </w:rPr>
        <w:t>as del proyect</w:t>
      </w:r>
      <w:r w:rsidRPr="00AD11D6">
        <w:rPr>
          <w:rFonts w:asciiTheme="majorHAnsi" w:hAnsiTheme="majorHAnsi"/>
          <w:spacing w:val="-8"/>
          <w:sz w:val="20"/>
          <w:szCs w:val="20"/>
          <w:lang w:val="es-ES_tradnl"/>
        </w:rPr>
        <w:t>o</w:t>
      </w:r>
      <w:r w:rsidRPr="006C7EF2">
        <w:rPr>
          <w:rFonts w:asciiTheme="majorHAnsi" w:hAnsiTheme="majorHAnsi"/>
          <w:spacing w:val="-8"/>
          <w:sz w:val="20"/>
          <w:szCs w:val="20"/>
          <w:lang w:val="es-ES_tradnl"/>
        </w:rPr>
        <w:t xml:space="preserve"> se basan en </w:t>
      </w:r>
      <w:r w:rsidRPr="00EF3674">
        <w:rPr>
          <w:rFonts w:asciiTheme="majorHAnsi" w:hAnsiTheme="majorHAnsi"/>
          <w:spacing w:val="-8"/>
          <w:sz w:val="20"/>
          <w:szCs w:val="20"/>
          <w:lang w:val="es-ES_tradnl"/>
        </w:rPr>
        <w:t>su fuerte componente de participación</w:t>
      </w:r>
      <w:r>
        <w:rPr>
          <w:rFonts w:asciiTheme="majorHAnsi" w:hAnsiTheme="majorHAnsi"/>
          <w:spacing w:val="-8"/>
          <w:sz w:val="20"/>
          <w:szCs w:val="20"/>
          <w:lang w:val="es-ES_tradnl"/>
        </w:rPr>
        <w:t xml:space="preserve"> y colaboración</w:t>
      </w:r>
      <w:r w:rsidR="002C4732" w:rsidRPr="006C7EF2">
        <w:rPr>
          <w:rFonts w:asciiTheme="majorHAnsi" w:hAnsiTheme="majorHAnsi"/>
          <w:spacing w:val="-8"/>
          <w:sz w:val="20"/>
          <w:szCs w:val="20"/>
          <w:lang w:val="es-ES_tradnl"/>
        </w:rPr>
        <w:t xml:space="preserve">, </w:t>
      </w:r>
      <w:r>
        <w:rPr>
          <w:rFonts w:asciiTheme="majorHAnsi" w:hAnsiTheme="majorHAnsi"/>
          <w:spacing w:val="-8"/>
          <w:sz w:val="20"/>
          <w:szCs w:val="20"/>
          <w:lang w:val="es-ES_tradnl"/>
        </w:rPr>
        <w:t xml:space="preserve">donde </w:t>
      </w:r>
      <w:r w:rsidR="002C4732" w:rsidRPr="006C7EF2">
        <w:rPr>
          <w:rFonts w:asciiTheme="majorHAnsi" w:hAnsiTheme="majorHAnsi"/>
          <w:spacing w:val="-8"/>
          <w:sz w:val="20"/>
          <w:szCs w:val="20"/>
          <w:lang w:val="es-ES_tradnl"/>
        </w:rPr>
        <w:t xml:space="preserve">la facilitación de espacios y de canales de comunicación entre actores será un elemento medular. </w:t>
      </w:r>
      <w:r w:rsidR="006A66DB" w:rsidRPr="00AD11D6">
        <w:rPr>
          <w:rFonts w:asciiTheme="majorHAnsi" w:hAnsiTheme="majorHAnsi"/>
          <w:spacing w:val="-8"/>
          <w:sz w:val="20"/>
          <w:szCs w:val="20"/>
          <w:lang w:val="es-ES_tradnl"/>
        </w:rPr>
        <w:t xml:space="preserve">Estos </w:t>
      </w:r>
      <w:r w:rsidR="006A66DB" w:rsidRPr="00005B04">
        <w:rPr>
          <w:rFonts w:asciiTheme="majorHAnsi" w:hAnsiTheme="majorHAnsi"/>
          <w:spacing w:val="-8"/>
          <w:sz w:val="20"/>
          <w:szCs w:val="20"/>
          <w:lang w:val="es-ES_tradnl"/>
        </w:rPr>
        <w:t>elementos garantizan</w:t>
      </w:r>
      <w:r w:rsidR="006A66DB" w:rsidRPr="00ED572D">
        <w:rPr>
          <w:rFonts w:asciiTheme="majorHAnsi" w:hAnsiTheme="majorHAnsi"/>
          <w:spacing w:val="-8"/>
          <w:sz w:val="20"/>
          <w:szCs w:val="20"/>
          <w:lang w:val="es-ES_tradnl"/>
        </w:rPr>
        <w:t xml:space="preserve"> </w:t>
      </w:r>
      <w:r w:rsidR="006A66DB" w:rsidRPr="00EF3674">
        <w:rPr>
          <w:rFonts w:asciiTheme="majorHAnsi" w:hAnsiTheme="majorHAnsi"/>
          <w:spacing w:val="-8"/>
          <w:sz w:val="20"/>
          <w:szCs w:val="20"/>
          <w:lang w:val="es-ES_tradnl"/>
        </w:rPr>
        <w:t>su</w:t>
      </w:r>
      <w:r w:rsidR="006A66DB" w:rsidRPr="006C7EF2">
        <w:rPr>
          <w:rFonts w:asciiTheme="majorHAnsi" w:hAnsiTheme="majorHAnsi"/>
          <w:spacing w:val="-8"/>
          <w:sz w:val="20"/>
          <w:szCs w:val="20"/>
          <w:lang w:val="es-ES_tradnl"/>
        </w:rPr>
        <w:t xml:space="preserve"> </w:t>
      </w:r>
      <w:r w:rsidR="003C5D61" w:rsidRPr="006C7EF2">
        <w:rPr>
          <w:rFonts w:asciiTheme="majorHAnsi" w:hAnsiTheme="majorHAnsi"/>
          <w:spacing w:val="-8"/>
          <w:sz w:val="20"/>
          <w:szCs w:val="20"/>
          <w:lang w:val="es-ES_tradnl"/>
        </w:rPr>
        <w:t>viabilidad y legitimidad</w:t>
      </w:r>
      <w:r w:rsidR="006A66DB" w:rsidRPr="00EF3674">
        <w:rPr>
          <w:rFonts w:asciiTheme="majorHAnsi" w:hAnsiTheme="majorHAnsi"/>
          <w:spacing w:val="-8"/>
          <w:sz w:val="20"/>
          <w:szCs w:val="20"/>
          <w:lang w:val="es-ES_tradnl"/>
        </w:rPr>
        <w:t xml:space="preserve">, así como </w:t>
      </w:r>
      <w:r w:rsidR="006A66DB" w:rsidRPr="00AD11D6">
        <w:rPr>
          <w:rFonts w:asciiTheme="majorHAnsi" w:hAnsiTheme="majorHAnsi"/>
          <w:spacing w:val="-8"/>
          <w:sz w:val="20"/>
          <w:szCs w:val="20"/>
          <w:lang w:val="es-ES_tradnl"/>
        </w:rPr>
        <w:t xml:space="preserve">la sustentabilidad de </w:t>
      </w:r>
      <w:r w:rsidR="006A66DB" w:rsidRPr="00005B04">
        <w:rPr>
          <w:rFonts w:asciiTheme="majorHAnsi" w:hAnsiTheme="majorHAnsi"/>
          <w:spacing w:val="-8"/>
          <w:sz w:val="20"/>
          <w:szCs w:val="20"/>
          <w:lang w:val="es-ES_tradnl"/>
        </w:rPr>
        <w:t>sus</w:t>
      </w:r>
      <w:r w:rsidR="006A66DB" w:rsidRPr="00ED572D">
        <w:rPr>
          <w:rFonts w:asciiTheme="majorHAnsi" w:hAnsiTheme="majorHAnsi"/>
          <w:spacing w:val="-8"/>
          <w:sz w:val="20"/>
          <w:szCs w:val="20"/>
          <w:lang w:val="es-ES_tradnl"/>
        </w:rPr>
        <w:t xml:space="preserve"> resultados</w:t>
      </w:r>
      <w:r w:rsidR="003C5D61" w:rsidRPr="006C7EF2">
        <w:rPr>
          <w:rFonts w:asciiTheme="majorHAnsi" w:hAnsiTheme="majorHAnsi"/>
          <w:spacing w:val="-8"/>
          <w:sz w:val="20"/>
          <w:szCs w:val="20"/>
          <w:lang w:val="es-ES_tradnl"/>
        </w:rPr>
        <w:t>. L</w:t>
      </w:r>
      <w:r w:rsidR="002C4732" w:rsidRPr="006C7EF2">
        <w:rPr>
          <w:rFonts w:asciiTheme="majorHAnsi" w:hAnsiTheme="majorHAnsi"/>
          <w:spacing w:val="-8"/>
          <w:sz w:val="20"/>
          <w:szCs w:val="20"/>
          <w:lang w:val="es-ES_tradnl"/>
        </w:rPr>
        <w:t>a participación estructurada de los principales actores</w:t>
      </w:r>
      <w:r w:rsidR="00DC051F" w:rsidRPr="00096672">
        <w:rPr>
          <w:rFonts w:asciiTheme="majorHAnsi" w:hAnsiTheme="majorHAnsi"/>
          <w:spacing w:val="-8"/>
          <w:sz w:val="20"/>
          <w:szCs w:val="20"/>
          <w:lang w:val="es-ES_tradnl"/>
        </w:rPr>
        <w:t>, la</w:t>
      </w:r>
      <w:r w:rsidR="002C4732" w:rsidRPr="00096672">
        <w:rPr>
          <w:rFonts w:asciiTheme="majorHAnsi" w:hAnsiTheme="majorHAnsi"/>
          <w:spacing w:val="-8"/>
          <w:sz w:val="20"/>
          <w:szCs w:val="20"/>
          <w:lang w:val="es-ES_tradnl"/>
        </w:rPr>
        <w:t xml:space="preserve"> </w:t>
      </w:r>
      <w:r w:rsidR="00DC051F" w:rsidRPr="00EF3674">
        <w:rPr>
          <w:rFonts w:asciiTheme="majorHAnsi" w:hAnsiTheme="majorHAnsi"/>
          <w:spacing w:val="-8"/>
          <w:sz w:val="20"/>
          <w:szCs w:val="20"/>
          <w:lang w:val="es-ES_tradnl"/>
        </w:rPr>
        <w:t>co</w:t>
      </w:r>
      <w:r w:rsidR="00DC051F" w:rsidRPr="00AD11D6">
        <w:rPr>
          <w:rFonts w:asciiTheme="majorHAnsi" w:hAnsiTheme="majorHAnsi"/>
          <w:spacing w:val="-8"/>
          <w:sz w:val="20"/>
          <w:szCs w:val="20"/>
          <w:lang w:val="es-ES_tradnl"/>
        </w:rPr>
        <w:t xml:space="preserve">mprensión y uso de herramientas </w:t>
      </w:r>
      <w:r w:rsidR="002C4732" w:rsidRPr="006C7EF2">
        <w:rPr>
          <w:rFonts w:asciiTheme="majorHAnsi" w:hAnsiTheme="majorHAnsi"/>
          <w:spacing w:val="-8"/>
          <w:sz w:val="20"/>
          <w:szCs w:val="20"/>
          <w:lang w:val="es-ES_tradnl"/>
        </w:rPr>
        <w:t>y la correcta integración de sus intereses, incrementará la posibilidad de que el instrumento</w:t>
      </w:r>
      <w:r w:rsidR="00DC051F" w:rsidRPr="006C7EF2">
        <w:rPr>
          <w:rFonts w:asciiTheme="majorHAnsi" w:hAnsiTheme="majorHAnsi"/>
          <w:spacing w:val="-8"/>
          <w:sz w:val="20"/>
          <w:szCs w:val="20"/>
          <w:lang w:val="es-ES_tradnl"/>
        </w:rPr>
        <w:t xml:space="preserve"> generado por el proyecto</w:t>
      </w:r>
      <w:r w:rsidR="002C4732" w:rsidRPr="006C7EF2">
        <w:rPr>
          <w:rFonts w:asciiTheme="majorHAnsi" w:hAnsiTheme="majorHAnsi"/>
          <w:spacing w:val="-8"/>
          <w:sz w:val="20"/>
          <w:szCs w:val="20"/>
          <w:lang w:val="es-ES_tradnl"/>
        </w:rPr>
        <w:t xml:space="preserve"> sea adoptado por los actores</w:t>
      </w:r>
      <w:r w:rsidR="00DC051F" w:rsidRPr="00EF3674">
        <w:rPr>
          <w:rFonts w:asciiTheme="majorHAnsi" w:hAnsiTheme="majorHAnsi"/>
          <w:spacing w:val="-8"/>
          <w:sz w:val="20"/>
          <w:szCs w:val="20"/>
          <w:lang w:val="es-ES_tradnl"/>
        </w:rPr>
        <w:t xml:space="preserve"> para su ampliación </w:t>
      </w:r>
      <w:r w:rsidR="00DC051F" w:rsidRPr="00AD11D6">
        <w:rPr>
          <w:rFonts w:asciiTheme="majorHAnsi" w:hAnsiTheme="majorHAnsi"/>
          <w:spacing w:val="-8"/>
          <w:sz w:val="20"/>
          <w:szCs w:val="20"/>
          <w:lang w:val="es-ES_tradnl"/>
        </w:rPr>
        <w:t xml:space="preserve">a nivel </w:t>
      </w:r>
      <w:r w:rsidR="002A68D2" w:rsidRPr="00ED572D">
        <w:rPr>
          <w:rFonts w:asciiTheme="majorHAnsi" w:hAnsiTheme="majorHAnsi"/>
          <w:spacing w:val="-8"/>
          <w:sz w:val="20"/>
          <w:szCs w:val="20"/>
          <w:lang w:val="es-ES_tradnl"/>
        </w:rPr>
        <w:t>estatal</w:t>
      </w:r>
      <w:r w:rsidR="00DC051F" w:rsidRPr="00511442">
        <w:rPr>
          <w:rFonts w:asciiTheme="majorHAnsi" w:hAnsiTheme="majorHAnsi"/>
          <w:spacing w:val="-8"/>
          <w:sz w:val="20"/>
          <w:szCs w:val="20"/>
          <w:lang w:val="es-ES_tradnl"/>
        </w:rPr>
        <w:t>.</w:t>
      </w:r>
      <w:r w:rsidR="00871DF5">
        <w:rPr>
          <w:rFonts w:asciiTheme="majorHAnsi" w:hAnsiTheme="majorHAnsi"/>
          <w:spacing w:val="-8"/>
          <w:sz w:val="20"/>
          <w:szCs w:val="20"/>
          <w:lang w:val="es-ES_tradnl"/>
        </w:rPr>
        <w:t xml:space="preserve"> </w:t>
      </w:r>
      <w:r w:rsidR="002C4732" w:rsidRPr="006C7EF2">
        <w:rPr>
          <w:rFonts w:asciiTheme="majorHAnsi" w:hAnsiTheme="majorHAnsi"/>
          <w:spacing w:val="-8"/>
          <w:sz w:val="20"/>
          <w:szCs w:val="20"/>
          <w:lang w:val="es-ES_tradnl"/>
        </w:rPr>
        <w:t xml:space="preserve">Una parte crucial para garantizar la sustentabilidad y efectiva adopción de este instrumento de planeación es que éste sea percibido como legítimo al integrar los esfuerzos de planeación previos en el gobierno del estado. </w:t>
      </w:r>
    </w:p>
    <w:p w14:paraId="33F2EC39" w14:textId="6A4DA707" w:rsidR="002C4732" w:rsidRPr="006C7EF2" w:rsidRDefault="002C4732" w:rsidP="00871DF5">
      <w:pPr>
        <w:pStyle w:val="Normal1"/>
        <w:spacing w:after="0" w:line="240" w:lineRule="auto"/>
        <w:ind w:firstLine="284"/>
        <w:jc w:val="both"/>
        <w:rPr>
          <w:rFonts w:asciiTheme="majorHAnsi" w:hAnsiTheme="majorHAnsi"/>
          <w:spacing w:val="-8"/>
          <w:sz w:val="20"/>
          <w:szCs w:val="20"/>
          <w:lang w:val="es-ES_tradnl"/>
        </w:rPr>
      </w:pPr>
      <w:r w:rsidRPr="006C7EF2">
        <w:rPr>
          <w:rFonts w:asciiTheme="majorHAnsi" w:hAnsiTheme="majorHAnsi"/>
          <w:spacing w:val="-8"/>
          <w:sz w:val="20"/>
          <w:szCs w:val="20"/>
          <w:lang w:val="es-ES_tradnl"/>
        </w:rPr>
        <w:t xml:space="preserve">Finalmente, el taller de validación será una última herramienta para fortalecer la estrategia de sustentabilidad de los resultados pues permitirá: </w:t>
      </w:r>
      <w:r w:rsidR="0043657A" w:rsidRPr="00EF3674">
        <w:rPr>
          <w:rFonts w:asciiTheme="majorHAnsi" w:hAnsiTheme="majorHAnsi"/>
          <w:spacing w:val="-8"/>
          <w:sz w:val="20"/>
          <w:szCs w:val="20"/>
          <w:lang w:val="es-ES_tradnl"/>
        </w:rPr>
        <w:t>i</w:t>
      </w:r>
      <w:r w:rsidRPr="006C7EF2">
        <w:rPr>
          <w:rFonts w:asciiTheme="majorHAnsi" w:hAnsiTheme="majorHAnsi"/>
          <w:spacing w:val="-8"/>
          <w:sz w:val="20"/>
          <w:szCs w:val="20"/>
          <w:lang w:val="es-ES_tradnl"/>
        </w:rPr>
        <w:t xml:space="preserve">) validar los esfuerzos realizados durante todo el proyecto; </w:t>
      </w:r>
      <w:r w:rsidR="0043657A" w:rsidRPr="00EF3674">
        <w:rPr>
          <w:rFonts w:asciiTheme="majorHAnsi" w:hAnsiTheme="majorHAnsi"/>
          <w:spacing w:val="-8"/>
          <w:sz w:val="20"/>
          <w:szCs w:val="20"/>
          <w:lang w:val="es-ES_tradnl"/>
        </w:rPr>
        <w:t>ii</w:t>
      </w:r>
      <w:r w:rsidRPr="006C7EF2">
        <w:rPr>
          <w:rFonts w:asciiTheme="majorHAnsi" w:hAnsiTheme="majorHAnsi"/>
          <w:spacing w:val="-8"/>
          <w:sz w:val="20"/>
          <w:szCs w:val="20"/>
          <w:lang w:val="es-ES_tradnl"/>
        </w:rPr>
        <w:t xml:space="preserve">) incorporar nuevas inquietudes y cambios que el equipo de trabajo intersecretarial deba atender; </w:t>
      </w:r>
      <w:r w:rsidR="0043657A" w:rsidRPr="00EF3674">
        <w:rPr>
          <w:rFonts w:asciiTheme="majorHAnsi" w:hAnsiTheme="majorHAnsi"/>
          <w:spacing w:val="-8"/>
          <w:sz w:val="20"/>
          <w:szCs w:val="20"/>
          <w:lang w:val="es-ES_tradnl"/>
        </w:rPr>
        <w:t>iii</w:t>
      </w:r>
      <w:r w:rsidRPr="006C7EF2">
        <w:rPr>
          <w:rFonts w:asciiTheme="majorHAnsi" w:hAnsiTheme="majorHAnsi"/>
          <w:spacing w:val="-8"/>
          <w:sz w:val="20"/>
          <w:szCs w:val="20"/>
          <w:lang w:val="es-ES_tradnl"/>
        </w:rPr>
        <w:t xml:space="preserve">) comunicar las distintas estrategias para financiar las recomendaciones propuestas por el instrumento de planeación; y </w:t>
      </w:r>
      <w:r w:rsidR="0043657A" w:rsidRPr="00EF3674">
        <w:rPr>
          <w:rFonts w:asciiTheme="majorHAnsi" w:hAnsiTheme="majorHAnsi"/>
          <w:spacing w:val="-8"/>
          <w:sz w:val="20"/>
          <w:szCs w:val="20"/>
          <w:lang w:val="es-ES_tradnl"/>
        </w:rPr>
        <w:t>iv</w:t>
      </w:r>
      <w:r w:rsidRPr="006C7EF2">
        <w:rPr>
          <w:rFonts w:asciiTheme="majorHAnsi" w:hAnsiTheme="majorHAnsi"/>
          <w:spacing w:val="-8"/>
          <w:sz w:val="20"/>
          <w:szCs w:val="20"/>
          <w:lang w:val="es-ES_tradnl"/>
        </w:rPr>
        <w:t xml:space="preserve">) definir una estrategia </w:t>
      </w:r>
      <w:r w:rsidR="00DC6CCA">
        <w:rPr>
          <w:rFonts w:asciiTheme="majorHAnsi" w:hAnsiTheme="majorHAnsi"/>
          <w:spacing w:val="-8"/>
          <w:sz w:val="20"/>
          <w:szCs w:val="20"/>
          <w:lang w:val="es-ES_tradnl"/>
        </w:rPr>
        <w:t>a largo plazo y los pasos a seguir</w:t>
      </w:r>
      <w:r w:rsidRPr="006C7EF2">
        <w:rPr>
          <w:rFonts w:asciiTheme="majorHAnsi" w:hAnsiTheme="majorHAnsi"/>
          <w:spacing w:val="-8"/>
          <w:sz w:val="20"/>
          <w:szCs w:val="20"/>
          <w:lang w:val="es-ES_tradnl"/>
        </w:rPr>
        <w:t xml:space="preserve">. </w:t>
      </w:r>
    </w:p>
    <w:p w14:paraId="095D068D" w14:textId="77777777" w:rsidR="002C4732" w:rsidRDefault="002C4732" w:rsidP="002C4732">
      <w:pPr>
        <w:rPr>
          <w:rFonts w:asciiTheme="majorHAnsi" w:hAnsiTheme="majorHAnsi"/>
          <w:spacing w:val="-8"/>
          <w:sz w:val="22"/>
          <w:szCs w:val="22"/>
          <w:lang w:val="es-ES_tradnl"/>
        </w:rPr>
      </w:pPr>
    </w:p>
    <w:p w14:paraId="534C169B" w14:textId="77777777" w:rsidR="00917F20" w:rsidRPr="00EF3674" w:rsidRDefault="00917F20" w:rsidP="002C4732">
      <w:pPr>
        <w:rPr>
          <w:rFonts w:asciiTheme="majorHAnsi" w:hAnsiTheme="majorHAnsi"/>
          <w:spacing w:val="-8"/>
          <w:sz w:val="22"/>
          <w:szCs w:val="22"/>
          <w:lang w:val="es-ES_tradnl"/>
        </w:rPr>
        <w:sectPr w:rsidR="00917F20" w:rsidRPr="00EF3674" w:rsidSect="00D424D7">
          <w:pgSz w:w="12240" w:h="15840"/>
          <w:pgMar w:top="1440" w:right="1800" w:bottom="1440" w:left="1800" w:header="720" w:footer="720" w:gutter="0"/>
          <w:cols w:space="720"/>
          <w:docGrid w:linePitch="360"/>
        </w:sectPr>
      </w:pPr>
    </w:p>
    <w:p w14:paraId="73E26FA7" w14:textId="77777777" w:rsidR="0048440E" w:rsidRPr="0048440E" w:rsidRDefault="0048440E" w:rsidP="0048440E">
      <w:pPr>
        <w:pStyle w:val="Heading1"/>
        <w:spacing w:after="240" w:afterAutospacing="0"/>
        <w:rPr>
          <w:sz w:val="32"/>
          <w:szCs w:val="32"/>
          <w:lang w:val="es-MX"/>
        </w:rPr>
      </w:pPr>
      <w:r w:rsidRPr="0048440E">
        <w:rPr>
          <w:sz w:val="32"/>
          <w:szCs w:val="32"/>
          <w:lang w:val="es-MX"/>
        </w:rPr>
        <w:lastRenderedPageBreak/>
        <w:t>Bibliografía</w:t>
      </w:r>
    </w:p>
    <w:p w14:paraId="50E24830" w14:textId="77777777" w:rsidR="0048440E" w:rsidRPr="0048440E" w:rsidRDefault="0048440E" w:rsidP="0048440E">
      <w:pPr>
        <w:jc w:val="center"/>
        <w:rPr>
          <w:rFonts w:asciiTheme="majorHAnsi" w:hAnsiTheme="majorHAnsi"/>
          <w:b/>
          <w:noProof/>
          <w:spacing w:val="-8"/>
          <w:lang w:val="es-ES_tradnl" w:eastAsia="es-MX"/>
        </w:rPr>
      </w:pPr>
    </w:p>
    <w:p w14:paraId="6C31AFA9" w14:textId="7CF9395A" w:rsidR="00254380" w:rsidRDefault="00254380" w:rsidP="00254380">
      <w:pPr>
        <w:pStyle w:val="Bibliography"/>
        <w:ind w:left="720" w:hanging="720"/>
        <w:rPr>
          <w:i/>
          <w:sz w:val="20"/>
          <w:szCs w:val="20"/>
          <w:lang w:val="es-MX"/>
        </w:rPr>
      </w:pPr>
      <w:r>
        <w:rPr>
          <w:sz w:val="20"/>
          <w:szCs w:val="20"/>
          <w:lang w:val="es-MX"/>
        </w:rPr>
        <w:t xml:space="preserve">Comisión Nacional para el Desarrollo de los Pueblos Indígenas (CDI) (2010). </w:t>
      </w:r>
      <w:r w:rsidRPr="00254380">
        <w:rPr>
          <w:i/>
          <w:sz w:val="20"/>
          <w:szCs w:val="20"/>
          <w:lang w:val="es-MX"/>
        </w:rPr>
        <w:t>Catálogo de Localidades Indígenas 2010</w:t>
      </w:r>
      <w:r w:rsidR="004F3BBC">
        <w:rPr>
          <w:i/>
          <w:sz w:val="20"/>
          <w:szCs w:val="20"/>
          <w:lang w:val="es-MX"/>
        </w:rPr>
        <w:t xml:space="preserve">. </w:t>
      </w:r>
      <w:r w:rsidR="004F3BBC">
        <w:rPr>
          <w:sz w:val="20"/>
          <w:szCs w:val="20"/>
          <w:lang w:val="es-MX"/>
        </w:rPr>
        <w:t>Comisión Nacional para el Desarrollo de los Pueblos Indígenas: México.</w:t>
      </w:r>
      <w:r>
        <w:rPr>
          <w:i/>
          <w:sz w:val="20"/>
          <w:szCs w:val="20"/>
          <w:lang w:val="es-MX"/>
        </w:rPr>
        <w:t xml:space="preserve"> </w:t>
      </w:r>
    </w:p>
    <w:p w14:paraId="7C8352D3" w14:textId="0BBD1FEE" w:rsidR="00254380" w:rsidRPr="00254380" w:rsidRDefault="00254380" w:rsidP="00254380">
      <w:pPr>
        <w:pStyle w:val="Bibliography"/>
        <w:ind w:left="720" w:hanging="720"/>
        <w:rPr>
          <w:sz w:val="20"/>
          <w:szCs w:val="20"/>
          <w:lang w:val="es-MX"/>
        </w:rPr>
      </w:pPr>
      <w:r w:rsidRPr="00254380">
        <w:rPr>
          <w:sz w:val="20"/>
          <w:szCs w:val="20"/>
          <w:lang w:val="es-MX"/>
        </w:rPr>
        <w:t>CDI (2015)</w:t>
      </w:r>
      <w:r>
        <w:rPr>
          <w:sz w:val="20"/>
          <w:szCs w:val="20"/>
          <w:lang w:val="es-MX"/>
        </w:rPr>
        <w:t>.</w:t>
      </w:r>
      <w:r w:rsidRPr="00254380">
        <w:rPr>
          <w:sz w:val="20"/>
          <w:szCs w:val="20"/>
          <w:lang w:val="es-MX"/>
        </w:rPr>
        <w:t xml:space="preserve"> </w:t>
      </w:r>
      <w:r w:rsidRPr="00254380">
        <w:rPr>
          <w:i/>
          <w:sz w:val="20"/>
          <w:szCs w:val="20"/>
          <w:lang w:val="es-MX"/>
        </w:rPr>
        <w:t>Indicadores socioeconómicos de los Pueblos Indígenas de México</w:t>
      </w:r>
      <w:r w:rsidR="004F3BBC">
        <w:rPr>
          <w:i/>
          <w:sz w:val="20"/>
          <w:szCs w:val="20"/>
          <w:lang w:val="es-MX"/>
        </w:rPr>
        <w:t xml:space="preserve">. </w:t>
      </w:r>
      <w:r w:rsidR="004F3BBC">
        <w:rPr>
          <w:sz w:val="20"/>
          <w:szCs w:val="20"/>
          <w:lang w:val="es-MX"/>
        </w:rPr>
        <w:t>Comisión Nacional para el Desarrollo de los Pueblos Indígenas: México.</w:t>
      </w:r>
    </w:p>
    <w:p w14:paraId="13F83048" w14:textId="77777777" w:rsidR="0048440E" w:rsidRPr="0048440E" w:rsidRDefault="0048440E" w:rsidP="0048440E">
      <w:pPr>
        <w:pStyle w:val="Bibliography"/>
        <w:ind w:left="720" w:hanging="720"/>
        <w:rPr>
          <w:sz w:val="20"/>
          <w:szCs w:val="20"/>
          <w:lang w:val="es-MX"/>
        </w:rPr>
      </w:pPr>
      <w:r w:rsidRPr="0048440E">
        <w:rPr>
          <w:sz w:val="20"/>
          <w:szCs w:val="20"/>
          <w:lang w:val="es-MX"/>
        </w:rPr>
        <w:t>Cespedes-Flores, S.E. and Moreno-Sanchez, E. (2010) Estimacion de la perdida del recurso forestal y su relacion con la reforestacion en las entidades federativas de Mexico. Investigacion Ambiental, 2, 5-13</w:t>
      </w:r>
    </w:p>
    <w:p w14:paraId="336101A4" w14:textId="77777777" w:rsidR="0048440E" w:rsidRPr="0048440E" w:rsidRDefault="0048440E" w:rsidP="0048440E">
      <w:pPr>
        <w:pStyle w:val="Bibliography"/>
        <w:ind w:left="720" w:hanging="720"/>
        <w:rPr>
          <w:sz w:val="20"/>
          <w:szCs w:val="20"/>
          <w:lang w:val="es-MX"/>
        </w:rPr>
      </w:pPr>
      <w:r w:rsidRPr="0048440E">
        <w:rPr>
          <w:sz w:val="20"/>
          <w:szCs w:val="20"/>
          <w:lang w:val="es-MX"/>
        </w:rPr>
        <w:t>CONAFOR. 2011. Programa de Inversión Forestal de México. Banco Mundial, Financiera Nacional, BID y Conafor. México.</w:t>
      </w:r>
    </w:p>
    <w:p w14:paraId="2B88AEFF" w14:textId="77777777" w:rsidR="0048440E" w:rsidRPr="0048440E" w:rsidRDefault="0048440E" w:rsidP="0048440E">
      <w:pPr>
        <w:pStyle w:val="Bibliography"/>
        <w:ind w:left="720" w:hanging="720"/>
        <w:rPr>
          <w:sz w:val="20"/>
          <w:szCs w:val="20"/>
          <w:lang w:val="es-MX"/>
        </w:rPr>
      </w:pPr>
      <w:r w:rsidRPr="0048440E">
        <w:rPr>
          <w:sz w:val="20"/>
          <w:szCs w:val="20"/>
          <w:lang w:val="es-MX"/>
        </w:rPr>
        <w:t>CONEVAL. (2012). Pobreza y rezago social 2010-2012. Oaxaca. Ciudad de México: Consejo Nacional de Evaluación de la Política de Desarrollo Social.</w:t>
      </w:r>
    </w:p>
    <w:p w14:paraId="1F7512AB" w14:textId="77777777" w:rsidR="00254380" w:rsidRDefault="0048440E" w:rsidP="00254380">
      <w:pPr>
        <w:pStyle w:val="Bibliography"/>
        <w:ind w:left="720" w:hanging="720"/>
        <w:rPr>
          <w:sz w:val="20"/>
          <w:szCs w:val="20"/>
          <w:lang w:val="es-MX"/>
        </w:rPr>
      </w:pPr>
      <w:r w:rsidRPr="0048440E">
        <w:rPr>
          <w:sz w:val="20"/>
          <w:szCs w:val="20"/>
          <w:lang w:val="es-MX"/>
        </w:rPr>
        <w:t>García-Mendoza, A., Ordoñez, M., &amp; Briones-Salas, M. (2004). Biodiversidad de Oaxaca. Fondo Oaxaqueño para la Conservación de la Naturaleza. Ciudad de México: World Wildlife Fund.</w:t>
      </w:r>
      <w:r w:rsidR="00254380">
        <w:rPr>
          <w:sz w:val="20"/>
          <w:szCs w:val="20"/>
          <w:lang w:val="es-MX"/>
        </w:rPr>
        <w:t xml:space="preserve"> </w:t>
      </w:r>
    </w:p>
    <w:p w14:paraId="2B9F7211" w14:textId="03EBC479" w:rsidR="004F3BBC" w:rsidRDefault="00254380" w:rsidP="00254380">
      <w:pPr>
        <w:rPr>
          <w:sz w:val="20"/>
          <w:szCs w:val="20"/>
          <w:lang w:val="es-MX"/>
        </w:rPr>
      </w:pPr>
      <w:r w:rsidRPr="00CF27CB">
        <w:rPr>
          <w:sz w:val="20"/>
          <w:szCs w:val="20"/>
          <w:lang w:val="es-MX"/>
        </w:rPr>
        <w:t>Instituto Nacional de Estadística y Geografía</w:t>
      </w:r>
      <w:r w:rsidRPr="00254380">
        <w:rPr>
          <w:sz w:val="20"/>
          <w:szCs w:val="20"/>
          <w:lang w:val="es-MX"/>
        </w:rPr>
        <w:t xml:space="preserve"> </w:t>
      </w:r>
      <w:r>
        <w:rPr>
          <w:sz w:val="20"/>
          <w:szCs w:val="20"/>
          <w:lang w:val="es-MX"/>
        </w:rPr>
        <w:t>(</w:t>
      </w:r>
      <w:r w:rsidRPr="00CF27CB">
        <w:rPr>
          <w:sz w:val="20"/>
          <w:szCs w:val="20"/>
          <w:lang w:val="es-MX"/>
        </w:rPr>
        <w:t>INEGI</w:t>
      </w:r>
      <w:r>
        <w:rPr>
          <w:sz w:val="20"/>
          <w:szCs w:val="20"/>
          <w:lang w:val="es-MX"/>
        </w:rPr>
        <w:t>)</w:t>
      </w:r>
      <w:r w:rsidRPr="00CF27CB">
        <w:rPr>
          <w:sz w:val="20"/>
          <w:szCs w:val="20"/>
          <w:lang w:val="es-MX"/>
        </w:rPr>
        <w:t xml:space="preserve"> (</w:t>
      </w:r>
      <w:r w:rsidR="004F3BBC">
        <w:rPr>
          <w:sz w:val="20"/>
          <w:szCs w:val="20"/>
          <w:lang w:val="es-MX"/>
        </w:rPr>
        <w:t>2002) Las mujeres en el México rural</w:t>
      </w:r>
      <w:r w:rsidR="004F3BBC">
        <w:rPr>
          <w:i/>
          <w:sz w:val="20"/>
          <w:szCs w:val="20"/>
          <w:u w:val="single"/>
          <w:lang w:val="es-MX"/>
        </w:rPr>
        <w:t xml:space="preserve">. </w:t>
      </w:r>
      <w:r w:rsidR="004F3BBC" w:rsidRPr="00CF27CB">
        <w:rPr>
          <w:sz w:val="20"/>
          <w:szCs w:val="20"/>
          <w:lang w:val="es-MX"/>
        </w:rPr>
        <w:t>Instituto Nacional de Estadística y Geografía</w:t>
      </w:r>
      <w:r w:rsidR="004F3BBC">
        <w:rPr>
          <w:sz w:val="20"/>
          <w:szCs w:val="20"/>
          <w:lang w:val="es-MX"/>
        </w:rPr>
        <w:t xml:space="preserve">: México. </w:t>
      </w:r>
    </w:p>
    <w:p w14:paraId="3A1338A8" w14:textId="34E2BA87" w:rsidR="00254380" w:rsidRPr="00CF27CB" w:rsidRDefault="004F3BBC" w:rsidP="00254380">
      <w:pPr>
        <w:rPr>
          <w:sz w:val="20"/>
          <w:szCs w:val="20"/>
          <w:lang w:val="es-MX"/>
        </w:rPr>
      </w:pPr>
      <w:r>
        <w:rPr>
          <w:sz w:val="20"/>
          <w:szCs w:val="20"/>
          <w:lang w:val="es-MX"/>
        </w:rPr>
        <w:t>INEGI (</w:t>
      </w:r>
      <w:r w:rsidR="00254380" w:rsidRPr="00CF27CB">
        <w:rPr>
          <w:sz w:val="20"/>
          <w:szCs w:val="20"/>
          <w:lang w:val="es-MX"/>
        </w:rPr>
        <w:t xml:space="preserve">2006) </w:t>
      </w:r>
      <w:r w:rsidR="00254380" w:rsidRPr="00254380">
        <w:rPr>
          <w:i/>
          <w:sz w:val="20"/>
          <w:szCs w:val="20"/>
          <w:lang w:val="es-MX"/>
        </w:rPr>
        <w:t>Núcleos Agrarios. Tabulados básicos por municipio</w:t>
      </w:r>
      <w:r>
        <w:rPr>
          <w:i/>
          <w:sz w:val="20"/>
          <w:szCs w:val="20"/>
          <w:u w:val="single"/>
          <w:lang w:val="es-MX"/>
        </w:rPr>
        <w:t xml:space="preserve">. </w:t>
      </w:r>
      <w:r w:rsidRPr="00CF27CB">
        <w:rPr>
          <w:sz w:val="20"/>
          <w:szCs w:val="20"/>
          <w:lang w:val="es-MX"/>
        </w:rPr>
        <w:t>Instituto Nacional de Estadística y Geografía</w:t>
      </w:r>
      <w:r>
        <w:rPr>
          <w:sz w:val="20"/>
          <w:szCs w:val="20"/>
          <w:lang w:val="es-MX"/>
        </w:rPr>
        <w:t>: México.</w:t>
      </w:r>
    </w:p>
    <w:p w14:paraId="71FF9350" w14:textId="6C615D51" w:rsidR="00254380" w:rsidRDefault="00254380" w:rsidP="00254380">
      <w:pPr>
        <w:pStyle w:val="Bibliography"/>
        <w:ind w:left="720" w:hanging="720"/>
        <w:rPr>
          <w:sz w:val="20"/>
          <w:szCs w:val="20"/>
          <w:lang w:val="es-MX"/>
        </w:rPr>
      </w:pPr>
      <w:r w:rsidRPr="00254380">
        <w:rPr>
          <w:sz w:val="20"/>
          <w:szCs w:val="20"/>
          <w:lang w:val="es-MX"/>
        </w:rPr>
        <w:t>INEGI (2007)</w:t>
      </w:r>
      <w:r>
        <w:rPr>
          <w:sz w:val="20"/>
          <w:szCs w:val="20"/>
          <w:lang w:val="es-MX"/>
        </w:rPr>
        <w:t>.</w:t>
      </w:r>
      <w:r w:rsidRPr="00254380">
        <w:rPr>
          <w:sz w:val="20"/>
          <w:szCs w:val="20"/>
          <w:lang w:val="es-MX"/>
        </w:rPr>
        <w:t xml:space="preserve"> </w:t>
      </w:r>
      <w:r w:rsidRPr="00254380">
        <w:rPr>
          <w:i/>
          <w:sz w:val="20"/>
          <w:szCs w:val="20"/>
          <w:u w:val="single"/>
          <w:lang w:val="es-MX"/>
        </w:rPr>
        <w:t>Censo Agropecuario 2007</w:t>
      </w:r>
      <w:r w:rsidR="004F3BBC">
        <w:rPr>
          <w:i/>
          <w:sz w:val="20"/>
          <w:szCs w:val="20"/>
          <w:u w:val="single"/>
          <w:lang w:val="es-MX"/>
        </w:rPr>
        <w:t xml:space="preserve">. </w:t>
      </w:r>
      <w:r w:rsidR="004F3BBC" w:rsidRPr="00CF27CB">
        <w:rPr>
          <w:sz w:val="20"/>
          <w:szCs w:val="20"/>
          <w:lang w:val="es-MX"/>
        </w:rPr>
        <w:t>Instituto Nacional de Estadística y Geografía</w:t>
      </w:r>
      <w:r w:rsidR="004F3BBC">
        <w:rPr>
          <w:sz w:val="20"/>
          <w:szCs w:val="20"/>
          <w:lang w:val="es-MX"/>
        </w:rPr>
        <w:t>: México.</w:t>
      </w:r>
      <w:r>
        <w:rPr>
          <w:sz w:val="20"/>
          <w:szCs w:val="20"/>
          <w:lang w:val="es-MX"/>
        </w:rPr>
        <w:t xml:space="preserve"> </w:t>
      </w:r>
    </w:p>
    <w:p w14:paraId="6EABC4BB" w14:textId="658ED884" w:rsidR="00254380" w:rsidRDefault="00254380" w:rsidP="00254380">
      <w:pPr>
        <w:pStyle w:val="Bibliography"/>
        <w:ind w:left="720" w:hanging="720"/>
        <w:rPr>
          <w:sz w:val="20"/>
          <w:szCs w:val="20"/>
          <w:lang w:val="es-MX"/>
        </w:rPr>
      </w:pPr>
      <w:r w:rsidRPr="00254380">
        <w:rPr>
          <w:sz w:val="20"/>
          <w:szCs w:val="20"/>
          <w:lang w:val="es-MX"/>
        </w:rPr>
        <w:t>INEGI (2010)</w:t>
      </w:r>
      <w:r>
        <w:rPr>
          <w:sz w:val="20"/>
          <w:szCs w:val="20"/>
          <w:lang w:val="es-MX"/>
        </w:rPr>
        <w:t>.</w:t>
      </w:r>
      <w:r w:rsidRPr="00254380">
        <w:rPr>
          <w:sz w:val="20"/>
          <w:szCs w:val="20"/>
          <w:lang w:val="es-MX"/>
        </w:rPr>
        <w:t xml:space="preserve"> </w:t>
      </w:r>
      <w:hyperlink r:id="rId20" w:history="1">
        <w:r w:rsidRPr="00254380">
          <w:rPr>
            <w:i/>
            <w:sz w:val="20"/>
            <w:szCs w:val="20"/>
            <w:lang w:val="es-MX"/>
          </w:rPr>
          <w:t>Censo de Población y Vivienda 2010</w:t>
        </w:r>
        <w:r w:rsidR="004F3BBC">
          <w:rPr>
            <w:i/>
            <w:sz w:val="20"/>
            <w:szCs w:val="20"/>
            <w:u w:val="single"/>
            <w:lang w:val="es-MX"/>
          </w:rPr>
          <w:t xml:space="preserve">. </w:t>
        </w:r>
        <w:r w:rsidR="004F3BBC" w:rsidRPr="00CF27CB">
          <w:rPr>
            <w:sz w:val="20"/>
            <w:szCs w:val="20"/>
            <w:lang w:val="es-MX"/>
          </w:rPr>
          <w:t>Instituto Nacional de Estadística y Geografía</w:t>
        </w:r>
        <w:r w:rsidR="004F3BBC">
          <w:rPr>
            <w:sz w:val="20"/>
            <w:szCs w:val="20"/>
            <w:lang w:val="es-MX"/>
          </w:rPr>
          <w:t>: México.</w:t>
        </w:r>
        <w:r w:rsidRPr="00254380">
          <w:rPr>
            <w:sz w:val="20"/>
            <w:szCs w:val="20"/>
            <w:lang w:val="es-MX"/>
          </w:rPr>
          <w:t xml:space="preserve"> </w:t>
        </w:r>
      </w:hyperlink>
    </w:p>
    <w:p w14:paraId="3FA13DA3" w14:textId="717E9731" w:rsidR="00254380" w:rsidRDefault="00254380" w:rsidP="00254380">
      <w:pPr>
        <w:pStyle w:val="Bibliography"/>
        <w:ind w:left="720" w:hanging="720"/>
        <w:rPr>
          <w:sz w:val="20"/>
          <w:szCs w:val="20"/>
          <w:lang w:val="es-MX"/>
        </w:rPr>
      </w:pPr>
      <w:r w:rsidRPr="00CF27CB">
        <w:rPr>
          <w:sz w:val="20"/>
          <w:szCs w:val="20"/>
          <w:lang w:val="es-MX"/>
        </w:rPr>
        <w:t>INEGI (2014)</w:t>
      </w:r>
      <w:r>
        <w:rPr>
          <w:sz w:val="20"/>
          <w:szCs w:val="20"/>
          <w:lang w:val="es-MX"/>
        </w:rPr>
        <w:t>.</w:t>
      </w:r>
      <w:r w:rsidRPr="00CF27CB">
        <w:rPr>
          <w:sz w:val="20"/>
          <w:szCs w:val="20"/>
          <w:lang w:val="es-MX"/>
        </w:rPr>
        <w:t xml:space="preserve"> </w:t>
      </w:r>
      <w:r w:rsidRPr="00254380">
        <w:rPr>
          <w:i/>
          <w:sz w:val="20"/>
          <w:szCs w:val="20"/>
          <w:lang w:val="es-MX"/>
        </w:rPr>
        <w:t>Perspectiva estadística: Oaxaca</w:t>
      </w:r>
      <w:r w:rsidRPr="00CF27CB">
        <w:rPr>
          <w:sz w:val="20"/>
          <w:szCs w:val="20"/>
          <w:lang w:val="es-MX"/>
        </w:rPr>
        <w:t>.</w:t>
      </w:r>
      <w:r>
        <w:rPr>
          <w:sz w:val="20"/>
          <w:szCs w:val="20"/>
          <w:lang w:val="es-MX"/>
        </w:rPr>
        <w:t xml:space="preserve"> </w:t>
      </w:r>
      <w:r w:rsidR="004F3BBC">
        <w:rPr>
          <w:i/>
          <w:sz w:val="20"/>
          <w:szCs w:val="20"/>
          <w:u w:val="single"/>
          <w:lang w:val="es-MX"/>
        </w:rPr>
        <w:t xml:space="preserve">. </w:t>
      </w:r>
      <w:r w:rsidR="004F3BBC" w:rsidRPr="00CF27CB">
        <w:rPr>
          <w:sz w:val="20"/>
          <w:szCs w:val="20"/>
          <w:lang w:val="es-MX"/>
        </w:rPr>
        <w:t>Instituto Nacional de Estadística y Geografía</w:t>
      </w:r>
      <w:r w:rsidR="004F3BBC">
        <w:rPr>
          <w:sz w:val="20"/>
          <w:szCs w:val="20"/>
          <w:lang w:val="es-MX"/>
        </w:rPr>
        <w:t>: México.</w:t>
      </w:r>
      <w:r>
        <w:rPr>
          <w:sz w:val="20"/>
          <w:szCs w:val="20"/>
          <w:lang w:val="es-MX"/>
        </w:rPr>
        <w:t xml:space="preserve"> </w:t>
      </w:r>
    </w:p>
    <w:p w14:paraId="71534505" w14:textId="207B39AD" w:rsidR="00254380" w:rsidRPr="00254380" w:rsidRDefault="00254380" w:rsidP="00254380">
      <w:pPr>
        <w:pStyle w:val="Bibliography"/>
        <w:ind w:left="720" w:hanging="720"/>
        <w:rPr>
          <w:sz w:val="20"/>
          <w:szCs w:val="20"/>
          <w:lang w:val="es-MX"/>
        </w:rPr>
      </w:pPr>
      <w:r w:rsidRPr="00254380">
        <w:rPr>
          <w:sz w:val="20"/>
          <w:szCs w:val="20"/>
          <w:lang w:val="es-MX"/>
        </w:rPr>
        <w:t>Programa de Naciones Unidas para el Desarrollo (2014)</w:t>
      </w:r>
      <w:r>
        <w:rPr>
          <w:sz w:val="20"/>
          <w:szCs w:val="20"/>
          <w:lang w:val="es-MX"/>
        </w:rPr>
        <w:t>.</w:t>
      </w:r>
      <w:r w:rsidRPr="00254380">
        <w:rPr>
          <w:sz w:val="20"/>
          <w:szCs w:val="20"/>
          <w:lang w:val="es-MX"/>
        </w:rPr>
        <w:t xml:space="preserve"> </w:t>
      </w:r>
      <w:r w:rsidRPr="00254380">
        <w:rPr>
          <w:i/>
          <w:sz w:val="20"/>
          <w:szCs w:val="20"/>
          <w:lang w:val="es-MX"/>
        </w:rPr>
        <w:t>Indicadores de Desarrollo Humano y Género en México: Nueva Metodología</w:t>
      </w:r>
      <w:r w:rsidR="004F3BBC">
        <w:rPr>
          <w:i/>
          <w:sz w:val="20"/>
          <w:szCs w:val="20"/>
          <w:lang w:val="es-MX"/>
        </w:rPr>
        <w:t>.</w:t>
      </w:r>
    </w:p>
    <w:p w14:paraId="7FBB72A3" w14:textId="75D615E6" w:rsidR="00DB3C6B" w:rsidRPr="0048440E" w:rsidRDefault="0048440E" w:rsidP="0048440E">
      <w:pPr>
        <w:pStyle w:val="Bibliography"/>
        <w:ind w:left="720" w:hanging="720"/>
        <w:rPr>
          <w:sz w:val="20"/>
          <w:szCs w:val="20"/>
          <w:lang w:val="es-MX"/>
        </w:rPr>
      </w:pPr>
      <w:r w:rsidRPr="0048440E">
        <w:rPr>
          <w:sz w:val="20"/>
          <w:szCs w:val="20"/>
          <w:lang w:val="es-MX"/>
        </w:rPr>
        <w:t>Sarukhan, J., &amp; al., e. (2009). Capital Natural de México. Síntesis: conocimiento actual, evaluación y perspectivas de sustentabilidad. Ciudad de México: Comisión Nacional para el Conocimiento y Uso de la Biodiversidad.</w:t>
      </w:r>
    </w:p>
    <w:p w14:paraId="5529D82A" w14:textId="77777777" w:rsidR="00DB3C6B" w:rsidRPr="00DB3C6B" w:rsidRDefault="00DB3C6B" w:rsidP="002C4732">
      <w:pPr>
        <w:jc w:val="center"/>
        <w:rPr>
          <w:rFonts w:asciiTheme="majorHAnsi" w:hAnsiTheme="majorHAnsi"/>
          <w:b/>
          <w:noProof/>
          <w:spacing w:val="-8"/>
          <w:lang w:val="es-ES_tradnl" w:eastAsia="es-MX"/>
        </w:rPr>
      </w:pPr>
    </w:p>
    <w:p w14:paraId="63438A1F" w14:textId="77777777" w:rsidR="00DB3C6B" w:rsidRDefault="00DB3C6B">
      <w:pPr>
        <w:rPr>
          <w:rFonts w:asciiTheme="majorHAnsi" w:hAnsiTheme="majorHAnsi"/>
          <w:b/>
          <w:noProof/>
          <w:spacing w:val="-8"/>
          <w:lang w:val="es-MX" w:eastAsia="es-MX"/>
        </w:rPr>
      </w:pPr>
      <w:r>
        <w:rPr>
          <w:rFonts w:asciiTheme="majorHAnsi" w:hAnsiTheme="majorHAnsi"/>
          <w:b/>
          <w:noProof/>
          <w:spacing w:val="-8"/>
          <w:lang w:val="es-MX" w:eastAsia="es-MX"/>
        </w:rPr>
        <w:br w:type="page"/>
      </w:r>
    </w:p>
    <w:p w14:paraId="0BE2389F" w14:textId="0744537D" w:rsidR="00917F20" w:rsidRPr="00F853E2" w:rsidRDefault="00F853E2" w:rsidP="002C4732">
      <w:pPr>
        <w:jc w:val="center"/>
        <w:rPr>
          <w:rFonts w:asciiTheme="majorHAnsi" w:hAnsiTheme="majorHAnsi"/>
          <w:noProof/>
          <w:spacing w:val="-8"/>
          <w:lang w:val="es-MX" w:eastAsia="es-MX"/>
        </w:rPr>
      </w:pPr>
      <w:r w:rsidRPr="00F853E2">
        <w:rPr>
          <w:rFonts w:asciiTheme="majorHAnsi" w:hAnsiTheme="majorHAnsi"/>
          <w:b/>
          <w:noProof/>
          <w:spacing w:val="-8"/>
          <w:lang w:val="es-MX" w:eastAsia="es-MX"/>
        </w:rPr>
        <w:lastRenderedPageBreak/>
        <w:t>Anexo 1</w:t>
      </w:r>
      <w:r w:rsidR="00917F20" w:rsidRPr="00F853E2">
        <w:rPr>
          <w:rFonts w:asciiTheme="majorHAnsi" w:hAnsiTheme="majorHAnsi"/>
          <w:b/>
          <w:noProof/>
          <w:spacing w:val="-8"/>
          <w:lang w:val="es-MX" w:eastAsia="es-MX"/>
        </w:rPr>
        <w:t>:</w:t>
      </w:r>
      <w:r w:rsidR="00917F20" w:rsidRPr="00F853E2">
        <w:rPr>
          <w:rFonts w:asciiTheme="majorHAnsi" w:hAnsiTheme="majorHAnsi"/>
          <w:noProof/>
          <w:spacing w:val="-8"/>
          <w:lang w:val="es-MX" w:eastAsia="es-MX"/>
        </w:rPr>
        <w:t xml:space="preserve"> </w:t>
      </w:r>
      <w:r>
        <w:rPr>
          <w:rFonts w:asciiTheme="majorHAnsi" w:hAnsiTheme="majorHAnsi"/>
          <w:noProof/>
          <w:spacing w:val="-8"/>
          <w:lang w:val="es-MX" w:eastAsia="es-MX"/>
        </w:rPr>
        <w:t xml:space="preserve">Marco logico </w:t>
      </w:r>
      <w:r w:rsidR="00917F20" w:rsidRPr="00F853E2">
        <w:rPr>
          <w:rFonts w:asciiTheme="majorHAnsi" w:hAnsiTheme="majorHAnsi"/>
          <w:noProof/>
          <w:spacing w:val="-8"/>
          <w:lang w:val="es-MX" w:eastAsia="es-MX"/>
        </w:rPr>
        <w:t>para el diseño de la herramienta estatal de planeación intersectorial</w:t>
      </w:r>
      <w:r>
        <w:rPr>
          <w:rFonts w:asciiTheme="majorHAnsi" w:hAnsiTheme="majorHAnsi"/>
          <w:noProof/>
          <w:spacing w:val="-8"/>
          <w:lang w:val="es-MX" w:eastAsia="es-MX"/>
        </w:rPr>
        <w:t>.</w:t>
      </w:r>
    </w:p>
    <w:p w14:paraId="2E2C5B90" w14:textId="77777777" w:rsidR="00917F20" w:rsidRDefault="00917F20" w:rsidP="002C4732">
      <w:pPr>
        <w:jc w:val="center"/>
        <w:rPr>
          <w:rFonts w:asciiTheme="majorHAnsi" w:hAnsiTheme="majorHAnsi"/>
          <w:noProof/>
          <w:spacing w:val="-8"/>
          <w:sz w:val="22"/>
          <w:szCs w:val="22"/>
          <w:lang w:val="es-MX" w:eastAsia="es-MX"/>
        </w:rPr>
      </w:pPr>
    </w:p>
    <w:p w14:paraId="76C15DFA" w14:textId="733F48A3" w:rsidR="00917F20" w:rsidRDefault="00917F20" w:rsidP="002C4732">
      <w:pPr>
        <w:jc w:val="center"/>
        <w:rPr>
          <w:rFonts w:asciiTheme="majorHAnsi" w:hAnsiTheme="majorHAnsi"/>
          <w:spacing w:val="-8"/>
          <w:sz w:val="22"/>
          <w:szCs w:val="22"/>
          <w:highlight w:val="yellow"/>
          <w:lang w:val="es-ES_tradnl"/>
        </w:rPr>
      </w:pPr>
      <w:r>
        <w:rPr>
          <w:rFonts w:asciiTheme="majorHAnsi" w:hAnsiTheme="majorHAnsi"/>
          <w:noProof/>
          <w:spacing w:val="-8"/>
          <w:sz w:val="22"/>
          <w:szCs w:val="22"/>
          <w:lang w:val="es-MX" w:eastAsia="es-MX"/>
        </w:rPr>
        <w:drawing>
          <wp:inline distT="0" distB="0" distL="0" distR="0" wp14:anchorId="5DD288FA" wp14:editId="2D1651F7">
            <wp:extent cx="5486400" cy="38928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892833"/>
                    </a:xfrm>
                    <a:prstGeom prst="rect">
                      <a:avLst/>
                    </a:prstGeom>
                    <a:noFill/>
                  </pic:spPr>
                </pic:pic>
              </a:graphicData>
            </a:graphic>
          </wp:inline>
        </w:drawing>
      </w:r>
    </w:p>
    <w:p w14:paraId="00A2DF2B" w14:textId="77777777" w:rsidR="00917F20" w:rsidRDefault="00917F20" w:rsidP="002C4732">
      <w:pPr>
        <w:jc w:val="center"/>
        <w:rPr>
          <w:rFonts w:asciiTheme="majorHAnsi" w:hAnsiTheme="majorHAnsi"/>
          <w:spacing w:val="-8"/>
          <w:sz w:val="22"/>
          <w:szCs w:val="22"/>
          <w:highlight w:val="yellow"/>
          <w:lang w:val="es-ES_tradnl"/>
        </w:rPr>
      </w:pPr>
    </w:p>
    <w:p w14:paraId="538C627E" w14:textId="77777777" w:rsidR="00F91D6B" w:rsidRDefault="00F91D6B" w:rsidP="002C4732">
      <w:pPr>
        <w:jc w:val="center"/>
        <w:rPr>
          <w:rFonts w:asciiTheme="majorHAnsi" w:hAnsiTheme="majorHAnsi"/>
          <w:b/>
          <w:noProof/>
          <w:spacing w:val="-8"/>
          <w:lang w:val="es-MX" w:eastAsia="es-MX"/>
        </w:rPr>
      </w:pPr>
    </w:p>
    <w:p w14:paraId="4BAB4EA5" w14:textId="77777777" w:rsidR="00F91D6B" w:rsidRDefault="00F91D6B" w:rsidP="002C4732">
      <w:pPr>
        <w:jc w:val="center"/>
        <w:rPr>
          <w:rFonts w:asciiTheme="majorHAnsi" w:hAnsiTheme="majorHAnsi"/>
          <w:b/>
          <w:noProof/>
          <w:spacing w:val="-8"/>
          <w:lang w:val="es-MX" w:eastAsia="es-MX"/>
        </w:rPr>
      </w:pPr>
    </w:p>
    <w:p w14:paraId="035818F7" w14:textId="445BBA7C" w:rsidR="00917F20" w:rsidRPr="00F853E2" w:rsidRDefault="00F853E2" w:rsidP="002C4732">
      <w:pPr>
        <w:jc w:val="center"/>
        <w:rPr>
          <w:rFonts w:asciiTheme="majorHAnsi" w:hAnsiTheme="majorHAnsi"/>
          <w:noProof/>
          <w:spacing w:val="-8"/>
          <w:lang w:val="es-MX" w:eastAsia="es-MX"/>
        </w:rPr>
      </w:pPr>
      <w:r w:rsidRPr="00F853E2">
        <w:rPr>
          <w:rFonts w:asciiTheme="majorHAnsi" w:hAnsiTheme="majorHAnsi"/>
          <w:b/>
          <w:noProof/>
          <w:spacing w:val="-8"/>
          <w:lang w:val="es-MX" w:eastAsia="es-MX"/>
        </w:rPr>
        <w:t>Anexo 2:</w:t>
      </w:r>
      <w:r>
        <w:rPr>
          <w:rFonts w:asciiTheme="majorHAnsi" w:hAnsiTheme="majorHAnsi"/>
          <w:noProof/>
          <w:spacing w:val="-8"/>
          <w:lang w:val="es-MX" w:eastAsia="es-MX"/>
        </w:rPr>
        <w:t xml:space="preserve"> Visualización de los pasos requeridos para el diseño del </w:t>
      </w:r>
      <w:r w:rsidRPr="00F853E2">
        <w:rPr>
          <w:rFonts w:asciiTheme="majorHAnsi" w:hAnsiTheme="majorHAnsi"/>
          <w:noProof/>
          <w:spacing w:val="-8"/>
          <w:lang w:val="es-MX" w:eastAsia="es-MX"/>
        </w:rPr>
        <w:t>instrumento de implementación intersectorial</w:t>
      </w:r>
      <w:r>
        <w:rPr>
          <w:rFonts w:asciiTheme="majorHAnsi" w:hAnsiTheme="majorHAnsi"/>
          <w:noProof/>
          <w:spacing w:val="-8"/>
          <w:lang w:val="es-MX" w:eastAsia="es-MX"/>
        </w:rPr>
        <w:t>.</w:t>
      </w:r>
    </w:p>
    <w:p w14:paraId="65C272E0" w14:textId="77777777" w:rsidR="00917F20" w:rsidRDefault="00917F20" w:rsidP="002C4732">
      <w:pPr>
        <w:jc w:val="center"/>
        <w:rPr>
          <w:rFonts w:asciiTheme="majorHAnsi" w:hAnsiTheme="majorHAnsi"/>
          <w:spacing w:val="-8"/>
          <w:sz w:val="22"/>
          <w:szCs w:val="22"/>
          <w:highlight w:val="yellow"/>
          <w:lang w:val="es-ES_tradnl"/>
        </w:rPr>
      </w:pPr>
    </w:p>
    <w:p w14:paraId="290C1FA3" w14:textId="0D71C84D" w:rsidR="00917F20" w:rsidRDefault="00F853E2" w:rsidP="002C4732">
      <w:pPr>
        <w:jc w:val="center"/>
        <w:rPr>
          <w:rFonts w:asciiTheme="majorHAnsi" w:hAnsiTheme="majorHAnsi"/>
          <w:spacing w:val="-8"/>
          <w:sz w:val="22"/>
          <w:szCs w:val="22"/>
          <w:highlight w:val="yellow"/>
          <w:lang w:val="es-ES_tradnl"/>
        </w:rPr>
      </w:pPr>
      <w:r>
        <w:rPr>
          <w:rFonts w:asciiTheme="majorHAnsi" w:hAnsiTheme="majorHAnsi"/>
          <w:noProof/>
          <w:spacing w:val="-8"/>
          <w:sz w:val="22"/>
          <w:szCs w:val="22"/>
          <w:lang w:val="es-MX" w:eastAsia="es-MX"/>
        </w:rPr>
        <w:drawing>
          <wp:inline distT="0" distB="0" distL="0" distR="0" wp14:anchorId="0B8937CC" wp14:editId="35846C8E">
            <wp:extent cx="4391549" cy="2584450"/>
            <wp:effectExtent l="0" t="0" r="952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549" cy="2584450"/>
                    </a:xfrm>
                    <a:prstGeom prst="rect">
                      <a:avLst/>
                    </a:prstGeom>
                    <a:noFill/>
                  </pic:spPr>
                </pic:pic>
              </a:graphicData>
            </a:graphic>
          </wp:inline>
        </w:drawing>
      </w:r>
    </w:p>
    <w:p w14:paraId="51267632" w14:textId="77777777" w:rsidR="00917F20" w:rsidRDefault="00917F20" w:rsidP="002C4732">
      <w:pPr>
        <w:jc w:val="center"/>
        <w:rPr>
          <w:rFonts w:asciiTheme="majorHAnsi" w:hAnsiTheme="majorHAnsi"/>
          <w:spacing w:val="-8"/>
          <w:sz w:val="22"/>
          <w:szCs w:val="22"/>
          <w:highlight w:val="yellow"/>
          <w:lang w:val="es-ES_tradnl"/>
        </w:rPr>
      </w:pPr>
    </w:p>
    <w:p w14:paraId="50D0F968" w14:textId="42656E4C" w:rsidR="002C4732" w:rsidRPr="00243479" w:rsidRDefault="00243479" w:rsidP="002C4732">
      <w:pPr>
        <w:jc w:val="center"/>
        <w:rPr>
          <w:rFonts w:asciiTheme="majorHAnsi" w:hAnsiTheme="majorHAnsi"/>
          <w:spacing w:val="-8"/>
          <w:lang w:val="es-ES_tradnl"/>
        </w:rPr>
      </w:pPr>
      <w:r w:rsidRPr="00243479">
        <w:rPr>
          <w:rFonts w:asciiTheme="majorHAnsi" w:hAnsiTheme="majorHAnsi"/>
          <w:b/>
          <w:spacing w:val="-8"/>
          <w:lang w:val="es-ES_tradnl"/>
        </w:rPr>
        <w:lastRenderedPageBreak/>
        <w:t>Anexo 3:</w:t>
      </w:r>
      <w:r w:rsidR="002C4732" w:rsidRPr="00243479">
        <w:rPr>
          <w:rFonts w:asciiTheme="majorHAnsi" w:hAnsiTheme="majorHAnsi"/>
          <w:spacing w:val="-8"/>
          <w:lang w:val="es-ES_tradnl"/>
        </w:rPr>
        <w:t xml:space="preserve"> Listado de leyes relacionadas con la EEREDD+</w:t>
      </w:r>
    </w:p>
    <w:p w14:paraId="1A8F378A" w14:textId="77777777" w:rsidR="00243479" w:rsidRPr="00EF3674" w:rsidRDefault="00243479" w:rsidP="002C4732">
      <w:pPr>
        <w:jc w:val="center"/>
        <w:rPr>
          <w:rFonts w:asciiTheme="majorHAnsi" w:hAnsiTheme="majorHAnsi"/>
          <w:b/>
          <w:spacing w:val="-8"/>
          <w:sz w:val="22"/>
          <w:szCs w:val="22"/>
          <w:lang w:val="es-ES_tradnl"/>
        </w:rPr>
      </w:pPr>
    </w:p>
    <w:tbl>
      <w:tblPr>
        <w:tblW w:w="9639" w:type="dxa"/>
        <w:jc w:val="center"/>
        <w:tblBorders>
          <w:top w:val="single" w:sz="12" w:space="0" w:color="000000"/>
          <w:bottom w:val="single" w:sz="12" w:space="0" w:color="000000"/>
          <w:insideH w:val="single" w:sz="12" w:space="0" w:color="000000"/>
        </w:tblBorders>
        <w:tblLayout w:type="fixed"/>
        <w:tblLook w:val="0400" w:firstRow="0" w:lastRow="0" w:firstColumn="0" w:lastColumn="0" w:noHBand="0" w:noVBand="1"/>
      </w:tblPr>
      <w:tblGrid>
        <w:gridCol w:w="2694"/>
        <w:gridCol w:w="2272"/>
        <w:gridCol w:w="2279"/>
        <w:gridCol w:w="2394"/>
      </w:tblGrid>
      <w:tr w:rsidR="002C4732" w:rsidRPr="00EF3674" w14:paraId="523EEA36" w14:textId="77777777" w:rsidTr="008D6C56">
        <w:trPr>
          <w:jc w:val="center"/>
        </w:trPr>
        <w:tc>
          <w:tcPr>
            <w:tcW w:w="2694" w:type="dxa"/>
            <w:vAlign w:val="center"/>
          </w:tcPr>
          <w:p w14:paraId="7BFCEEBB" w14:textId="77777777" w:rsidR="002C4732" w:rsidRPr="00EF3674" w:rsidRDefault="002C4732" w:rsidP="008D6C56">
            <w:pPr>
              <w:pStyle w:val="Normal1"/>
              <w:spacing w:after="0" w:line="240" w:lineRule="auto"/>
              <w:jc w:val="center"/>
              <w:rPr>
                <w:rFonts w:asciiTheme="majorHAnsi" w:hAnsiTheme="majorHAnsi"/>
                <w:b/>
                <w:spacing w:val="-8"/>
                <w:sz w:val="20"/>
                <w:szCs w:val="20"/>
                <w:lang w:val="es-ES_tradnl"/>
              </w:rPr>
            </w:pPr>
            <w:r w:rsidRPr="00EF3674">
              <w:rPr>
                <w:rFonts w:asciiTheme="majorHAnsi" w:hAnsiTheme="majorHAnsi"/>
                <w:b/>
                <w:spacing w:val="-8"/>
                <w:sz w:val="20"/>
                <w:szCs w:val="20"/>
                <w:lang w:val="es-ES_tradnl"/>
              </w:rPr>
              <w:t>Ley</w:t>
            </w:r>
          </w:p>
        </w:tc>
        <w:tc>
          <w:tcPr>
            <w:tcW w:w="2272" w:type="dxa"/>
            <w:vAlign w:val="center"/>
          </w:tcPr>
          <w:p w14:paraId="315F87FA" w14:textId="77777777" w:rsidR="002C4732" w:rsidRPr="00EF3674" w:rsidRDefault="002C4732" w:rsidP="008D6C56">
            <w:pPr>
              <w:pStyle w:val="Normal1"/>
              <w:spacing w:after="0" w:line="240" w:lineRule="auto"/>
              <w:jc w:val="center"/>
              <w:rPr>
                <w:rFonts w:asciiTheme="majorHAnsi" w:hAnsiTheme="majorHAnsi"/>
                <w:b/>
                <w:spacing w:val="-8"/>
                <w:sz w:val="20"/>
                <w:szCs w:val="20"/>
                <w:lang w:val="es-ES_tradnl"/>
              </w:rPr>
            </w:pPr>
            <w:r w:rsidRPr="00EF3674">
              <w:rPr>
                <w:rFonts w:asciiTheme="majorHAnsi" w:hAnsiTheme="majorHAnsi"/>
                <w:b/>
                <w:spacing w:val="-8"/>
                <w:sz w:val="20"/>
                <w:szCs w:val="20"/>
                <w:lang w:val="es-ES_tradnl"/>
              </w:rPr>
              <w:t>Objetivo</w:t>
            </w:r>
          </w:p>
        </w:tc>
        <w:tc>
          <w:tcPr>
            <w:tcW w:w="2279" w:type="dxa"/>
            <w:vAlign w:val="center"/>
          </w:tcPr>
          <w:p w14:paraId="38F04807" w14:textId="77777777" w:rsidR="002C4732" w:rsidRPr="00EF3674" w:rsidRDefault="002C4732" w:rsidP="008D6C56">
            <w:pPr>
              <w:pStyle w:val="Normal1"/>
              <w:spacing w:after="0" w:line="240" w:lineRule="auto"/>
              <w:jc w:val="center"/>
              <w:rPr>
                <w:rFonts w:asciiTheme="majorHAnsi" w:hAnsiTheme="majorHAnsi"/>
                <w:b/>
                <w:spacing w:val="-8"/>
                <w:sz w:val="20"/>
                <w:szCs w:val="20"/>
                <w:lang w:val="es-ES_tradnl"/>
              </w:rPr>
            </w:pPr>
            <w:r w:rsidRPr="00EF3674">
              <w:rPr>
                <w:rFonts w:asciiTheme="majorHAnsi" w:hAnsiTheme="majorHAnsi"/>
                <w:b/>
                <w:spacing w:val="-8"/>
                <w:sz w:val="20"/>
                <w:szCs w:val="20"/>
                <w:lang w:val="es-ES_tradnl"/>
              </w:rPr>
              <w:t>Instrumentos que establece</w:t>
            </w:r>
          </w:p>
        </w:tc>
        <w:tc>
          <w:tcPr>
            <w:tcW w:w="2394" w:type="dxa"/>
            <w:vAlign w:val="center"/>
          </w:tcPr>
          <w:p w14:paraId="750815F2" w14:textId="77777777" w:rsidR="002C4732" w:rsidRPr="00EF3674" w:rsidRDefault="002C4732" w:rsidP="008D6C56">
            <w:pPr>
              <w:pStyle w:val="Normal1"/>
              <w:spacing w:after="0" w:line="240" w:lineRule="auto"/>
              <w:jc w:val="center"/>
              <w:rPr>
                <w:rFonts w:asciiTheme="majorHAnsi" w:hAnsiTheme="majorHAnsi"/>
                <w:b/>
                <w:spacing w:val="-8"/>
                <w:sz w:val="20"/>
                <w:szCs w:val="20"/>
                <w:lang w:val="es-ES_tradnl"/>
              </w:rPr>
            </w:pPr>
            <w:r w:rsidRPr="00EF3674">
              <w:rPr>
                <w:rFonts w:asciiTheme="majorHAnsi" w:hAnsiTheme="majorHAnsi"/>
                <w:b/>
                <w:spacing w:val="-8"/>
                <w:sz w:val="20"/>
                <w:szCs w:val="20"/>
                <w:lang w:val="es-ES_tradnl"/>
              </w:rPr>
              <w:t>Avances</w:t>
            </w:r>
          </w:p>
        </w:tc>
      </w:tr>
      <w:tr w:rsidR="002C4732" w:rsidRPr="004D06F2" w14:paraId="4A0BE9CB" w14:textId="77777777" w:rsidTr="008D6C56">
        <w:trPr>
          <w:jc w:val="center"/>
        </w:trPr>
        <w:tc>
          <w:tcPr>
            <w:tcW w:w="2694" w:type="dxa"/>
          </w:tcPr>
          <w:p w14:paraId="52ABF8DA"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Orgánica del Poder Ejecutivo del Estado (última reforma publicada el</w:t>
            </w:r>
            <w:r w:rsidRPr="00AD11D6">
              <w:rPr>
                <w:rFonts w:asciiTheme="majorHAnsi" w:hAnsiTheme="majorHAnsi"/>
                <w:spacing w:val="-8"/>
                <w:sz w:val="20"/>
                <w:szCs w:val="20"/>
                <w:lang w:val="es-ES_tradnl"/>
              </w:rPr>
              <w:t xml:space="preserve"> 2</w:t>
            </w:r>
            <w:r w:rsidRPr="00005B04">
              <w:rPr>
                <w:rFonts w:asciiTheme="majorHAnsi" w:hAnsiTheme="majorHAnsi"/>
                <w:spacing w:val="-8"/>
                <w:sz w:val="20"/>
                <w:szCs w:val="20"/>
                <w:lang w:val="es-ES_tradnl"/>
              </w:rPr>
              <w:t>8 de enero de 2017)</w:t>
            </w:r>
          </w:p>
        </w:tc>
        <w:tc>
          <w:tcPr>
            <w:tcW w:w="2272" w:type="dxa"/>
          </w:tcPr>
          <w:p w14:paraId="2A7697DE"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 xml:space="preserve">Establece bases de </w:t>
            </w:r>
            <w:r w:rsidRPr="00511442">
              <w:rPr>
                <w:rFonts w:asciiTheme="majorHAnsi" w:hAnsiTheme="majorHAnsi"/>
                <w:spacing w:val="-8"/>
                <w:sz w:val="20"/>
                <w:szCs w:val="20"/>
                <w:lang w:val="es-ES_tradnl"/>
              </w:rPr>
              <w:t>organización, atribuciones y funcionamiento del Poder Ejecutivo del Estado.</w:t>
            </w:r>
          </w:p>
        </w:tc>
        <w:tc>
          <w:tcPr>
            <w:tcW w:w="2279" w:type="dxa"/>
          </w:tcPr>
          <w:p w14:paraId="22ACDCDE" w14:textId="77777777" w:rsidR="002C4732" w:rsidRPr="006F1B5E" w:rsidRDefault="002C4732" w:rsidP="008D6C56">
            <w:pPr>
              <w:pStyle w:val="Normal1"/>
              <w:spacing w:after="0" w:line="276" w:lineRule="auto"/>
              <w:rPr>
                <w:rFonts w:asciiTheme="majorHAnsi" w:hAnsiTheme="majorHAnsi"/>
                <w:spacing w:val="-8"/>
                <w:sz w:val="20"/>
                <w:szCs w:val="20"/>
                <w:lang w:val="es-ES_tradnl"/>
              </w:rPr>
            </w:pPr>
            <w:r w:rsidRPr="006F1B5E">
              <w:rPr>
                <w:rFonts w:asciiTheme="majorHAnsi" w:hAnsiTheme="majorHAnsi"/>
                <w:spacing w:val="-8"/>
                <w:sz w:val="20"/>
                <w:szCs w:val="20"/>
                <w:lang w:val="es-ES_tradnl"/>
              </w:rPr>
              <w:t>Crea las diferentes secretarías y la facultad del gobernador para constituir Comisiones Intersecretariales.</w:t>
            </w:r>
          </w:p>
          <w:p w14:paraId="5CA1F37C" w14:textId="77777777" w:rsidR="002C4732" w:rsidRPr="0075263C" w:rsidRDefault="002C4732" w:rsidP="008D6C56">
            <w:pPr>
              <w:pStyle w:val="Normal1"/>
              <w:spacing w:after="0" w:line="276" w:lineRule="auto"/>
              <w:rPr>
                <w:rFonts w:asciiTheme="majorHAnsi" w:hAnsiTheme="majorHAnsi"/>
                <w:spacing w:val="-8"/>
                <w:sz w:val="20"/>
                <w:szCs w:val="20"/>
                <w:lang w:val="es-ES_tradnl"/>
              </w:rPr>
            </w:pPr>
            <w:r w:rsidRPr="0075263C">
              <w:rPr>
                <w:rFonts w:asciiTheme="majorHAnsi" w:hAnsiTheme="majorHAnsi"/>
                <w:spacing w:val="-8"/>
                <w:sz w:val="20"/>
                <w:szCs w:val="20"/>
                <w:lang w:val="es-ES_tradnl"/>
              </w:rPr>
              <w:t>Crea la SEMAEDESO.</w:t>
            </w:r>
          </w:p>
        </w:tc>
        <w:tc>
          <w:tcPr>
            <w:tcW w:w="2394" w:type="dxa"/>
          </w:tcPr>
          <w:p w14:paraId="4C06B6C9" w14:textId="77777777" w:rsidR="002C4732" w:rsidRPr="00212F18" w:rsidRDefault="002C4732" w:rsidP="008D6C56">
            <w:pPr>
              <w:pStyle w:val="Normal1"/>
              <w:spacing w:after="0" w:line="276" w:lineRule="auto"/>
              <w:rPr>
                <w:rFonts w:asciiTheme="majorHAnsi" w:hAnsiTheme="majorHAnsi"/>
                <w:spacing w:val="-8"/>
                <w:sz w:val="20"/>
                <w:szCs w:val="20"/>
                <w:lang w:val="es-ES_tradnl"/>
              </w:rPr>
            </w:pPr>
            <w:r w:rsidRPr="00212F18">
              <w:rPr>
                <w:rFonts w:asciiTheme="majorHAnsi" w:hAnsiTheme="majorHAnsi"/>
                <w:spacing w:val="-8"/>
                <w:sz w:val="20"/>
                <w:szCs w:val="20"/>
                <w:lang w:val="es-ES_tradnl"/>
              </w:rPr>
              <w:t>Comisión Intersecretarial de Cambio Climático (CICC) instalada y operando.</w:t>
            </w:r>
          </w:p>
          <w:p w14:paraId="389F1596" w14:textId="77777777" w:rsidR="002C4732" w:rsidRPr="000B6D84" w:rsidRDefault="002C4732" w:rsidP="008D6C56">
            <w:pPr>
              <w:pStyle w:val="Normal1"/>
              <w:spacing w:after="0" w:line="276" w:lineRule="auto"/>
              <w:rPr>
                <w:rFonts w:asciiTheme="majorHAnsi" w:hAnsiTheme="majorHAnsi"/>
                <w:spacing w:val="-8"/>
                <w:sz w:val="20"/>
                <w:szCs w:val="20"/>
                <w:lang w:val="es-ES_tradnl"/>
              </w:rPr>
            </w:pPr>
            <w:r w:rsidRPr="000B6D84">
              <w:rPr>
                <w:rFonts w:asciiTheme="majorHAnsi" w:hAnsiTheme="majorHAnsi"/>
                <w:spacing w:val="-8"/>
                <w:sz w:val="20"/>
                <w:szCs w:val="20"/>
                <w:lang w:val="es-ES_tradnl"/>
              </w:rPr>
              <w:t>La SEMAEDESO está en transición de diseño y operación. Concentra las funciones y atribuciones del sector ambiental.</w:t>
            </w:r>
          </w:p>
        </w:tc>
      </w:tr>
      <w:tr w:rsidR="002C4732" w:rsidRPr="004D06F2" w14:paraId="79DA411A" w14:textId="77777777" w:rsidTr="008D6C56">
        <w:trPr>
          <w:jc w:val="center"/>
        </w:trPr>
        <w:tc>
          <w:tcPr>
            <w:tcW w:w="2694" w:type="dxa"/>
            <w:vMerge w:val="restart"/>
          </w:tcPr>
          <w:p w14:paraId="4614E378"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Estatal de Planeación (publicada en enero de 2016)</w:t>
            </w:r>
          </w:p>
        </w:tc>
        <w:tc>
          <w:tcPr>
            <w:tcW w:w="2272" w:type="dxa"/>
          </w:tcPr>
          <w:p w14:paraId="2A673A74"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AD11D6">
              <w:rPr>
                <w:rFonts w:asciiTheme="majorHAnsi" w:hAnsiTheme="majorHAnsi"/>
                <w:spacing w:val="-8"/>
                <w:sz w:val="20"/>
                <w:szCs w:val="20"/>
                <w:lang w:val="es-ES_tradnl"/>
              </w:rPr>
              <w:t xml:space="preserve">Conducir la planeación </w:t>
            </w:r>
            <w:r w:rsidRPr="00005B04">
              <w:rPr>
                <w:rFonts w:asciiTheme="majorHAnsi" w:hAnsiTheme="majorHAnsi"/>
                <w:spacing w:val="-8"/>
                <w:sz w:val="20"/>
                <w:szCs w:val="20"/>
                <w:lang w:val="es-ES_tradnl"/>
              </w:rPr>
              <w:t>y evaluación del desempeño del Estado</w:t>
            </w:r>
          </w:p>
        </w:tc>
        <w:tc>
          <w:tcPr>
            <w:tcW w:w="2279" w:type="dxa"/>
          </w:tcPr>
          <w:p w14:paraId="553A2F09"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C</w:t>
            </w:r>
            <w:r w:rsidRPr="00511442">
              <w:rPr>
                <w:rFonts w:asciiTheme="majorHAnsi" w:hAnsiTheme="majorHAnsi"/>
                <w:spacing w:val="-8"/>
                <w:sz w:val="20"/>
                <w:szCs w:val="20"/>
                <w:lang w:val="es-ES_tradnl"/>
              </w:rPr>
              <w:t>oordinación de Planeación para el Desarrollo del estado de Oaxaca (COPLADE)</w:t>
            </w:r>
          </w:p>
        </w:tc>
        <w:tc>
          <w:tcPr>
            <w:tcW w:w="2394" w:type="dxa"/>
          </w:tcPr>
          <w:p w14:paraId="342B3D45" w14:textId="77777777" w:rsidR="002C4732" w:rsidRPr="006F1B5E" w:rsidRDefault="002C4732" w:rsidP="008D6C56">
            <w:pPr>
              <w:pStyle w:val="Normal1"/>
              <w:spacing w:after="0" w:line="276" w:lineRule="auto"/>
              <w:rPr>
                <w:rFonts w:asciiTheme="majorHAnsi" w:hAnsiTheme="majorHAnsi"/>
                <w:spacing w:val="-8"/>
                <w:sz w:val="20"/>
                <w:szCs w:val="20"/>
                <w:lang w:val="es-ES_tradnl"/>
              </w:rPr>
            </w:pPr>
            <w:r w:rsidRPr="006F1B5E">
              <w:rPr>
                <w:rFonts w:asciiTheme="majorHAnsi" w:hAnsiTheme="majorHAnsi"/>
                <w:spacing w:val="-8"/>
                <w:sz w:val="20"/>
                <w:szCs w:val="20"/>
                <w:lang w:val="es-ES_tradnl"/>
              </w:rPr>
              <w:t>Creada y operando. Existe la Coordinación General del COPLADE con estructura.</w:t>
            </w:r>
          </w:p>
        </w:tc>
      </w:tr>
      <w:tr w:rsidR="002C4732" w:rsidRPr="00EF3674" w14:paraId="7386B425" w14:textId="77777777" w:rsidTr="008D6C56">
        <w:trPr>
          <w:jc w:val="center"/>
        </w:trPr>
        <w:tc>
          <w:tcPr>
            <w:tcW w:w="2694" w:type="dxa"/>
            <w:vMerge/>
          </w:tcPr>
          <w:p w14:paraId="450075C3"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3DB2824C"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043D69E4"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4313FFDB"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Sistema de Planeación del Estado (SISPLADE)</w:t>
            </w:r>
          </w:p>
        </w:tc>
        <w:tc>
          <w:tcPr>
            <w:tcW w:w="2394" w:type="dxa"/>
          </w:tcPr>
          <w:p w14:paraId="714B5EF4"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Creada y operando</w:t>
            </w:r>
          </w:p>
        </w:tc>
      </w:tr>
      <w:tr w:rsidR="002C4732" w:rsidRPr="00EF3674" w14:paraId="39B599EA" w14:textId="77777777" w:rsidTr="008D6C56">
        <w:trPr>
          <w:jc w:val="center"/>
        </w:trPr>
        <w:tc>
          <w:tcPr>
            <w:tcW w:w="2694" w:type="dxa"/>
            <w:vMerge w:val="restart"/>
          </w:tcPr>
          <w:p w14:paraId="11B9D2E0"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de Cambio Climático para el Estado de Oaxaca (publicada en 2013)</w:t>
            </w:r>
          </w:p>
        </w:tc>
        <w:tc>
          <w:tcPr>
            <w:tcW w:w="2272" w:type="dxa"/>
          </w:tcPr>
          <w:p w14:paraId="20DB905A" w14:textId="77777777" w:rsidR="002C4732" w:rsidRPr="00AD11D6" w:rsidRDefault="002C4732" w:rsidP="008D6C56">
            <w:pPr>
              <w:pStyle w:val="Normal1"/>
              <w:spacing w:after="0" w:line="276" w:lineRule="auto"/>
              <w:rPr>
                <w:rFonts w:asciiTheme="majorHAnsi" w:hAnsiTheme="majorHAnsi"/>
                <w:spacing w:val="-8"/>
                <w:sz w:val="20"/>
                <w:szCs w:val="20"/>
                <w:lang w:val="es-ES_tradnl"/>
              </w:rPr>
            </w:pPr>
            <w:r w:rsidRPr="00AD11D6">
              <w:rPr>
                <w:rFonts w:asciiTheme="majorHAnsi" w:hAnsiTheme="majorHAnsi"/>
                <w:spacing w:val="-8"/>
                <w:sz w:val="20"/>
                <w:szCs w:val="20"/>
                <w:lang w:val="es-ES_tradnl"/>
              </w:rPr>
              <w:t>Instrumentar la política pública en materia de cambio climático</w:t>
            </w:r>
          </w:p>
        </w:tc>
        <w:tc>
          <w:tcPr>
            <w:tcW w:w="2279" w:type="dxa"/>
          </w:tcPr>
          <w:p w14:paraId="223D9048"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005B04">
              <w:rPr>
                <w:rFonts w:asciiTheme="majorHAnsi" w:hAnsiTheme="majorHAnsi"/>
                <w:spacing w:val="-8"/>
                <w:sz w:val="20"/>
                <w:szCs w:val="20"/>
                <w:lang w:val="es-ES_tradnl"/>
              </w:rPr>
              <w:t>CICC</w:t>
            </w:r>
          </w:p>
        </w:tc>
        <w:tc>
          <w:tcPr>
            <w:tcW w:w="2394" w:type="dxa"/>
          </w:tcPr>
          <w:p w14:paraId="2ED4EDDA" w14:textId="77777777" w:rsidR="002C4732" w:rsidRPr="00ED572D"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Instalada y operando</w:t>
            </w:r>
          </w:p>
        </w:tc>
      </w:tr>
      <w:tr w:rsidR="002C4732" w:rsidRPr="00EF3674" w14:paraId="342E7EA2" w14:textId="77777777" w:rsidTr="008D6C56">
        <w:trPr>
          <w:jc w:val="center"/>
        </w:trPr>
        <w:tc>
          <w:tcPr>
            <w:tcW w:w="2694" w:type="dxa"/>
            <w:vMerge/>
          </w:tcPr>
          <w:p w14:paraId="06DE780F"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1FB086F5"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52361E9F"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0141ADC1"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Comité Técnico de Cambio Climático (CTCC)</w:t>
            </w:r>
          </w:p>
        </w:tc>
        <w:tc>
          <w:tcPr>
            <w:tcW w:w="2394" w:type="dxa"/>
          </w:tcPr>
          <w:p w14:paraId="4FB37F7B"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Instalado y operando</w:t>
            </w:r>
          </w:p>
        </w:tc>
      </w:tr>
      <w:tr w:rsidR="002C4732" w:rsidRPr="004D06F2" w14:paraId="026C1C9C" w14:textId="77777777" w:rsidTr="008D6C56">
        <w:trPr>
          <w:jc w:val="center"/>
        </w:trPr>
        <w:tc>
          <w:tcPr>
            <w:tcW w:w="2694" w:type="dxa"/>
            <w:vMerge/>
          </w:tcPr>
          <w:p w14:paraId="76BCCFD6"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447E2D6B"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37A13245"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3E125716"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SEMAEDESO</w:t>
            </w:r>
          </w:p>
        </w:tc>
        <w:tc>
          <w:tcPr>
            <w:tcW w:w="2394" w:type="dxa"/>
          </w:tcPr>
          <w:p w14:paraId="60A3AE8C"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Creada. En proceso de estructuración</w:t>
            </w:r>
          </w:p>
        </w:tc>
      </w:tr>
      <w:tr w:rsidR="002C4732" w:rsidRPr="004D06F2" w14:paraId="23BCF8F1" w14:textId="77777777" w:rsidTr="008D6C56">
        <w:trPr>
          <w:jc w:val="center"/>
        </w:trPr>
        <w:tc>
          <w:tcPr>
            <w:tcW w:w="2694" w:type="dxa"/>
            <w:vMerge/>
          </w:tcPr>
          <w:p w14:paraId="089247CB"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6ED8F649"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146D408E"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3E523D76"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Plan Estatal de Cambio Climático (PECC)</w:t>
            </w:r>
          </w:p>
        </w:tc>
        <w:tc>
          <w:tcPr>
            <w:tcW w:w="2394" w:type="dxa"/>
          </w:tcPr>
          <w:p w14:paraId="740CA258"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El documento está en proceso de aprobación de la CICC</w:t>
            </w:r>
          </w:p>
        </w:tc>
      </w:tr>
      <w:tr w:rsidR="002C4732" w:rsidRPr="00EF3674" w14:paraId="4E2A65EC" w14:textId="77777777" w:rsidTr="008D6C56">
        <w:trPr>
          <w:jc w:val="center"/>
        </w:trPr>
        <w:tc>
          <w:tcPr>
            <w:tcW w:w="2694" w:type="dxa"/>
            <w:vMerge/>
          </w:tcPr>
          <w:p w14:paraId="23A6E97A"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5557C270"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22CB29B7"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670C21F4"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Fondo Estatal de Cambio Climático</w:t>
            </w:r>
          </w:p>
        </w:tc>
        <w:tc>
          <w:tcPr>
            <w:tcW w:w="2394" w:type="dxa"/>
          </w:tcPr>
          <w:p w14:paraId="577F6AA0"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No implementado </w:t>
            </w:r>
          </w:p>
        </w:tc>
      </w:tr>
      <w:tr w:rsidR="002C4732" w:rsidRPr="00EF3674" w14:paraId="33A699BF" w14:textId="77777777" w:rsidTr="008D6C56">
        <w:trPr>
          <w:jc w:val="center"/>
        </w:trPr>
        <w:tc>
          <w:tcPr>
            <w:tcW w:w="2694" w:type="dxa"/>
            <w:vMerge w:val="restart"/>
          </w:tcPr>
          <w:p w14:paraId="4B94FADB" w14:textId="77777777" w:rsidR="002C4732" w:rsidRPr="00AD11D6"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de Desarrollo Rural Sustentable del Estado de Oaxaca (publicada en 2012</w:t>
            </w:r>
            <w:r w:rsidRPr="00AD11D6">
              <w:rPr>
                <w:rFonts w:asciiTheme="majorHAnsi" w:hAnsiTheme="majorHAnsi"/>
                <w:spacing w:val="-8"/>
                <w:sz w:val="20"/>
                <w:szCs w:val="20"/>
                <w:lang w:val="es-ES_tradnl"/>
              </w:rPr>
              <w:t>)</w:t>
            </w:r>
          </w:p>
        </w:tc>
        <w:tc>
          <w:tcPr>
            <w:tcW w:w="2272" w:type="dxa"/>
          </w:tcPr>
          <w:p w14:paraId="2D688185"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005B04">
              <w:rPr>
                <w:rFonts w:asciiTheme="majorHAnsi" w:hAnsiTheme="majorHAnsi"/>
                <w:spacing w:val="-8"/>
                <w:sz w:val="20"/>
                <w:szCs w:val="20"/>
                <w:lang w:val="es-ES_tradnl"/>
              </w:rPr>
              <w:t>Regulación y fomento del desarrollo rural sustentable</w:t>
            </w:r>
          </w:p>
        </w:tc>
        <w:tc>
          <w:tcPr>
            <w:tcW w:w="2279" w:type="dxa"/>
          </w:tcPr>
          <w:p w14:paraId="1D3D9C9E" w14:textId="77777777" w:rsidR="002C4732" w:rsidRPr="00ED572D"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Comisión Intersecretarial Estatal de Desarrollo Rural Sustentable</w:t>
            </w:r>
          </w:p>
        </w:tc>
        <w:tc>
          <w:tcPr>
            <w:tcW w:w="2394" w:type="dxa"/>
          </w:tcPr>
          <w:p w14:paraId="5FAE0FF2"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511442">
              <w:rPr>
                <w:rFonts w:asciiTheme="majorHAnsi" w:hAnsiTheme="majorHAnsi"/>
                <w:spacing w:val="-8"/>
                <w:sz w:val="20"/>
                <w:szCs w:val="20"/>
                <w:lang w:val="es-ES_tradnl"/>
              </w:rPr>
              <w:t>No instalada</w:t>
            </w:r>
          </w:p>
        </w:tc>
      </w:tr>
      <w:tr w:rsidR="002C4732" w:rsidRPr="00EF3674" w14:paraId="3EB30DC7" w14:textId="77777777" w:rsidTr="008D6C56">
        <w:trPr>
          <w:jc w:val="center"/>
        </w:trPr>
        <w:tc>
          <w:tcPr>
            <w:tcW w:w="2694" w:type="dxa"/>
            <w:vMerge/>
          </w:tcPr>
          <w:p w14:paraId="1964FE45"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527B544A"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605D6FB3"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7B93178A"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Consejo Estatal de Desarrollo Rural Sustentable</w:t>
            </w:r>
          </w:p>
        </w:tc>
        <w:tc>
          <w:tcPr>
            <w:tcW w:w="2394" w:type="dxa"/>
          </w:tcPr>
          <w:p w14:paraId="54FB1074"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Creado y operando</w:t>
            </w:r>
          </w:p>
        </w:tc>
      </w:tr>
      <w:tr w:rsidR="002C4732" w:rsidRPr="00EF3674" w14:paraId="7D63EFE3" w14:textId="77777777" w:rsidTr="008D6C56">
        <w:trPr>
          <w:jc w:val="center"/>
        </w:trPr>
        <w:tc>
          <w:tcPr>
            <w:tcW w:w="2694" w:type="dxa"/>
            <w:vMerge w:val="restart"/>
          </w:tcPr>
          <w:p w14:paraId="76246AC0"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Ley de Desarrollo Forestal Sustentable del Estado </w:t>
            </w:r>
            <w:r w:rsidRPr="00AD11D6">
              <w:rPr>
                <w:rFonts w:asciiTheme="majorHAnsi" w:hAnsiTheme="majorHAnsi"/>
                <w:spacing w:val="-8"/>
                <w:sz w:val="20"/>
                <w:szCs w:val="20"/>
                <w:lang w:val="es-ES_tradnl"/>
              </w:rPr>
              <w:t>de</w:t>
            </w:r>
            <w:r w:rsidRPr="00005B04">
              <w:rPr>
                <w:rFonts w:asciiTheme="majorHAnsi" w:hAnsiTheme="majorHAnsi"/>
                <w:spacing w:val="-8"/>
                <w:sz w:val="20"/>
                <w:szCs w:val="20"/>
                <w:lang w:val="es-ES_tradnl"/>
              </w:rPr>
              <w:t xml:space="preserve"> Oaxaca (publicada en 2013)</w:t>
            </w:r>
          </w:p>
        </w:tc>
        <w:tc>
          <w:tcPr>
            <w:tcW w:w="2272" w:type="dxa"/>
          </w:tcPr>
          <w:p w14:paraId="6E203152"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Regular y f</w:t>
            </w:r>
            <w:r w:rsidRPr="00511442">
              <w:rPr>
                <w:rFonts w:asciiTheme="majorHAnsi" w:hAnsiTheme="majorHAnsi"/>
                <w:spacing w:val="-8"/>
                <w:sz w:val="20"/>
                <w:szCs w:val="20"/>
                <w:lang w:val="es-ES_tradnl"/>
              </w:rPr>
              <w:t>omentar la conservación, protección, restauración, producción, ordenamiento, cultivo, manejo y aprovechamiento sustentable de los ecosistemas forestales</w:t>
            </w:r>
          </w:p>
        </w:tc>
        <w:tc>
          <w:tcPr>
            <w:tcW w:w="2279" w:type="dxa"/>
          </w:tcPr>
          <w:p w14:paraId="64111471" w14:textId="77777777" w:rsidR="002C4732" w:rsidRPr="006F1B5E" w:rsidRDefault="002C4732" w:rsidP="008D6C56">
            <w:pPr>
              <w:pStyle w:val="Normal1"/>
              <w:spacing w:after="0" w:line="276" w:lineRule="auto"/>
              <w:rPr>
                <w:rFonts w:asciiTheme="majorHAnsi" w:hAnsiTheme="majorHAnsi"/>
                <w:spacing w:val="-8"/>
                <w:sz w:val="20"/>
                <w:szCs w:val="20"/>
                <w:lang w:val="es-ES_tradnl"/>
              </w:rPr>
            </w:pPr>
            <w:r w:rsidRPr="006F1B5E">
              <w:rPr>
                <w:rFonts w:asciiTheme="majorHAnsi" w:hAnsiTheme="majorHAnsi"/>
                <w:spacing w:val="-8"/>
                <w:sz w:val="20"/>
                <w:szCs w:val="20"/>
                <w:lang w:val="es-ES_tradnl"/>
              </w:rPr>
              <w:t>COESFO</w:t>
            </w:r>
          </w:p>
        </w:tc>
        <w:tc>
          <w:tcPr>
            <w:tcW w:w="2394" w:type="dxa"/>
          </w:tcPr>
          <w:p w14:paraId="7E4A246A" w14:textId="77777777" w:rsidR="002C4732" w:rsidRPr="0075263C" w:rsidRDefault="002C4732" w:rsidP="008D6C56">
            <w:pPr>
              <w:pStyle w:val="Normal1"/>
              <w:spacing w:after="0" w:line="276" w:lineRule="auto"/>
              <w:rPr>
                <w:rFonts w:asciiTheme="majorHAnsi" w:hAnsiTheme="majorHAnsi"/>
                <w:spacing w:val="-8"/>
                <w:sz w:val="20"/>
                <w:szCs w:val="20"/>
                <w:lang w:val="es-ES_tradnl"/>
              </w:rPr>
            </w:pPr>
            <w:r w:rsidRPr="0075263C">
              <w:rPr>
                <w:rFonts w:asciiTheme="majorHAnsi" w:hAnsiTheme="majorHAnsi"/>
                <w:spacing w:val="-8"/>
                <w:sz w:val="20"/>
                <w:szCs w:val="20"/>
                <w:lang w:val="es-ES_tradnl"/>
              </w:rPr>
              <w:t>Creada y operando</w:t>
            </w:r>
          </w:p>
        </w:tc>
      </w:tr>
      <w:tr w:rsidR="002C4732" w:rsidRPr="004D06F2" w14:paraId="249751D6" w14:textId="77777777" w:rsidTr="008D6C56">
        <w:trPr>
          <w:jc w:val="center"/>
        </w:trPr>
        <w:tc>
          <w:tcPr>
            <w:tcW w:w="2694" w:type="dxa"/>
            <w:vMerge/>
          </w:tcPr>
          <w:p w14:paraId="7DF6E18E"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0337FBCD"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15C39AA7"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0C10AE79" w14:textId="77777777" w:rsidR="002C4732" w:rsidRPr="00EF3674" w:rsidRDefault="002C4732" w:rsidP="008D6C56">
            <w:pPr>
              <w:pStyle w:val="Normal1"/>
              <w:spacing w:after="0" w:line="276" w:lineRule="auto"/>
              <w:rPr>
                <w:rFonts w:asciiTheme="majorHAnsi" w:hAnsiTheme="majorHAnsi"/>
                <w:spacing w:val="-8"/>
                <w:sz w:val="20"/>
                <w:szCs w:val="20"/>
                <w:highlight w:val="yellow"/>
                <w:lang w:val="es-ES_tradnl"/>
              </w:rPr>
            </w:pPr>
            <w:r w:rsidRPr="00EF3674">
              <w:rPr>
                <w:rFonts w:asciiTheme="majorHAnsi" w:hAnsiTheme="majorHAnsi"/>
                <w:spacing w:val="-8"/>
                <w:sz w:val="20"/>
                <w:szCs w:val="20"/>
                <w:lang w:val="es-ES_tradnl"/>
              </w:rPr>
              <w:t>Sistema Estatal de Información Forestal (SEIF)</w:t>
            </w:r>
          </w:p>
        </w:tc>
        <w:tc>
          <w:tcPr>
            <w:tcW w:w="2394" w:type="dxa"/>
          </w:tcPr>
          <w:p w14:paraId="77020C1B"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Existe y está disponible en línea</w:t>
            </w:r>
          </w:p>
        </w:tc>
      </w:tr>
      <w:tr w:rsidR="002C4732" w:rsidRPr="00EF3674" w14:paraId="2B3D9CE6" w14:textId="77777777" w:rsidTr="008D6C56">
        <w:trPr>
          <w:jc w:val="center"/>
        </w:trPr>
        <w:tc>
          <w:tcPr>
            <w:tcW w:w="2694" w:type="dxa"/>
            <w:vMerge/>
          </w:tcPr>
          <w:p w14:paraId="5C2B331E"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0054DE78"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52E74988"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0DFCB922" w14:textId="77777777" w:rsidR="002C4732" w:rsidRPr="00EF3674" w:rsidRDefault="002C4732" w:rsidP="008D6C56">
            <w:pPr>
              <w:pStyle w:val="Normal1"/>
              <w:spacing w:after="0" w:line="276" w:lineRule="auto"/>
              <w:rPr>
                <w:rFonts w:asciiTheme="majorHAnsi" w:hAnsiTheme="majorHAnsi"/>
                <w:spacing w:val="-8"/>
                <w:sz w:val="20"/>
                <w:szCs w:val="20"/>
                <w:highlight w:val="yellow"/>
                <w:lang w:val="es-ES_tradnl"/>
              </w:rPr>
            </w:pPr>
            <w:r w:rsidRPr="00EF3674">
              <w:rPr>
                <w:rFonts w:asciiTheme="majorHAnsi" w:hAnsiTheme="majorHAnsi"/>
                <w:spacing w:val="-8"/>
                <w:sz w:val="20"/>
                <w:szCs w:val="20"/>
                <w:lang w:val="es-ES_tradnl"/>
              </w:rPr>
              <w:t>Inventario Forestal y Suelos</w:t>
            </w:r>
          </w:p>
        </w:tc>
        <w:tc>
          <w:tcPr>
            <w:tcW w:w="2394" w:type="dxa"/>
          </w:tcPr>
          <w:p w14:paraId="3356FD3B"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Información generada y disponible</w:t>
            </w:r>
          </w:p>
        </w:tc>
      </w:tr>
      <w:tr w:rsidR="002C4732" w:rsidRPr="004D06F2" w14:paraId="34643E7D" w14:textId="77777777" w:rsidTr="008D6C56">
        <w:trPr>
          <w:jc w:val="center"/>
        </w:trPr>
        <w:tc>
          <w:tcPr>
            <w:tcW w:w="2694" w:type="dxa"/>
            <w:vMerge/>
          </w:tcPr>
          <w:p w14:paraId="75B8DC92"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4FF2D602"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3208E611"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1A6EDDC4" w14:textId="77777777" w:rsidR="002C4732" w:rsidRPr="00EF3674" w:rsidRDefault="002C4732" w:rsidP="008D6C56">
            <w:pPr>
              <w:pStyle w:val="Normal1"/>
              <w:spacing w:after="0" w:line="276" w:lineRule="auto"/>
              <w:rPr>
                <w:rFonts w:asciiTheme="majorHAnsi" w:hAnsiTheme="majorHAnsi"/>
                <w:spacing w:val="-8"/>
                <w:sz w:val="20"/>
                <w:szCs w:val="20"/>
                <w:highlight w:val="yellow"/>
                <w:lang w:val="es-ES_tradnl"/>
              </w:rPr>
            </w:pPr>
            <w:r w:rsidRPr="00EF3674">
              <w:rPr>
                <w:rFonts w:asciiTheme="majorHAnsi" w:hAnsiTheme="majorHAnsi"/>
                <w:spacing w:val="-8"/>
                <w:sz w:val="20"/>
                <w:szCs w:val="20"/>
                <w:lang w:val="es-ES_tradnl"/>
              </w:rPr>
              <w:t>Zonificación forestal</w:t>
            </w:r>
          </w:p>
        </w:tc>
        <w:tc>
          <w:tcPr>
            <w:tcW w:w="2394" w:type="dxa"/>
          </w:tcPr>
          <w:p w14:paraId="2A3E5589"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Información generada y disponible dentro del Inventario Forestal y suelos</w:t>
            </w:r>
          </w:p>
        </w:tc>
      </w:tr>
      <w:tr w:rsidR="002C4732" w:rsidRPr="00EF3674" w14:paraId="395300FC" w14:textId="77777777" w:rsidTr="008D6C56">
        <w:trPr>
          <w:jc w:val="center"/>
        </w:trPr>
        <w:tc>
          <w:tcPr>
            <w:tcW w:w="2694" w:type="dxa"/>
            <w:vMerge/>
          </w:tcPr>
          <w:p w14:paraId="04BE1376"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0AFD4560"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315B2D7F"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11ED2EC4" w14:textId="77777777" w:rsidR="002C4732" w:rsidRPr="00EF3674" w:rsidRDefault="002C4732" w:rsidP="008D6C56">
            <w:pPr>
              <w:pStyle w:val="Normal1"/>
              <w:spacing w:after="0" w:line="276" w:lineRule="auto"/>
              <w:rPr>
                <w:rFonts w:asciiTheme="majorHAnsi" w:hAnsiTheme="majorHAnsi"/>
                <w:spacing w:val="-8"/>
                <w:sz w:val="20"/>
                <w:szCs w:val="20"/>
                <w:highlight w:val="yellow"/>
                <w:lang w:val="es-ES_tradnl"/>
              </w:rPr>
            </w:pPr>
            <w:r w:rsidRPr="00EF3674">
              <w:rPr>
                <w:rFonts w:asciiTheme="majorHAnsi" w:hAnsiTheme="majorHAnsi"/>
                <w:spacing w:val="-8"/>
                <w:sz w:val="20"/>
                <w:szCs w:val="20"/>
                <w:lang w:val="es-ES_tradnl"/>
              </w:rPr>
              <w:t>Registro estatal forestal</w:t>
            </w:r>
          </w:p>
        </w:tc>
        <w:tc>
          <w:tcPr>
            <w:tcW w:w="2394" w:type="dxa"/>
          </w:tcPr>
          <w:p w14:paraId="5327CF92"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No elaborado</w:t>
            </w:r>
          </w:p>
        </w:tc>
      </w:tr>
      <w:tr w:rsidR="002C4732" w:rsidRPr="00EF3674" w14:paraId="21C37A9B" w14:textId="77777777" w:rsidTr="008D6C56">
        <w:trPr>
          <w:jc w:val="center"/>
        </w:trPr>
        <w:tc>
          <w:tcPr>
            <w:tcW w:w="2694" w:type="dxa"/>
            <w:vMerge/>
          </w:tcPr>
          <w:p w14:paraId="4059A16F"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4992E9A7"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241A8CB4"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2994917C"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Consejo Estatal Forestal (CEF)</w:t>
            </w:r>
          </w:p>
        </w:tc>
        <w:tc>
          <w:tcPr>
            <w:tcW w:w="2394" w:type="dxa"/>
          </w:tcPr>
          <w:p w14:paraId="439E0F73"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Creado y operando</w:t>
            </w:r>
          </w:p>
        </w:tc>
      </w:tr>
      <w:tr w:rsidR="002C4732" w:rsidRPr="00EF3674" w14:paraId="50D962CB" w14:textId="77777777" w:rsidTr="008D6C56">
        <w:trPr>
          <w:jc w:val="center"/>
        </w:trPr>
        <w:tc>
          <w:tcPr>
            <w:tcW w:w="2694" w:type="dxa"/>
            <w:vMerge/>
          </w:tcPr>
          <w:p w14:paraId="63435F41"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2AAA1D60"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5B35C0C4"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383117B0"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Comité estatal de prevención y combate de incendios</w:t>
            </w:r>
          </w:p>
        </w:tc>
        <w:tc>
          <w:tcPr>
            <w:tcW w:w="2394" w:type="dxa"/>
          </w:tcPr>
          <w:p w14:paraId="4E6697C6"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Creado y operando</w:t>
            </w:r>
          </w:p>
        </w:tc>
      </w:tr>
      <w:tr w:rsidR="002C4732" w:rsidRPr="00EF3674" w14:paraId="5B7D398B" w14:textId="77777777" w:rsidTr="008D6C56">
        <w:trPr>
          <w:jc w:val="center"/>
        </w:trPr>
        <w:tc>
          <w:tcPr>
            <w:tcW w:w="2694" w:type="dxa"/>
            <w:vMerge/>
          </w:tcPr>
          <w:p w14:paraId="3EAFD3BF"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7A5B2398"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15717CED"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3DD24991"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 xml:space="preserve">Fondo estatal Forestal </w:t>
            </w:r>
          </w:p>
        </w:tc>
        <w:tc>
          <w:tcPr>
            <w:tcW w:w="2394" w:type="dxa"/>
          </w:tcPr>
          <w:p w14:paraId="475D25BA"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No implementado</w:t>
            </w:r>
          </w:p>
        </w:tc>
      </w:tr>
      <w:tr w:rsidR="002C4732" w:rsidRPr="004D06F2" w14:paraId="06B68935" w14:textId="77777777" w:rsidTr="008D6C56">
        <w:trPr>
          <w:jc w:val="center"/>
        </w:trPr>
        <w:tc>
          <w:tcPr>
            <w:tcW w:w="2694" w:type="dxa"/>
            <w:vMerge w:val="restart"/>
          </w:tcPr>
          <w:p w14:paraId="6E1575B1"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de Derechos de los Pueblos y Comunidades Indígenas del Estado de Oaxaca</w:t>
            </w:r>
          </w:p>
        </w:tc>
        <w:tc>
          <w:tcPr>
            <w:tcW w:w="2272" w:type="dxa"/>
          </w:tcPr>
          <w:p w14:paraId="4850EC3B"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AD11D6">
              <w:rPr>
                <w:rFonts w:asciiTheme="majorHAnsi" w:hAnsiTheme="majorHAnsi"/>
                <w:spacing w:val="-8"/>
                <w:sz w:val="20"/>
                <w:szCs w:val="20"/>
                <w:lang w:val="es-ES_tradnl"/>
              </w:rPr>
              <w:t xml:space="preserve">Rige en </w:t>
            </w:r>
            <w:r w:rsidRPr="00005B04">
              <w:rPr>
                <w:rFonts w:asciiTheme="majorHAnsi" w:hAnsiTheme="majorHAnsi"/>
                <w:spacing w:val="-8"/>
                <w:sz w:val="20"/>
                <w:szCs w:val="20"/>
                <w:lang w:val="es-ES_tradnl"/>
              </w:rPr>
              <w:t>materia de derechos y cultura de los pueblos y comunidades indígenas, así como las obligaciones de los Poderes del Estado.</w:t>
            </w:r>
          </w:p>
        </w:tc>
        <w:tc>
          <w:tcPr>
            <w:tcW w:w="2279" w:type="dxa"/>
          </w:tcPr>
          <w:p w14:paraId="638360AF" w14:textId="77777777" w:rsidR="002C4732" w:rsidRPr="00ED572D"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Autonomía en organización social y política acorde a sistemas normativos internos.</w:t>
            </w:r>
          </w:p>
        </w:tc>
        <w:tc>
          <w:tcPr>
            <w:tcW w:w="2394" w:type="dxa"/>
          </w:tcPr>
          <w:p w14:paraId="4220FDD4"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511442">
              <w:rPr>
                <w:rFonts w:asciiTheme="majorHAnsi" w:hAnsiTheme="majorHAnsi"/>
                <w:spacing w:val="-8"/>
                <w:sz w:val="20"/>
                <w:szCs w:val="20"/>
                <w:lang w:val="es-ES_tradnl"/>
              </w:rPr>
              <w:t>Oaxaca fue pionero en reconocer los sistemas normativos internos.</w:t>
            </w:r>
          </w:p>
        </w:tc>
      </w:tr>
      <w:tr w:rsidR="002C4732" w:rsidRPr="004D06F2" w14:paraId="6244BF69" w14:textId="77777777" w:rsidTr="008D6C56">
        <w:trPr>
          <w:jc w:val="center"/>
        </w:trPr>
        <w:tc>
          <w:tcPr>
            <w:tcW w:w="2694" w:type="dxa"/>
            <w:vMerge/>
          </w:tcPr>
          <w:p w14:paraId="23BA6BE8" w14:textId="77777777" w:rsidR="002C4732" w:rsidRPr="00EF3674" w:rsidRDefault="002C4732" w:rsidP="008D6C56">
            <w:pPr>
              <w:pStyle w:val="Normal1"/>
              <w:widowControl w:val="0"/>
              <w:spacing w:after="0" w:line="276" w:lineRule="auto"/>
              <w:rPr>
                <w:rFonts w:asciiTheme="majorHAnsi" w:hAnsiTheme="majorHAnsi"/>
                <w:spacing w:val="-8"/>
                <w:sz w:val="20"/>
                <w:szCs w:val="20"/>
                <w:lang w:val="es-ES_tradnl"/>
              </w:rPr>
            </w:pPr>
          </w:p>
        </w:tc>
        <w:tc>
          <w:tcPr>
            <w:tcW w:w="2272" w:type="dxa"/>
          </w:tcPr>
          <w:p w14:paraId="41CA58DB"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p w14:paraId="0ABF9E88"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p>
        </w:tc>
        <w:tc>
          <w:tcPr>
            <w:tcW w:w="2279" w:type="dxa"/>
          </w:tcPr>
          <w:p w14:paraId="74317A21"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Reconocimiento de tierras y territorios, así como acceso a sus recursos naturales.</w:t>
            </w:r>
          </w:p>
        </w:tc>
        <w:tc>
          <w:tcPr>
            <w:tcW w:w="2394" w:type="dxa"/>
          </w:tcPr>
          <w:p w14:paraId="29274312" w14:textId="77777777" w:rsidR="002C4732" w:rsidRPr="00EF367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Las acciones y medidas del uso de los recursos son acordados en Asamblea y reconocidos los acuerdos por el ejecutivo.</w:t>
            </w:r>
          </w:p>
        </w:tc>
      </w:tr>
      <w:tr w:rsidR="002C4732" w:rsidRPr="004D06F2" w14:paraId="5EC0B702" w14:textId="77777777" w:rsidTr="008D6C56">
        <w:trPr>
          <w:jc w:val="center"/>
        </w:trPr>
        <w:tc>
          <w:tcPr>
            <w:tcW w:w="2694" w:type="dxa"/>
          </w:tcPr>
          <w:p w14:paraId="02700FFE"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de la Defensoría de los Dere</w:t>
            </w:r>
            <w:r w:rsidRPr="00AD11D6">
              <w:rPr>
                <w:rFonts w:asciiTheme="majorHAnsi" w:hAnsiTheme="majorHAnsi"/>
                <w:spacing w:val="-8"/>
                <w:sz w:val="20"/>
                <w:szCs w:val="20"/>
                <w:lang w:val="es-ES_tradnl"/>
              </w:rPr>
              <w:t>ch</w:t>
            </w:r>
            <w:r w:rsidRPr="00005B04">
              <w:rPr>
                <w:rFonts w:asciiTheme="majorHAnsi" w:hAnsiTheme="majorHAnsi"/>
                <w:spacing w:val="-8"/>
                <w:sz w:val="20"/>
                <w:szCs w:val="20"/>
                <w:lang w:val="es-ES_tradnl"/>
              </w:rPr>
              <w:t>os Humanos del Pueblo de Oaxaca</w:t>
            </w:r>
          </w:p>
        </w:tc>
        <w:tc>
          <w:tcPr>
            <w:tcW w:w="2272" w:type="dxa"/>
          </w:tcPr>
          <w:p w14:paraId="20222585"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Estable</w:t>
            </w:r>
            <w:r w:rsidRPr="00511442">
              <w:rPr>
                <w:rFonts w:asciiTheme="majorHAnsi" w:hAnsiTheme="majorHAnsi"/>
                <w:spacing w:val="-8"/>
                <w:sz w:val="20"/>
                <w:szCs w:val="20"/>
                <w:lang w:val="es-ES_tradnl"/>
              </w:rPr>
              <w:t>cer la forma de integración, atribuciones, organización, competencia y procedimientos de la Defensoría de los Derechos Humanos del Pueblo de Oaxaca</w:t>
            </w:r>
          </w:p>
        </w:tc>
        <w:tc>
          <w:tcPr>
            <w:tcW w:w="2279" w:type="dxa"/>
          </w:tcPr>
          <w:p w14:paraId="5906132B" w14:textId="77777777" w:rsidR="002C4732" w:rsidRPr="00212F18" w:rsidRDefault="002C4732" w:rsidP="008D6C56">
            <w:pPr>
              <w:pStyle w:val="Normal1"/>
              <w:spacing w:after="0" w:line="276" w:lineRule="auto"/>
              <w:rPr>
                <w:rFonts w:asciiTheme="majorHAnsi" w:hAnsiTheme="majorHAnsi"/>
                <w:spacing w:val="-8"/>
                <w:sz w:val="20"/>
                <w:szCs w:val="20"/>
                <w:lang w:val="es-ES_tradnl"/>
              </w:rPr>
            </w:pPr>
            <w:r w:rsidRPr="006F1B5E">
              <w:rPr>
                <w:rFonts w:asciiTheme="majorHAnsi" w:hAnsiTheme="majorHAnsi"/>
                <w:spacing w:val="-8"/>
                <w:sz w:val="20"/>
                <w:szCs w:val="20"/>
                <w:lang w:val="es-ES_tradnl"/>
              </w:rPr>
              <w:t>Crea la Defensoría, que debe exigir el cumplimiento de los Derechos Humanos (DDHH) reconocidos por la Consti</w:t>
            </w:r>
            <w:r w:rsidRPr="0075263C">
              <w:rPr>
                <w:rFonts w:asciiTheme="majorHAnsi" w:hAnsiTheme="majorHAnsi"/>
                <w:spacing w:val="-8"/>
                <w:sz w:val="20"/>
                <w:szCs w:val="20"/>
                <w:lang w:val="es-ES_tradnl"/>
              </w:rPr>
              <w:t>tución, así como los contenidos en Trat</w:t>
            </w:r>
            <w:r w:rsidRPr="00212F18">
              <w:rPr>
                <w:rFonts w:asciiTheme="majorHAnsi" w:hAnsiTheme="majorHAnsi"/>
                <w:spacing w:val="-8"/>
                <w:sz w:val="20"/>
                <w:szCs w:val="20"/>
                <w:lang w:val="es-ES_tradnl"/>
              </w:rPr>
              <w:t>ados internacionales.</w:t>
            </w:r>
          </w:p>
        </w:tc>
        <w:tc>
          <w:tcPr>
            <w:tcW w:w="2394" w:type="dxa"/>
          </w:tcPr>
          <w:p w14:paraId="591A3DC6" w14:textId="77777777" w:rsidR="002C4732" w:rsidRPr="000B6D84" w:rsidRDefault="002C4732" w:rsidP="008D6C56">
            <w:pPr>
              <w:pStyle w:val="Normal1"/>
              <w:spacing w:after="0" w:line="276" w:lineRule="auto"/>
              <w:rPr>
                <w:rFonts w:asciiTheme="majorHAnsi" w:hAnsiTheme="majorHAnsi"/>
                <w:spacing w:val="-8"/>
                <w:sz w:val="20"/>
                <w:szCs w:val="20"/>
                <w:lang w:val="es-ES_tradnl"/>
              </w:rPr>
            </w:pPr>
            <w:r w:rsidRPr="000B6D84">
              <w:rPr>
                <w:rFonts w:asciiTheme="majorHAnsi" w:hAnsiTheme="majorHAnsi"/>
                <w:spacing w:val="-8"/>
                <w:sz w:val="20"/>
                <w:szCs w:val="20"/>
                <w:lang w:val="es-ES_tradnl"/>
              </w:rPr>
              <w:t>La Defensoría ha intervenido en diversos asuntos ambientales, equidad de género y derechos indígenas.</w:t>
            </w:r>
          </w:p>
        </w:tc>
      </w:tr>
      <w:tr w:rsidR="002C4732" w:rsidRPr="004D06F2" w14:paraId="00ED2D2C" w14:textId="77777777" w:rsidTr="008D6C56">
        <w:trPr>
          <w:jc w:val="center"/>
        </w:trPr>
        <w:tc>
          <w:tcPr>
            <w:tcW w:w="2694" w:type="dxa"/>
          </w:tcPr>
          <w:p w14:paraId="2239BF04" w14:textId="77777777" w:rsidR="002C4732" w:rsidRPr="00005B04" w:rsidRDefault="002C4732" w:rsidP="008D6C56">
            <w:pPr>
              <w:pStyle w:val="Normal1"/>
              <w:spacing w:after="0" w:line="276" w:lineRule="auto"/>
              <w:rPr>
                <w:rFonts w:asciiTheme="majorHAnsi" w:hAnsiTheme="majorHAnsi"/>
                <w:spacing w:val="-8"/>
                <w:sz w:val="20"/>
                <w:szCs w:val="20"/>
                <w:lang w:val="es-ES_tradnl"/>
              </w:rPr>
            </w:pPr>
            <w:r w:rsidRPr="00EF3674">
              <w:rPr>
                <w:rFonts w:asciiTheme="majorHAnsi" w:hAnsiTheme="majorHAnsi"/>
                <w:spacing w:val="-8"/>
                <w:sz w:val="20"/>
                <w:szCs w:val="20"/>
                <w:lang w:val="es-ES_tradnl"/>
              </w:rPr>
              <w:t>Ley de Transparencia y Acceso a la Información Públ</w:t>
            </w:r>
            <w:r w:rsidRPr="00AD11D6">
              <w:rPr>
                <w:rFonts w:asciiTheme="majorHAnsi" w:hAnsiTheme="majorHAnsi"/>
                <w:spacing w:val="-8"/>
                <w:sz w:val="20"/>
                <w:szCs w:val="20"/>
                <w:lang w:val="es-ES_tradnl"/>
              </w:rPr>
              <w:t>ic</w:t>
            </w:r>
            <w:r w:rsidRPr="00005B04">
              <w:rPr>
                <w:rFonts w:asciiTheme="majorHAnsi" w:hAnsiTheme="majorHAnsi"/>
                <w:spacing w:val="-8"/>
                <w:sz w:val="20"/>
                <w:szCs w:val="20"/>
                <w:lang w:val="es-ES_tradnl"/>
              </w:rPr>
              <w:t>a para el Estado de Oaxaca (LTAIPEO).</w:t>
            </w:r>
          </w:p>
        </w:tc>
        <w:tc>
          <w:tcPr>
            <w:tcW w:w="2272" w:type="dxa"/>
          </w:tcPr>
          <w:p w14:paraId="1C61B686" w14:textId="77777777" w:rsidR="002C4732" w:rsidRPr="00511442" w:rsidRDefault="002C4732" w:rsidP="008D6C56">
            <w:pPr>
              <w:pStyle w:val="Normal1"/>
              <w:spacing w:after="0" w:line="276" w:lineRule="auto"/>
              <w:rPr>
                <w:rFonts w:asciiTheme="majorHAnsi" w:hAnsiTheme="majorHAnsi"/>
                <w:spacing w:val="-8"/>
                <w:sz w:val="20"/>
                <w:szCs w:val="20"/>
                <w:lang w:val="es-ES_tradnl"/>
              </w:rPr>
            </w:pPr>
            <w:r w:rsidRPr="00ED572D">
              <w:rPr>
                <w:rFonts w:asciiTheme="majorHAnsi" w:hAnsiTheme="majorHAnsi"/>
                <w:spacing w:val="-8"/>
                <w:sz w:val="20"/>
                <w:szCs w:val="20"/>
                <w:lang w:val="es-ES_tradnl"/>
              </w:rPr>
              <w:t>G</w:t>
            </w:r>
            <w:r w:rsidRPr="00511442">
              <w:rPr>
                <w:rFonts w:asciiTheme="majorHAnsi" w:hAnsiTheme="majorHAnsi"/>
                <w:spacing w:val="-8"/>
                <w:sz w:val="20"/>
                <w:szCs w:val="20"/>
                <w:lang w:val="es-ES_tradnl"/>
              </w:rPr>
              <w:t>arantizar el acceso de toda persona a la información en posesión de cualquier autoridad, entidad, órgano y organismo estatal y municipal.</w:t>
            </w:r>
          </w:p>
        </w:tc>
        <w:tc>
          <w:tcPr>
            <w:tcW w:w="2279" w:type="dxa"/>
          </w:tcPr>
          <w:p w14:paraId="6BA403C0" w14:textId="77777777" w:rsidR="002C4732" w:rsidRPr="0075263C" w:rsidRDefault="002C4732" w:rsidP="008D6C56">
            <w:pPr>
              <w:pStyle w:val="Normal1"/>
              <w:spacing w:after="0" w:line="276" w:lineRule="auto"/>
              <w:rPr>
                <w:rFonts w:asciiTheme="majorHAnsi" w:hAnsiTheme="majorHAnsi"/>
                <w:spacing w:val="-8"/>
                <w:sz w:val="20"/>
                <w:szCs w:val="20"/>
                <w:lang w:val="es-ES_tradnl"/>
              </w:rPr>
            </w:pPr>
            <w:r w:rsidRPr="006F1B5E">
              <w:rPr>
                <w:rFonts w:asciiTheme="majorHAnsi" w:hAnsiTheme="majorHAnsi"/>
                <w:spacing w:val="-8"/>
                <w:sz w:val="20"/>
                <w:szCs w:val="20"/>
                <w:lang w:val="es-ES_tradnl"/>
              </w:rPr>
              <w:t>Instituto de Acceso a la Información Pública y Protección de Datos Personales del Estado de Oaxaca, para implementar l</w:t>
            </w:r>
            <w:r w:rsidRPr="0075263C">
              <w:rPr>
                <w:rFonts w:asciiTheme="majorHAnsi" w:hAnsiTheme="majorHAnsi"/>
                <w:spacing w:val="-8"/>
                <w:sz w:val="20"/>
                <w:szCs w:val="20"/>
                <w:lang w:val="es-ES_tradnl"/>
              </w:rPr>
              <w:t>a LTAIPEO.</w:t>
            </w:r>
          </w:p>
        </w:tc>
        <w:tc>
          <w:tcPr>
            <w:tcW w:w="2394" w:type="dxa"/>
          </w:tcPr>
          <w:p w14:paraId="0E30CB1F" w14:textId="77777777" w:rsidR="002C4732" w:rsidRPr="00212F18" w:rsidRDefault="002C4732" w:rsidP="008D6C56">
            <w:pPr>
              <w:pStyle w:val="Normal1"/>
              <w:spacing w:after="0" w:line="276" w:lineRule="auto"/>
              <w:rPr>
                <w:rFonts w:asciiTheme="majorHAnsi" w:hAnsiTheme="majorHAnsi"/>
                <w:spacing w:val="-8"/>
                <w:sz w:val="20"/>
                <w:szCs w:val="20"/>
                <w:lang w:val="es-ES_tradnl"/>
              </w:rPr>
            </w:pPr>
            <w:r w:rsidRPr="00212F18">
              <w:rPr>
                <w:rFonts w:asciiTheme="majorHAnsi" w:hAnsiTheme="majorHAnsi"/>
                <w:spacing w:val="-8"/>
                <w:sz w:val="20"/>
                <w:szCs w:val="20"/>
                <w:lang w:val="es-ES_tradnl"/>
              </w:rPr>
              <w:t>Creado y funcionando, los mecanismos de acceso a la información y protección de datos está avanzado.</w:t>
            </w:r>
          </w:p>
        </w:tc>
      </w:tr>
    </w:tbl>
    <w:p w14:paraId="17EAB1CF" w14:textId="77050B24" w:rsidR="001B75AE" w:rsidRDefault="002C4732">
      <w:pPr>
        <w:rPr>
          <w:rFonts w:asciiTheme="majorHAnsi" w:hAnsiTheme="majorHAnsi"/>
          <w:spacing w:val="-8"/>
          <w:sz w:val="22"/>
          <w:szCs w:val="22"/>
          <w:lang w:val="es-ES_tradnl"/>
        </w:rPr>
      </w:pPr>
      <w:r w:rsidRPr="00EF3674">
        <w:rPr>
          <w:rFonts w:asciiTheme="majorHAnsi" w:hAnsiTheme="majorHAnsi"/>
          <w:spacing w:val="-8"/>
          <w:sz w:val="22"/>
          <w:szCs w:val="22"/>
          <w:lang w:val="es-ES_tradnl"/>
        </w:rPr>
        <w:t>Fuente: E</w:t>
      </w:r>
      <w:r w:rsidR="00A97D5B">
        <w:rPr>
          <w:rFonts w:asciiTheme="majorHAnsi" w:hAnsiTheme="majorHAnsi"/>
          <w:spacing w:val="-8"/>
          <w:sz w:val="22"/>
          <w:szCs w:val="22"/>
          <w:lang w:val="es-ES_tradnl"/>
        </w:rPr>
        <w:t>strategia EEREDD+ Oaxaca, p. 56</w:t>
      </w:r>
    </w:p>
    <w:p w14:paraId="10AD9405" w14:textId="6E1432B8" w:rsidR="001B75AE" w:rsidRPr="006C7EF2" w:rsidRDefault="001B75AE" w:rsidP="00076817">
      <w:pPr>
        <w:rPr>
          <w:rFonts w:asciiTheme="majorHAnsi" w:hAnsiTheme="majorHAnsi"/>
          <w:lang w:val="es-ES_tradnl"/>
        </w:rPr>
      </w:pPr>
    </w:p>
    <w:sectPr w:rsidR="001B75AE" w:rsidRPr="006C7EF2">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2D10" w14:textId="77777777" w:rsidR="00FE0B87" w:rsidRDefault="00FE0B87" w:rsidP="002C4732">
      <w:r>
        <w:separator/>
      </w:r>
    </w:p>
  </w:endnote>
  <w:endnote w:type="continuationSeparator" w:id="0">
    <w:p w14:paraId="7655CDF4" w14:textId="77777777" w:rsidR="00FE0B87" w:rsidRDefault="00FE0B87" w:rsidP="002C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Frutiger 56 Italic">
    <w:altName w:val="Calibri"/>
    <w:panose1 w:val="020B0604020202020204"/>
    <w:charset w:val="00"/>
    <w:family w:val="auto"/>
    <w:pitch w:val="variable"/>
    <w:sig w:usb0="00000003" w:usb1="00000000" w:usb2="00000000" w:usb3="00000000" w:csb0="00000001" w:csb1="00000000"/>
  </w:font>
  <w:font w:name="Gotham">
    <w:panose1 w:val="020B0604020202020204"/>
    <w:charset w:val="00"/>
    <w:family w:val="auto"/>
    <w:pitch w:val="variable"/>
    <w:sig w:usb0="00000003" w:usb1="00000000" w:usb2="00000000" w:usb3="00000000" w:csb0="00000001" w:csb1="00000000"/>
  </w:font>
  <w:font w:name="BebasNeue">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Open Sans">
    <w:altName w:val="Tahoma"/>
    <w:panose1 w:val="020B0604020202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24E4" w14:textId="77777777" w:rsidR="00A97D5B" w:rsidRDefault="00A97D5B" w:rsidP="00A50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C42EE" w14:textId="77777777" w:rsidR="00A97D5B" w:rsidRDefault="00A97D5B" w:rsidP="00B52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5458" w14:textId="77777777" w:rsidR="00A97D5B" w:rsidRDefault="00A97D5B" w:rsidP="00A50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6F2">
      <w:rPr>
        <w:rStyle w:val="PageNumber"/>
        <w:noProof/>
      </w:rPr>
      <w:t>1</w:t>
    </w:r>
    <w:r>
      <w:rPr>
        <w:rStyle w:val="PageNumber"/>
      </w:rPr>
      <w:fldChar w:fldCharType="end"/>
    </w:r>
  </w:p>
  <w:p w14:paraId="1EE76B31" w14:textId="77777777" w:rsidR="00A97D5B" w:rsidRDefault="00A97D5B" w:rsidP="005B37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B3D2" w14:textId="77777777" w:rsidR="00FE0B87" w:rsidRDefault="00FE0B87" w:rsidP="002C4732">
      <w:r>
        <w:separator/>
      </w:r>
    </w:p>
  </w:footnote>
  <w:footnote w:type="continuationSeparator" w:id="0">
    <w:p w14:paraId="2A461283" w14:textId="77777777" w:rsidR="00FE0B87" w:rsidRDefault="00FE0B87" w:rsidP="002C4732">
      <w:r>
        <w:continuationSeparator/>
      </w:r>
    </w:p>
  </w:footnote>
  <w:footnote w:id="1">
    <w:p w14:paraId="79AB2A33" w14:textId="403FA591" w:rsidR="00A97D5B" w:rsidRPr="00A97D5B" w:rsidRDefault="00A97D5B" w:rsidP="00A97D5B">
      <w:pPr>
        <w:pStyle w:val="FootnoteText"/>
        <w:jc w:val="both"/>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spacing w:val="-8"/>
          <w:sz w:val="18"/>
          <w:szCs w:val="18"/>
          <w:lang w:val="es-ES_tradnl"/>
        </w:rPr>
        <w:t>La tasa de alfabetización es de 76% para las mujeres y de 87% para los hombres, y la tasa de matriculación (de primaria a licenciatura) para las mujeres es de 69% y para hombres 72%.</w:t>
      </w:r>
    </w:p>
  </w:footnote>
  <w:footnote w:id="2">
    <w:p w14:paraId="23CA14DE" w14:textId="77777777" w:rsidR="00A97D5B" w:rsidRPr="000B0F5E" w:rsidRDefault="00A97D5B" w:rsidP="00A97D5B">
      <w:pPr>
        <w:pStyle w:val="FootnoteText"/>
        <w:jc w:val="both"/>
        <w:rPr>
          <w:rFonts w:asciiTheme="majorHAnsi" w:hAnsiTheme="majorHAnsi"/>
          <w:spacing w:val="-8"/>
          <w:sz w:val="18"/>
          <w:szCs w:val="18"/>
          <w:lang w:val="es-ES_tradnl"/>
        </w:rPr>
      </w:pPr>
      <w:r w:rsidRPr="00A97D5B">
        <w:rPr>
          <w:rStyle w:val="FootnoteReference"/>
          <w:rFonts w:asciiTheme="majorHAnsi" w:hAnsiTheme="majorHAnsi"/>
          <w:sz w:val="18"/>
          <w:szCs w:val="18"/>
        </w:rPr>
        <w:footnoteRef/>
      </w:r>
      <w:r w:rsidRPr="009A757A">
        <w:rPr>
          <w:rFonts w:asciiTheme="majorHAnsi" w:hAnsiTheme="majorHAnsi"/>
          <w:spacing w:val="-8"/>
          <w:sz w:val="18"/>
          <w:szCs w:val="18"/>
          <w:lang w:val="es-ES_tradnl"/>
        </w:rPr>
        <w:t xml:space="preserve"> Las mujeres titulares de la tierra representan el 19.6% del total de titulares en el estado, las avecindadas el </w:t>
      </w:r>
      <w:r w:rsidRPr="00DC6C08">
        <w:rPr>
          <w:rFonts w:asciiTheme="majorHAnsi" w:hAnsiTheme="majorHAnsi"/>
          <w:spacing w:val="-8"/>
          <w:sz w:val="18"/>
          <w:szCs w:val="18"/>
          <w:lang w:val="es-ES_tradnl"/>
        </w:rPr>
        <w:t>35.6% de los avecindad</w:t>
      </w:r>
      <w:r w:rsidRPr="002E6DD4">
        <w:rPr>
          <w:rFonts w:asciiTheme="majorHAnsi" w:hAnsiTheme="majorHAnsi"/>
          <w:spacing w:val="-8"/>
          <w:sz w:val="18"/>
          <w:szCs w:val="18"/>
          <w:lang w:val="es-ES_tradnl"/>
        </w:rPr>
        <w:t>o</w:t>
      </w:r>
      <w:r w:rsidRPr="00B14968">
        <w:rPr>
          <w:rFonts w:asciiTheme="majorHAnsi" w:hAnsiTheme="majorHAnsi"/>
          <w:spacing w:val="-8"/>
          <w:sz w:val="18"/>
          <w:szCs w:val="18"/>
          <w:lang w:val="es-ES_tradnl"/>
        </w:rPr>
        <w:t xml:space="preserve">s y posesionarias el </w:t>
      </w:r>
      <w:r w:rsidRPr="000B0F5E">
        <w:rPr>
          <w:rFonts w:asciiTheme="majorHAnsi" w:hAnsiTheme="majorHAnsi"/>
          <w:spacing w:val="-8"/>
          <w:sz w:val="18"/>
          <w:szCs w:val="18"/>
          <w:lang w:val="es-ES_tradnl"/>
        </w:rPr>
        <w:t>25.9% de los posesionarios.</w:t>
      </w:r>
    </w:p>
  </w:footnote>
  <w:footnote w:id="3">
    <w:p w14:paraId="380E8A1D" w14:textId="01DCF80E" w:rsidR="00A97D5B" w:rsidRPr="00A97D5B" w:rsidRDefault="00A97D5B" w:rsidP="00A97D5B">
      <w:pPr>
        <w:pStyle w:val="FootnoteText"/>
        <w:jc w:val="both"/>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spacing w:val="-8"/>
          <w:sz w:val="18"/>
          <w:szCs w:val="18"/>
          <w:lang w:val="es-ES_tradnl"/>
        </w:rPr>
        <w:t>1.6% de las presidencias municipales están a cargo de mujeres, 7% son regidoras y 0.2% sin síndicas</w:t>
      </w:r>
      <w:r>
        <w:rPr>
          <w:rFonts w:asciiTheme="majorHAnsi" w:hAnsiTheme="majorHAnsi"/>
          <w:spacing w:val="-8"/>
          <w:sz w:val="18"/>
          <w:szCs w:val="18"/>
          <w:lang w:val="es-ES_tradnl"/>
        </w:rPr>
        <w:t>.</w:t>
      </w:r>
    </w:p>
  </w:footnote>
  <w:footnote w:id="4">
    <w:p w14:paraId="657D5181" w14:textId="3A29D16E" w:rsidR="00A97D5B" w:rsidRPr="006C7EF2" w:rsidRDefault="00A97D5B" w:rsidP="00A97D5B">
      <w:pPr>
        <w:pStyle w:val="FootnoteText"/>
        <w:jc w:val="both"/>
        <w:rPr>
          <w:rFonts w:asciiTheme="majorHAnsi" w:hAnsiTheme="majorHAnsi"/>
          <w:sz w:val="18"/>
          <w:szCs w:val="18"/>
          <w:lang w:val="es-ES_tradnl"/>
        </w:rPr>
      </w:pPr>
      <w:r w:rsidRPr="006C7EF2">
        <w:rPr>
          <w:rStyle w:val="FootnoteReference"/>
          <w:rFonts w:asciiTheme="majorHAnsi" w:hAnsiTheme="majorHAnsi"/>
          <w:sz w:val="18"/>
          <w:szCs w:val="18"/>
        </w:rPr>
        <w:footnoteRef/>
      </w:r>
      <w:r w:rsidRPr="006C7EF2">
        <w:rPr>
          <w:rFonts w:asciiTheme="majorHAnsi" w:hAnsiTheme="majorHAnsi"/>
          <w:sz w:val="18"/>
          <w:szCs w:val="18"/>
          <w:lang w:val="es-MX"/>
        </w:rPr>
        <w:t xml:space="preserve"> </w:t>
      </w:r>
      <w:r w:rsidRPr="006C7EF2">
        <w:rPr>
          <w:rFonts w:asciiTheme="majorHAnsi" w:hAnsiTheme="majorHAnsi"/>
          <w:sz w:val="18"/>
          <w:szCs w:val="18"/>
          <w:lang w:val="es-ES_tradnl"/>
        </w:rPr>
        <w:t xml:space="preserve">En esta propuesta se </w:t>
      </w:r>
      <w:r>
        <w:rPr>
          <w:rFonts w:asciiTheme="majorHAnsi" w:hAnsiTheme="majorHAnsi"/>
          <w:sz w:val="18"/>
          <w:szCs w:val="18"/>
          <w:lang w:val="es-ES_tradnl"/>
        </w:rPr>
        <w:t>toman como base</w:t>
      </w:r>
      <w:r w:rsidRPr="006C7EF2">
        <w:rPr>
          <w:rFonts w:asciiTheme="majorHAnsi" w:hAnsiTheme="majorHAnsi"/>
          <w:sz w:val="18"/>
          <w:szCs w:val="18"/>
          <w:lang w:val="es-ES_tradnl"/>
        </w:rPr>
        <w:t xml:space="preserve"> las definiciones de deforestación y degradación </w:t>
      </w:r>
      <w:r>
        <w:rPr>
          <w:rFonts w:asciiTheme="majorHAnsi" w:hAnsiTheme="majorHAnsi"/>
          <w:sz w:val="18"/>
          <w:szCs w:val="18"/>
          <w:lang w:val="es-ES_tradnl"/>
        </w:rPr>
        <w:t>contenidas</w:t>
      </w:r>
      <w:r w:rsidRPr="006C7EF2">
        <w:rPr>
          <w:rFonts w:asciiTheme="majorHAnsi" w:hAnsiTheme="majorHAnsi"/>
          <w:sz w:val="18"/>
          <w:szCs w:val="18"/>
          <w:lang w:val="es-ES_tradnl"/>
        </w:rPr>
        <w:t xml:space="preserve"> en la EEREDD+ Oaxaca. </w:t>
      </w:r>
    </w:p>
  </w:footnote>
  <w:footnote w:id="5">
    <w:p w14:paraId="58B0C6FF" w14:textId="77777777" w:rsidR="00A97D5B" w:rsidRPr="006C7EF2" w:rsidRDefault="00A97D5B" w:rsidP="00A97D5B">
      <w:pPr>
        <w:pStyle w:val="FootnoteText"/>
        <w:jc w:val="both"/>
        <w:rPr>
          <w:rFonts w:asciiTheme="majorHAnsi" w:hAnsiTheme="majorHAnsi"/>
          <w:sz w:val="18"/>
          <w:szCs w:val="18"/>
          <w:lang w:val="es-ES_tradnl"/>
        </w:rPr>
      </w:pPr>
      <w:r w:rsidRPr="006C7EF2">
        <w:rPr>
          <w:rStyle w:val="FootnoteReference"/>
          <w:rFonts w:asciiTheme="majorHAnsi" w:hAnsiTheme="majorHAnsi"/>
          <w:sz w:val="18"/>
          <w:szCs w:val="18"/>
        </w:rPr>
        <w:footnoteRef/>
      </w:r>
      <w:r w:rsidRPr="006C7EF2">
        <w:rPr>
          <w:rFonts w:asciiTheme="majorHAnsi" w:hAnsiTheme="majorHAnsi"/>
          <w:sz w:val="18"/>
          <w:szCs w:val="18"/>
          <w:lang w:val="es-MX"/>
        </w:rPr>
        <w:t xml:space="preserve"> </w:t>
      </w:r>
      <w:r w:rsidRPr="006C7EF2">
        <w:rPr>
          <w:rFonts w:asciiTheme="majorHAnsi" w:hAnsiTheme="majorHAnsi"/>
          <w:sz w:val="18"/>
          <w:szCs w:val="18"/>
          <w:lang w:val="es-ES_tradnl"/>
        </w:rPr>
        <w:t xml:space="preserve">El POERTEO incluye once sectores prioritarios que considera para las estrategias ecológicas de las UGAS: acuícola, agrícola, apícola, asentamientos humanos en áreas de aprovechamiento, ecoturística, forestal, ganadera, industrial, industrial (energía alternativa), minera, y turística. Adicionalmente, el programa presenta estrategias de tipo estatal con tres rubros: cambio climático, riesgos y disposición de residuos. </w:t>
      </w:r>
    </w:p>
  </w:footnote>
  <w:footnote w:id="6">
    <w:p w14:paraId="08FB9218" w14:textId="4C30A3EA" w:rsidR="00A97D5B" w:rsidRPr="00A97D5B" w:rsidRDefault="00A97D5B" w:rsidP="00A97D5B">
      <w:pPr>
        <w:widowControl w:val="0"/>
        <w:autoSpaceDE w:val="0"/>
        <w:autoSpaceDN w:val="0"/>
        <w:adjustRightInd w:val="0"/>
        <w:jc w:val="both"/>
        <w:rPr>
          <w:rFonts w:asciiTheme="majorHAnsi" w:hAnsiTheme="majorHAnsi" w:cs="Arial"/>
          <w:color w:val="3E003F"/>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Véase: </w:t>
      </w:r>
      <w:r w:rsidRPr="00A97D5B">
        <w:rPr>
          <w:rFonts w:asciiTheme="majorHAnsi" w:hAnsiTheme="majorHAnsi" w:cs="Arial"/>
          <w:color w:val="3E003F"/>
          <w:sz w:val="18"/>
          <w:szCs w:val="18"/>
          <w:lang w:val="es-MX"/>
        </w:rPr>
        <w:t xml:space="preserve">Igualdad de género y REDD+: Análisis del marco jurídico y programático. </w:t>
      </w:r>
      <w:hyperlink r:id="rId1" w:history="1">
        <w:r w:rsidRPr="00A97D5B">
          <w:rPr>
            <w:rFonts w:asciiTheme="majorHAnsi" w:hAnsiTheme="majorHAnsi" w:cs="Arial"/>
            <w:color w:val="103CC0"/>
            <w:sz w:val="18"/>
            <w:szCs w:val="18"/>
            <w:u w:val="single" w:color="103CC0"/>
            <w:lang w:val="es-MX"/>
          </w:rPr>
          <w:t>http://biblioteca.alianza-mredd.org/resena/ec18219ffc6cac399265db128d83b53a4fc6691f</w:t>
        </w:r>
      </w:hyperlink>
    </w:p>
  </w:footnote>
  <w:footnote w:id="7">
    <w:p w14:paraId="65222BE7" w14:textId="77777777" w:rsidR="00A97D5B" w:rsidRPr="00A97D5B" w:rsidRDefault="00A97D5B" w:rsidP="00A97D5B">
      <w:pPr>
        <w:widowControl w:val="0"/>
        <w:autoSpaceDE w:val="0"/>
        <w:autoSpaceDN w:val="0"/>
        <w:adjustRightInd w:val="0"/>
        <w:jc w:val="both"/>
        <w:rPr>
          <w:rFonts w:asciiTheme="majorHAnsi" w:hAnsiTheme="majorHAnsi"/>
          <w:sz w:val="18"/>
          <w:szCs w:val="18"/>
          <w:lang w:val="es-ES"/>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Un enfoque “</w:t>
      </w:r>
      <w:r w:rsidRPr="00A97D5B">
        <w:rPr>
          <w:rFonts w:asciiTheme="majorHAnsi" w:hAnsiTheme="majorHAnsi"/>
          <w:b/>
          <w:sz w:val="18"/>
          <w:szCs w:val="18"/>
          <w:lang w:val="es-MX"/>
        </w:rPr>
        <w:t>género-responsivo</w:t>
      </w:r>
      <w:r w:rsidRPr="00A97D5B">
        <w:rPr>
          <w:rFonts w:asciiTheme="majorHAnsi" w:hAnsiTheme="majorHAnsi"/>
          <w:sz w:val="18"/>
          <w:szCs w:val="18"/>
          <w:lang w:val="es-MX"/>
        </w:rPr>
        <w:t>” implica identificar, entender e implementar intervenciones que reduzcan las brechas de género y superen los sesgos que han estado presentes históricamente en políticas y proyectos; así las estrategias género-responsivas en el contexto del cambio climático y REDD+, contribuirán al avance de la igualdad de género de manera proactiva e intencional.</w:t>
      </w:r>
    </w:p>
  </w:footnote>
  <w:footnote w:id="8">
    <w:p w14:paraId="39812F4D" w14:textId="44C85008" w:rsidR="00A97D5B" w:rsidRPr="00A97D5B" w:rsidRDefault="00A97D5B" w:rsidP="00A97D5B">
      <w:pPr>
        <w:pStyle w:val="FootnoteText"/>
        <w:jc w:val="both"/>
        <w:rPr>
          <w:rFonts w:asciiTheme="majorHAnsi" w:hAnsiTheme="majorHAnsi"/>
          <w:sz w:val="18"/>
          <w:szCs w:val="18"/>
          <w:lang w:val="pt-PT"/>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spacing w:val="-8"/>
          <w:sz w:val="18"/>
          <w:szCs w:val="18"/>
          <w:lang w:val="es-ES_tradnl"/>
        </w:rPr>
        <w:t xml:space="preserve">Plan Estratégico Sectorial Agropecuario, Forestal y Pesquero. </w:t>
      </w:r>
      <w:r w:rsidRPr="00A97D5B">
        <w:rPr>
          <w:rFonts w:asciiTheme="majorHAnsi" w:hAnsiTheme="majorHAnsi"/>
          <w:spacing w:val="-8"/>
          <w:sz w:val="18"/>
          <w:szCs w:val="18"/>
          <w:lang w:val="pt-PT"/>
        </w:rPr>
        <w:t xml:space="preserve">Subsector Agrícola.  </w:t>
      </w:r>
    </w:p>
  </w:footnote>
  <w:footnote w:id="9">
    <w:p w14:paraId="38012572" w14:textId="4CAF64ED" w:rsidR="00A97D5B" w:rsidRPr="00A97D5B" w:rsidRDefault="00A97D5B" w:rsidP="00A97D5B">
      <w:pPr>
        <w:pStyle w:val="FootnoteText"/>
        <w:rPr>
          <w:rFonts w:asciiTheme="majorHAnsi" w:hAnsiTheme="majorHAnsi"/>
          <w:sz w:val="18"/>
          <w:szCs w:val="18"/>
          <w:lang w:val="pt-PT"/>
        </w:rPr>
      </w:pPr>
      <w:r w:rsidRPr="00A97D5B">
        <w:rPr>
          <w:rStyle w:val="FootnoteReference"/>
          <w:rFonts w:asciiTheme="majorHAnsi" w:hAnsiTheme="majorHAnsi"/>
          <w:sz w:val="18"/>
          <w:szCs w:val="18"/>
        </w:rPr>
        <w:footnoteRef/>
      </w:r>
      <w:r w:rsidRPr="00A97D5B">
        <w:rPr>
          <w:rFonts w:asciiTheme="majorHAnsi" w:hAnsiTheme="majorHAnsi"/>
          <w:sz w:val="18"/>
          <w:szCs w:val="18"/>
          <w:lang w:val="pt-PT"/>
        </w:rPr>
        <w:t xml:space="preserve"> </w:t>
      </w:r>
      <w:hyperlink r:id="rId2" w:history="1">
        <w:r w:rsidRPr="00A97D5B">
          <w:rPr>
            <w:rStyle w:val="Hyperlink"/>
            <w:rFonts w:asciiTheme="majorHAnsi" w:hAnsiTheme="majorHAnsi"/>
            <w:sz w:val="18"/>
            <w:szCs w:val="18"/>
            <w:lang w:val="pt-PT"/>
          </w:rPr>
          <w:t>http://www.worldbank.org/en/news/loans-credits/2018/01/29/mexico-strengthening-entrepreneurship-in-productive-forest-landscapes-project</w:t>
        </w:r>
      </w:hyperlink>
      <w:r w:rsidRPr="00A97D5B">
        <w:rPr>
          <w:rFonts w:asciiTheme="majorHAnsi" w:hAnsiTheme="majorHAnsi"/>
          <w:sz w:val="18"/>
          <w:szCs w:val="18"/>
          <w:lang w:val="pt-PT"/>
        </w:rPr>
        <w:t xml:space="preserve"> </w:t>
      </w:r>
    </w:p>
  </w:footnote>
  <w:footnote w:id="10">
    <w:p w14:paraId="42E45FAA" w14:textId="29A1EDD6" w:rsidR="00A97D5B" w:rsidRPr="00B81B9F" w:rsidRDefault="00A97D5B" w:rsidP="00A97D5B">
      <w:pPr>
        <w:pStyle w:val="FootnoteText"/>
        <w:jc w:val="both"/>
        <w:rPr>
          <w:sz w:val="18"/>
          <w:szCs w:val="18"/>
          <w:lang w:val="pt-PT"/>
        </w:rPr>
      </w:pPr>
      <w:r w:rsidRPr="00A97D5B">
        <w:rPr>
          <w:rStyle w:val="FootnoteReference"/>
          <w:rFonts w:asciiTheme="majorHAnsi" w:hAnsiTheme="majorHAnsi"/>
          <w:sz w:val="18"/>
          <w:szCs w:val="18"/>
        </w:rPr>
        <w:footnoteRef/>
      </w:r>
      <w:r w:rsidRPr="00A97D5B">
        <w:rPr>
          <w:rFonts w:asciiTheme="majorHAnsi" w:hAnsiTheme="majorHAnsi"/>
          <w:sz w:val="18"/>
          <w:szCs w:val="18"/>
          <w:lang w:val="pt-PT"/>
        </w:rPr>
        <w:t xml:space="preserve"> </w:t>
      </w:r>
      <w:hyperlink r:id="rId3" w:history="1">
        <w:r w:rsidRPr="00A97D5B">
          <w:rPr>
            <w:rStyle w:val="Hyperlink"/>
            <w:rFonts w:asciiTheme="majorHAnsi" w:hAnsiTheme="majorHAnsi"/>
            <w:sz w:val="18"/>
            <w:szCs w:val="18"/>
            <w:lang w:val="pt-PT"/>
          </w:rPr>
          <w:t>https://www.biocarbonfund-isfl.org/isfl-mexico-program</w:t>
        </w:r>
      </w:hyperlink>
      <w:r>
        <w:rPr>
          <w:sz w:val="18"/>
          <w:szCs w:val="18"/>
          <w:lang w:val="pt-PT"/>
        </w:rPr>
        <w:t xml:space="preserve"> </w:t>
      </w:r>
    </w:p>
  </w:footnote>
  <w:footnote w:id="11">
    <w:p w14:paraId="2C7D91D9" w14:textId="70C5BFFE" w:rsidR="00A97D5B" w:rsidRPr="00A97D5B" w:rsidRDefault="00A97D5B">
      <w:pPr>
        <w:pStyle w:val="FootnoteText"/>
        <w:rPr>
          <w:sz w:val="18"/>
          <w:szCs w:val="18"/>
          <w:lang w:val="pt-PT"/>
        </w:rPr>
      </w:pPr>
      <w:r w:rsidRPr="00A97D5B">
        <w:rPr>
          <w:rStyle w:val="FootnoteReference"/>
          <w:sz w:val="18"/>
          <w:szCs w:val="18"/>
        </w:rPr>
        <w:footnoteRef/>
      </w:r>
      <w:r w:rsidRPr="00A97D5B">
        <w:rPr>
          <w:sz w:val="18"/>
          <w:szCs w:val="18"/>
          <w:lang w:val="pt-PT"/>
        </w:rPr>
        <w:t xml:space="preserve"> </w:t>
      </w:r>
      <w:hyperlink r:id="rId4" w:history="1">
        <w:r w:rsidRPr="00A97D5B">
          <w:rPr>
            <w:rStyle w:val="Hyperlink"/>
            <w:color w:val="0070C0"/>
            <w:sz w:val="18"/>
            <w:szCs w:val="18"/>
            <w:lang w:val="pt-PT" w:eastAsia="es-CR"/>
          </w:rPr>
          <w:t>https://www.iucn.org/es/esms-sistema-de-gesti%C3%B3n-ambiental-y-social</w:t>
        </w:r>
      </w:hyperlink>
      <w:r w:rsidRPr="00A97D5B">
        <w:rPr>
          <w:rStyle w:val="Hyperlink"/>
          <w:color w:val="0070C0"/>
          <w:sz w:val="18"/>
          <w:szCs w:val="18"/>
          <w:lang w:val="pt-PT" w:eastAsia="es-CR"/>
        </w:rPr>
        <w:t xml:space="preserve"> </w:t>
      </w:r>
    </w:p>
  </w:footnote>
  <w:footnote w:id="12">
    <w:p w14:paraId="3C39227D" w14:textId="16A3A17F" w:rsidR="00A97D5B" w:rsidRPr="00A97D5B" w:rsidRDefault="00A97D5B">
      <w:pPr>
        <w:pStyle w:val="FootnoteText"/>
        <w:rPr>
          <w:sz w:val="18"/>
          <w:szCs w:val="18"/>
          <w:lang w:val="pt-PT"/>
        </w:rPr>
      </w:pPr>
      <w:r w:rsidRPr="00A97D5B">
        <w:rPr>
          <w:rStyle w:val="FootnoteReference"/>
          <w:sz w:val="18"/>
          <w:szCs w:val="18"/>
        </w:rPr>
        <w:footnoteRef/>
      </w:r>
      <w:r w:rsidRPr="00A97D5B">
        <w:rPr>
          <w:sz w:val="18"/>
          <w:szCs w:val="18"/>
          <w:lang w:val="pt-PT"/>
        </w:rPr>
        <w:t xml:space="preserve"> </w:t>
      </w:r>
      <w:hyperlink r:id="rId5" w:history="1">
        <w:r w:rsidRPr="00A97D5B">
          <w:rPr>
            <w:rStyle w:val="Hyperlink"/>
            <w:color w:val="0070C0"/>
            <w:sz w:val="18"/>
            <w:szCs w:val="18"/>
            <w:lang w:val="pt-PT" w:eastAsia="es-CR"/>
          </w:rPr>
          <w:t>https://www.iucn.org/resources/project-management-tools/environmental-and-social-management-system</w:t>
        </w:r>
      </w:hyperlink>
    </w:p>
  </w:footnote>
  <w:footnote w:id="13">
    <w:p w14:paraId="2A6E221A" w14:textId="3D5FB291" w:rsidR="00A97D5B" w:rsidRPr="00A97D5B" w:rsidRDefault="00A97D5B" w:rsidP="00A97D5B">
      <w:pPr>
        <w:pStyle w:val="FootnoteText"/>
        <w:jc w:val="both"/>
        <w:rPr>
          <w:rFonts w:asciiTheme="majorHAnsi" w:hAnsiTheme="majorHAnsi"/>
          <w:sz w:val="18"/>
          <w:szCs w:val="18"/>
          <w:lang w:val="pt-PT"/>
        </w:rPr>
      </w:pPr>
      <w:r w:rsidRPr="00A97D5B">
        <w:rPr>
          <w:rStyle w:val="FootnoteReference"/>
          <w:rFonts w:asciiTheme="majorHAnsi" w:hAnsiTheme="majorHAnsi"/>
          <w:sz w:val="18"/>
          <w:szCs w:val="18"/>
        </w:rPr>
        <w:footnoteRef/>
      </w:r>
      <w:r w:rsidRPr="00A97D5B">
        <w:rPr>
          <w:rFonts w:asciiTheme="majorHAnsi" w:hAnsiTheme="majorHAnsi"/>
          <w:sz w:val="18"/>
          <w:szCs w:val="18"/>
          <w:lang w:val="pt-PT"/>
        </w:rPr>
        <w:t xml:space="preserve"> </w:t>
      </w:r>
      <w:r w:rsidRPr="00A97D5B">
        <w:rPr>
          <w:rFonts w:asciiTheme="majorHAnsi" w:hAnsiTheme="majorHAnsi"/>
          <w:sz w:val="18"/>
          <w:szCs w:val="18"/>
          <w:lang w:val="es-MX"/>
        </w:rPr>
        <w:t>45% por ciento de los incendios forestales en Oaxaca tienen su origen en prácticas agropecuarias mal implementadas, como la roza tumba y quema</w:t>
      </w:r>
      <w:r w:rsidRPr="00A97D5B">
        <w:rPr>
          <w:rFonts w:asciiTheme="majorHAnsi" w:hAnsiTheme="majorHAnsi"/>
          <w:sz w:val="18"/>
          <w:szCs w:val="18"/>
          <w:lang w:val="es-ES"/>
        </w:rPr>
        <w:t xml:space="preserve"> (</w:t>
      </w:r>
      <w:r w:rsidRPr="00A97D5B">
        <w:rPr>
          <w:rFonts w:asciiTheme="majorHAnsi" w:hAnsiTheme="majorHAnsi"/>
          <w:sz w:val="18"/>
          <w:szCs w:val="18"/>
          <w:lang w:val="es-MX"/>
        </w:rPr>
        <w:t>CEPCIFO, 2016).</w:t>
      </w:r>
    </w:p>
  </w:footnote>
  <w:footnote w:id="14">
    <w:p w14:paraId="51AA64F9" w14:textId="77777777" w:rsidR="00A97D5B" w:rsidRPr="00A97D5B" w:rsidRDefault="00A97D5B" w:rsidP="00965099">
      <w:pPr>
        <w:pStyle w:val="Normal1"/>
        <w:spacing w:after="0" w:line="240" w:lineRule="auto"/>
        <w:rPr>
          <w:rFonts w:asciiTheme="majorHAnsi" w:hAnsiTheme="majorHAnsi"/>
          <w:sz w:val="18"/>
          <w:szCs w:val="18"/>
          <w:lang w:val="pt-PT"/>
        </w:rPr>
      </w:pPr>
      <w:r w:rsidRPr="00A97D5B">
        <w:rPr>
          <w:rFonts w:asciiTheme="majorHAnsi" w:hAnsiTheme="majorHAnsi"/>
          <w:sz w:val="18"/>
          <w:szCs w:val="18"/>
          <w:vertAlign w:val="superscript"/>
        </w:rPr>
        <w:footnoteRef/>
      </w:r>
      <w:r w:rsidRPr="00A97D5B">
        <w:rPr>
          <w:rFonts w:asciiTheme="majorHAnsi" w:hAnsiTheme="majorHAnsi"/>
          <w:sz w:val="18"/>
          <w:szCs w:val="18"/>
          <w:lang w:val="pt-PT"/>
        </w:rPr>
        <w:t xml:space="preserve"> </w:t>
      </w:r>
      <w:r w:rsidRPr="00A97D5B">
        <w:rPr>
          <w:rFonts w:asciiTheme="majorHAnsi" w:hAnsiTheme="majorHAnsi"/>
          <w:color w:val="0070C0"/>
          <w:sz w:val="18"/>
          <w:szCs w:val="18"/>
          <w:lang w:val="pt-PT"/>
        </w:rPr>
        <w:t>http://www.cnf.gob.mx:8080/convenios/docs/final/Archivo_963_1.pdf</w:t>
      </w:r>
    </w:p>
  </w:footnote>
  <w:footnote w:id="15">
    <w:p w14:paraId="59F4314D" w14:textId="37F3405A" w:rsidR="00A97D5B" w:rsidRPr="00A97D5B" w:rsidRDefault="00A97D5B" w:rsidP="00A97D5B">
      <w:pPr>
        <w:pStyle w:val="Normal1"/>
        <w:spacing w:after="0" w:line="240" w:lineRule="auto"/>
        <w:jc w:val="both"/>
        <w:rPr>
          <w:rFonts w:asciiTheme="majorHAnsi" w:hAnsiTheme="majorHAnsi"/>
          <w:sz w:val="18"/>
          <w:szCs w:val="18"/>
        </w:rPr>
      </w:pPr>
      <w:r w:rsidRPr="00A97D5B">
        <w:rPr>
          <w:rFonts w:asciiTheme="majorHAnsi" w:hAnsiTheme="majorHAnsi"/>
          <w:sz w:val="18"/>
          <w:szCs w:val="18"/>
          <w:vertAlign w:val="superscript"/>
        </w:rPr>
        <w:footnoteRef/>
      </w:r>
      <w:r w:rsidRPr="00A97D5B">
        <w:rPr>
          <w:rFonts w:asciiTheme="majorHAnsi" w:hAnsiTheme="majorHAnsi"/>
          <w:sz w:val="18"/>
          <w:szCs w:val="18"/>
        </w:rPr>
        <w:t xml:space="preserve"> La existencia de un paquete tecnológico validado por INIFAP-SAGARPA-CONAFOR  facilitará el camino para el financiamiento público de los modelos mediante subsidios y facilitará la adopción del modelo tecnológico a mayores escalas y en otras regiones.</w:t>
      </w:r>
    </w:p>
  </w:footnote>
  <w:footnote w:id="16">
    <w:p w14:paraId="2330AB63" w14:textId="41BBE2D4" w:rsidR="00A97D5B" w:rsidRPr="00A97D5B" w:rsidRDefault="00A97D5B" w:rsidP="00897C20">
      <w:pPr>
        <w:pStyle w:val="FootnoteText"/>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spacing w:val="-8"/>
          <w:sz w:val="18"/>
          <w:szCs w:val="18"/>
          <w:lang w:val="es-ES_tradnl"/>
        </w:rPr>
        <w:t xml:space="preserve">El </w:t>
      </w:r>
      <w:r w:rsidRPr="00A97D5B">
        <w:rPr>
          <w:rFonts w:asciiTheme="majorHAnsi" w:hAnsiTheme="majorHAnsi"/>
          <w:b/>
          <w:spacing w:val="-8"/>
          <w:sz w:val="18"/>
          <w:szCs w:val="18"/>
          <w:lang w:val="es-ES_tradnl"/>
        </w:rPr>
        <w:t>Anexo 3</w:t>
      </w:r>
      <w:r w:rsidRPr="00A97D5B">
        <w:rPr>
          <w:rFonts w:asciiTheme="majorHAnsi" w:hAnsiTheme="majorHAnsi"/>
          <w:spacing w:val="-8"/>
          <w:sz w:val="18"/>
          <w:szCs w:val="18"/>
          <w:lang w:val="es-ES_tradnl"/>
        </w:rPr>
        <w:t xml:space="preserve">  describe estas leyes así como sus objetivos, los instrumentos que establece y los avances que ha logrado.  </w:t>
      </w:r>
    </w:p>
  </w:footnote>
  <w:footnote w:id="17">
    <w:p w14:paraId="0ED9B783" w14:textId="33D43B9C" w:rsidR="00A97D5B" w:rsidRPr="00A97D5B" w:rsidRDefault="00A97D5B">
      <w:pPr>
        <w:pStyle w:val="FootnoteText"/>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color w:val="0070C0"/>
          <w:sz w:val="18"/>
          <w:szCs w:val="18"/>
          <w:lang w:val="es-MX"/>
        </w:rPr>
        <w:t>https://portals.iucn.org/library/sites/library/files/documents/2017-009.pdf</w:t>
      </w:r>
    </w:p>
  </w:footnote>
  <w:footnote w:id="18">
    <w:p w14:paraId="615DC305" w14:textId="552819DE" w:rsidR="00A97D5B" w:rsidRPr="00A97D5B" w:rsidRDefault="00A97D5B">
      <w:pPr>
        <w:pStyle w:val="FootnoteText"/>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color w:val="0070C0"/>
          <w:sz w:val="18"/>
          <w:szCs w:val="18"/>
          <w:lang w:val="es-MX"/>
        </w:rPr>
        <w:t>https://www.profor.info/content/poverty-forests-linkages-toolkit-0</w:t>
      </w:r>
    </w:p>
  </w:footnote>
  <w:footnote w:id="19">
    <w:p w14:paraId="0442CB87" w14:textId="0B1C66FF" w:rsidR="00A97D5B" w:rsidRPr="00851B32" w:rsidRDefault="00A97D5B">
      <w:pPr>
        <w:pStyle w:val="FootnoteText"/>
        <w:rPr>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r w:rsidRPr="00A97D5B">
        <w:rPr>
          <w:rFonts w:asciiTheme="majorHAnsi" w:hAnsiTheme="majorHAnsi"/>
          <w:spacing w:val="-8"/>
          <w:sz w:val="18"/>
          <w:szCs w:val="18"/>
          <w:lang w:val="es-ES_tradnl"/>
        </w:rPr>
        <w:t>Es una plataforma de información, desarrollada por la UICN, que sistematiza los esfuerzos a nivel global, nacional y jurisdiccional respecto a la restauración de los paisajes forestales.</w:t>
      </w:r>
    </w:p>
  </w:footnote>
  <w:footnote w:id="20">
    <w:p w14:paraId="3EE31D51" w14:textId="33A21980" w:rsidR="00A97D5B" w:rsidRPr="00A97D5B" w:rsidRDefault="00A97D5B" w:rsidP="00A97D5B">
      <w:pPr>
        <w:jc w:val="both"/>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Para el proyecto se plantean una serie de indicadores potenciales (cualitativos y cuantitativos) que serán retroalimentados y validados por mujeres y hombres involucrados una vez iniciado el proyecto incluyendo:</w:t>
      </w:r>
    </w:p>
    <w:p w14:paraId="29E874CF"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y porcentaje de mujeres y hombres participantes en el análisis de género realizado por el proyecto, desagregado por lengua indígena.</w:t>
      </w:r>
    </w:p>
    <w:p w14:paraId="55D5EE82"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modelos de producción sustentable que incorpora necesidades diferenciadas por sexo en el uso y aprovechamiento de los recursos naturales</w:t>
      </w:r>
    </w:p>
    <w:p w14:paraId="0B2BCBBE"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programas y reglas de operación que incluyen criterios de género en el instrumento y esquema de gestión de recursos</w:t>
      </w:r>
    </w:p>
    <w:p w14:paraId="2A33FBAF"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mujeres y hombres integrantes de grupos productivos identificados como prospectos para implementar acciones de restauración en Oaxaca, desagregado por lengua indígena.</w:t>
      </w:r>
    </w:p>
    <w:p w14:paraId="274B433D"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Proporción mujeres-hombres partícipes en cada sitio piloto donde se implementan acciones de restauración, desagregado por lengua indígena.</w:t>
      </w:r>
    </w:p>
    <w:p w14:paraId="0D5F4CC3"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mujeres y hombres que reciben beneficios directos (</w:t>
      </w:r>
      <w:r w:rsidRPr="00A97D5B">
        <w:rPr>
          <w:rFonts w:asciiTheme="majorHAnsi" w:hAnsiTheme="majorHAnsi"/>
          <w:sz w:val="12"/>
          <w:szCs w:val="12"/>
        </w:rPr>
        <w:t>e.g. ingresos, capacitación, vínculo con inversionistas, etc.) de la implementación de acciones de restauración en los sitios piloto, desagregado por lengua indígena.</w:t>
      </w:r>
    </w:p>
    <w:p w14:paraId="1C1080E6"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mujeres y hombres participantes que encabezan su hogar e implementan acciones de restauración en los sitios piloto, desagregado por lengua indígena.</w:t>
      </w:r>
    </w:p>
    <w:p w14:paraId="402DC9E7"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Cambio porcentual en ingreso monetario de mujeres y hombres participantes en acciones de restauración en cada sitio piloto, desagregado por lengua indígena.</w:t>
      </w:r>
    </w:p>
    <w:p w14:paraId="37A76E4C"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 xml:space="preserve">Número de mujeres y hombres integrantes del órgano directivo de los grupos productivos que implementan acciones de restauración en cada sitio piloto </w:t>
      </w:r>
    </w:p>
    <w:p w14:paraId="2D3F291C"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mujeres y hombres integrantes del APDT (por tipo de funciones)</w:t>
      </w:r>
    </w:p>
    <w:p w14:paraId="6B18E64B"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Proporción de mujeres y hombres que conforman la estructura operativa del instrumento de implementación intersectorial</w:t>
      </w:r>
    </w:p>
    <w:p w14:paraId="3547C442"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mujeres y hombres con tenencia de tierra (por tipo de propiedad) participantes en acciones de restauración en cada sitio piloto</w:t>
      </w:r>
    </w:p>
    <w:p w14:paraId="1D40D8F1"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de acciones tempranas que incorporan la perspectiva de género en el esquema de financiamiento para la EEREDD+</w:t>
      </w:r>
    </w:p>
    <w:p w14:paraId="5BCF5B88"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Monto de recursos etiquetados para género en el esquema de financiamiento para la EEREDD+</w:t>
      </w:r>
    </w:p>
    <w:p w14:paraId="3CF76346"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Monto de recursos etiquetados para género en la herramienta de planeación estatal intersectorial</w:t>
      </w:r>
    </w:p>
    <w:p w14:paraId="79A8395C"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 xml:space="preserve">Número de herramientas (capacitaciones, manuales y guías) para la implementación de los modelos productivos sustentables y buenas prácticas de manejo elaborados con perspectiva de género  </w:t>
      </w:r>
    </w:p>
    <w:p w14:paraId="45AD82D2"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¿Las mujeres trabajan en la implementación de los modelos productivos sustentables, qué cambios se generaron con la implementación del proyecto?</w:t>
      </w:r>
    </w:p>
    <w:p w14:paraId="2C808AA2"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y tipo de actividades que aportan al empoderamiento de las mujeres en actividades productivas</w:t>
      </w:r>
    </w:p>
    <w:p w14:paraId="5A53223F"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Número y porcentaje de mujeres y hombres a quienes se apoyó a través de prácticas de aprendizaje (acciones de empoderamiento, trabajo organizativo, vinculación con mercados, entre otros)</w:t>
      </w:r>
    </w:p>
    <w:p w14:paraId="4255A9F9"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Cambios en la percepción de las mujeres y hombres con respecto al valor de implementar modelos productivos sustentables y acerca del efecto en sus vidas, y motivos del cambio</w:t>
      </w:r>
    </w:p>
    <w:p w14:paraId="6B667C30"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 xml:space="preserve">Cambios en las aspiraciones de las mujeres y hombres tras haber implementado modelos productivos sustentables y recibir capacitaciones, y motivos del cambio </w:t>
      </w:r>
    </w:p>
    <w:p w14:paraId="55B72942"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Esquema de financiamiento integrado e instrumento de coordinación contienen financiamiento etiquetado para mujeres y jóvenes con el fin de reducir la brecha de género y asegurar el acceso a financiamiento</w:t>
      </w:r>
    </w:p>
    <w:p w14:paraId="6EB6B180"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¿El acceso a recursos naturales, tierra, financiamiento, servicios y/o tecnología ha incrementado para las mujeres?</w:t>
      </w:r>
    </w:p>
    <w:p w14:paraId="71C4643F" w14:textId="77777777"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¿El proyecto permitió que incrementara la influencia de las mujeres en la toma de decisiones del mismo en relación con los hombres?</w:t>
      </w:r>
    </w:p>
    <w:p w14:paraId="3A773AA1" w14:textId="38517B5C" w:rsidR="00A97D5B" w:rsidRPr="00A97D5B" w:rsidRDefault="00A97D5B" w:rsidP="00A97D5B">
      <w:pPr>
        <w:pStyle w:val="ListParagraph"/>
        <w:numPr>
          <w:ilvl w:val="0"/>
          <w:numId w:val="31"/>
        </w:numPr>
        <w:contextualSpacing w:val="0"/>
        <w:jc w:val="both"/>
        <w:rPr>
          <w:rFonts w:asciiTheme="majorHAnsi" w:hAnsiTheme="majorHAnsi"/>
          <w:sz w:val="12"/>
          <w:szCs w:val="12"/>
        </w:rPr>
      </w:pPr>
      <w:r w:rsidRPr="00A97D5B">
        <w:rPr>
          <w:rFonts w:asciiTheme="majorHAnsi" w:hAnsiTheme="majorHAnsi"/>
          <w:sz w:val="12"/>
          <w:szCs w:val="12"/>
        </w:rPr>
        <w:t>¿Se establecieron o fortalecieron grupos de productoras (mujeres o mixtos) a lo largo del proyecto?</w:t>
      </w:r>
    </w:p>
  </w:footnote>
  <w:footnote w:id="21">
    <w:p w14:paraId="0B102203" w14:textId="24616688" w:rsidR="00A97D5B" w:rsidRPr="00A97D5B" w:rsidRDefault="00A97D5B">
      <w:pPr>
        <w:pStyle w:val="FootnoteText"/>
        <w:rPr>
          <w:rFonts w:asciiTheme="majorHAnsi" w:hAnsiTheme="majorHAnsi"/>
          <w:sz w:val="18"/>
          <w:szCs w:val="18"/>
          <w:lang w:val="es-MX"/>
        </w:rPr>
      </w:pPr>
      <w:r w:rsidRPr="00A97D5B">
        <w:rPr>
          <w:rStyle w:val="FootnoteReference"/>
          <w:rFonts w:asciiTheme="majorHAnsi" w:hAnsiTheme="majorHAnsi"/>
          <w:sz w:val="18"/>
          <w:szCs w:val="18"/>
        </w:rPr>
        <w:footnoteRef/>
      </w:r>
      <w:r w:rsidRPr="00A97D5B">
        <w:rPr>
          <w:rFonts w:asciiTheme="majorHAnsi" w:hAnsiTheme="majorHAnsi"/>
          <w:sz w:val="18"/>
          <w:szCs w:val="18"/>
          <w:lang w:val="es-MX"/>
        </w:rPr>
        <w:t xml:space="preserve"> </w:t>
      </w:r>
      <w:hyperlink r:id="rId6" w:history="1">
        <w:r w:rsidRPr="00A97D5B">
          <w:rPr>
            <w:rStyle w:val="Hyperlink"/>
            <w:rFonts w:asciiTheme="majorHAnsi" w:hAnsiTheme="majorHAnsi"/>
            <w:color w:val="0070C0"/>
            <w:sz w:val="18"/>
            <w:szCs w:val="18"/>
            <w:lang w:val="es-MX" w:eastAsia="es-CR"/>
          </w:rPr>
          <w:t>https://portals.iucn.org/union/sites/union/files/doc/module_5_evaluation-closure_v2.2.pdf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5742" w14:textId="77777777" w:rsidR="00A97D5B" w:rsidRDefault="00A97D5B" w:rsidP="00DB3C6B">
    <w:pPr>
      <w:pStyle w:val="Header"/>
      <w:tabs>
        <w:tab w:val="clear" w:pos="4419"/>
        <w:tab w:val="clear" w:pos="8838"/>
        <w:tab w:val="left" w:pos="1535"/>
      </w:tabs>
      <w:rPr>
        <w:noProof/>
        <w:lang w:eastAsia="es-MX"/>
      </w:rPr>
    </w:pPr>
  </w:p>
  <w:p w14:paraId="4D9D66C0" w14:textId="0CDA5B2D" w:rsidR="00A97D5B" w:rsidRDefault="00A97D5B" w:rsidP="00DB3C6B">
    <w:pPr>
      <w:pStyle w:val="Header"/>
      <w:tabs>
        <w:tab w:val="clear" w:pos="4419"/>
        <w:tab w:val="clear" w:pos="8838"/>
        <w:tab w:val="left" w:pos="1535"/>
      </w:tabs>
      <w:rPr>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CEF695"/>
    <w:multiLevelType w:val="hybridMultilevel"/>
    <w:tmpl w:val="B169C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33915"/>
    <w:multiLevelType w:val="hybridMultilevel"/>
    <w:tmpl w:val="C63EBE1A"/>
    <w:lvl w:ilvl="0" w:tplc="6F84B978">
      <w:start w:val="3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8B2ADC"/>
    <w:multiLevelType w:val="multilevel"/>
    <w:tmpl w:val="EF80A0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A8931DA"/>
    <w:multiLevelType w:val="hybridMultilevel"/>
    <w:tmpl w:val="8B7233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CD303AF"/>
    <w:multiLevelType w:val="hybridMultilevel"/>
    <w:tmpl w:val="EBF81616"/>
    <w:lvl w:ilvl="0" w:tplc="AB545EE6">
      <w:start w:val="1"/>
      <w:numFmt w:val="bullet"/>
      <w:lvlText w:val=""/>
      <w:lvlJc w:val="left"/>
      <w:pPr>
        <w:ind w:left="990" w:hanging="12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454C0"/>
    <w:multiLevelType w:val="hybridMultilevel"/>
    <w:tmpl w:val="9D3C943C"/>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3250930"/>
    <w:multiLevelType w:val="multilevel"/>
    <w:tmpl w:val="032CF01C"/>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824D38"/>
    <w:multiLevelType w:val="hybridMultilevel"/>
    <w:tmpl w:val="643835D4"/>
    <w:lvl w:ilvl="0" w:tplc="77100650">
      <w:start w:val="3"/>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AC6827"/>
    <w:multiLevelType w:val="multilevel"/>
    <w:tmpl w:val="DDC8E1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30A432BB"/>
    <w:multiLevelType w:val="multilevel"/>
    <w:tmpl w:val="B78AB65C"/>
    <w:lvl w:ilvl="0">
      <w:start w:val="1"/>
      <w:numFmt w:val="bullet"/>
      <w:lvlText w:val="●"/>
      <w:lvlJc w:val="left"/>
      <w:pPr>
        <w:ind w:left="767" w:firstLine="407"/>
      </w:pPr>
      <w:rPr>
        <w:rFonts w:ascii="Arial" w:eastAsia="Arial" w:hAnsi="Arial" w:cs="Arial"/>
      </w:rPr>
    </w:lvl>
    <w:lvl w:ilvl="1">
      <w:start w:val="1"/>
      <w:numFmt w:val="bullet"/>
      <w:lvlText w:val="o"/>
      <w:lvlJc w:val="left"/>
      <w:pPr>
        <w:ind w:left="1487" w:firstLine="1127"/>
      </w:pPr>
      <w:rPr>
        <w:rFonts w:ascii="Arial" w:eastAsia="Arial" w:hAnsi="Arial" w:cs="Arial"/>
      </w:rPr>
    </w:lvl>
    <w:lvl w:ilvl="2">
      <w:start w:val="1"/>
      <w:numFmt w:val="bullet"/>
      <w:lvlText w:val="▪"/>
      <w:lvlJc w:val="left"/>
      <w:pPr>
        <w:ind w:left="2207" w:firstLine="1847"/>
      </w:pPr>
      <w:rPr>
        <w:rFonts w:ascii="Arial" w:eastAsia="Arial" w:hAnsi="Arial" w:cs="Arial"/>
      </w:rPr>
    </w:lvl>
    <w:lvl w:ilvl="3">
      <w:start w:val="1"/>
      <w:numFmt w:val="bullet"/>
      <w:lvlText w:val="●"/>
      <w:lvlJc w:val="left"/>
      <w:pPr>
        <w:ind w:left="2927" w:firstLine="2567"/>
      </w:pPr>
      <w:rPr>
        <w:rFonts w:ascii="Arial" w:eastAsia="Arial" w:hAnsi="Arial" w:cs="Arial"/>
      </w:rPr>
    </w:lvl>
    <w:lvl w:ilvl="4">
      <w:start w:val="1"/>
      <w:numFmt w:val="bullet"/>
      <w:lvlText w:val="o"/>
      <w:lvlJc w:val="left"/>
      <w:pPr>
        <w:ind w:left="3647" w:firstLine="3287"/>
      </w:pPr>
      <w:rPr>
        <w:rFonts w:ascii="Arial" w:eastAsia="Arial" w:hAnsi="Arial" w:cs="Arial"/>
      </w:rPr>
    </w:lvl>
    <w:lvl w:ilvl="5">
      <w:start w:val="1"/>
      <w:numFmt w:val="bullet"/>
      <w:lvlText w:val="▪"/>
      <w:lvlJc w:val="left"/>
      <w:pPr>
        <w:ind w:left="4367" w:firstLine="4007"/>
      </w:pPr>
      <w:rPr>
        <w:rFonts w:ascii="Arial" w:eastAsia="Arial" w:hAnsi="Arial" w:cs="Arial"/>
      </w:rPr>
    </w:lvl>
    <w:lvl w:ilvl="6">
      <w:start w:val="1"/>
      <w:numFmt w:val="bullet"/>
      <w:lvlText w:val="●"/>
      <w:lvlJc w:val="left"/>
      <w:pPr>
        <w:ind w:left="5087" w:firstLine="4727"/>
      </w:pPr>
      <w:rPr>
        <w:rFonts w:ascii="Arial" w:eastAsia="Arial" w:hAnsi="Arial" w:cs="Arial"/>
      </w:rPr>
    </w:lvl>
    <w:lvl w:ilvl="7">
      <w:start w:val="1"/>
      <w:numFmt w:val="bullet"/>
      <w:lvlText w:val="o"/>
      <w:lvlJc w:val="left"/>
      <w:pPr>
        <w:ind w:left="5807" w:firstLine="5447"/>
      </w:pPr>
      <w:rPr>
        <w:rFonts w:ascii="Arial" w:eastAsia="Arial" w:hAnsi="Arial" w:cs="Arial"/>
      </w:rPr>
    </w:lvl>
    <w:lvl w:ilvl="8">
      <w:start w:val="1"/>
      <w:numFmt w:val="bullet"/>
      <w:lvlText w:val="▪"/>
      <w:lvlJc w:val="left"/>
      <w:pPr>
        <w:ind w:left="6527" w:firstLine="6167"/>
      </w:pPr>
      <w:rPr>
        <w:rFonts w:ascii="Arial" w:eastAsia="Arial" w:hAnsi="Arial" w:cs="Arial"/>
      </w:rPr>
    </w:lvl>
  </w:abstractNum>
  <w:abstractNum w:abstractNumId="10" w15:restartNumberingAfterBreak="0">
    <w:nsid w:val="33BE3851"/>
    <w:multiLevelType w:val="hybridMultilevel"/>
    <w:tmpl w:val="4F8408DE"/>
    <w:lvl w:ilvl="0" w:tplc="04090015">
      <w:start w:val="1"/>
      <w:numFmt w:val="upperLetter"/>
      <w:lvlText w:val="%1."/>
      <w:lvlJc w:val="left"/>
      <w:pPr>
        <w:ind w:left="720" w:hanging="360"/>
      </w:pPr>
      <w:rPr>
        <w:rFonts w:hint="default"/>
        <w:b w:val="0"/>
      </w:rPr>
    </w:lvl>
    <w:lvl w:ilvl="1" w:tplc="080A0019">
      <w:start w:val="1"/>
      <w:numFmt w:val="lowerLetter"/>
      <w:lvlText w:val="%2."/>
      <w:lvlJc w:val="left"/>
      <w:pPr>
        <w:ind w:left="1440" w:hanging="360"/>
      </w:pPr>
    </w:lvl>
    <w:lvl w:ilvl="2" w:tplc="325A0682">
      <w:numFmt w:val="bullet"/>
      <w:lvlText w:val="-"/>
      <w:lvlJc w:val="left"/>
      <w:pPr>
        <w:ind w:left="2160" w:hanging="180"/>
      </w:pPr>
      <w:rPr>
        <w:rFonts w:ascii="Arial Narrow" w:eastAsia="Calibri" w:hAnsi="Arial Narrow"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F6C73"/>
    <w:multiLevelType w:val="multilevel"/>
    <w:tmpl w:val="A0CE80C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3FF151F4"/>
    <w:multiLevelType w:val="hybridMultilevel"/>
    <w:tmpl w:val="014ADF8A"/>
    <w:lvl w:ilvl="0" w:tplc="26588A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1EA730C"/>
    <w:multiLevelType w:val="hybridMultilevel"/>
    <w:tmpl w:val="E4649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3079AC"/>
    <w:multiLevelType w:val="multilevel"/>
    <w:tmpl w:val="14E4D9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4A127E9"/>
    <w:multiLevelType w:val="hybridMultilevel"/>
    <w:tmpl w:val="B84A9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DF1EA1"/>
    <w:multiLevelType w:val="hybridMultilevel"/>
    <w:tmpl w:val="A516B2CE"/>
    <w:lvl w:ilvl="0" w:tplc="26588A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77E6318"/>
    <w:multiLevelType w:val="hybridMultilevel"/>
    <w:tmpl w:val="A516B2CE"/>
    <w:lvl w:ilvl="0" w:tplc="26588A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86B7C48"/>
    <w:multiLevelType w:val="hybridMultilevel"/>
    <w:tmpl w:val="58C4BD82"/>
    <w:lvl w:ilvl="0" w:tplc="F53EE67A">
      <w:start w:val="1"/>
      <w:numFmt w:val="bullet"/>
      <w:lvlText w:val=""/>
      <w:lvlJc w:val="left"/>
      <w:pPr>
        <w:ind w:left="990" w:hanging="12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9795ED5"/>
    <w:multiLevelType w:val="hybridMultilevel"/>
    <w:tmpl w:val="D376CD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346571"/>
    <w:multiLevelType w:val="hybridMultilevel"/>
    <w:tmpl w:val="C0D434B2"/>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A611D"/>
    <w:multiLevelType w:val="hybridMultilevel"/>
    <w:tmpl w:val="B122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17504"/>
    <w:multiLevelType w:val="multilevel"/>
    <w:tmpl w:val="BFC6A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079D2A"/>
    <w:multiLevelType w:val="hybridMultilevel"/>
    <w:tmpl w:val="609D7C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810F0F"/>
    <w:multiLevelType w:val="hybridMultilevel"/>
    <w:tmpl w:val="E2509FF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410084E"/>
    <w:multiLevelType w:val="hybridMultilevel"/>
    <w:tmpl w:val="A516B2CE"/>
    <w:lvl w:ilvl="0" w:tplc="26588A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560571D"/>
    <w:multiLevelType w:val="hybridMultilevel"/>
    <w:tmpl w:val="176CD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139E8"/>
    <w:multiLevelType w:val="hybridMultilevel"/>
    <w:tmpl w:val="82347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2467A"/>
    <w:multiLevelType w:val="multilevel"/>
    <w:tmpl w:val="144637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8C44260"/>
    <w:multiLevelType w:val="hybridMultilevel"/>
    <w:tmpl w:val="014ADF8A"/>
    <w:lvl w:ilvl="0" w:tplc="26588A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BF23391"/>
    <w:multiLevelType w:val="hybridMultilevel"/>
    <w:tmpl w:val="DDE68218"/>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Arial Narrow" w:hint="default"/>
      </w:rPr>
    </w:lvl>
    <w:lvl w:ilvl="2" w:tplc="140A0005">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Arial Narro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Arial Narrow" w:hint="default"/>
      </w:rPr>
    </w:lvl>
    <w:lvl w:ilvl="8" w:tplc="140A0005" w:tentative="1">
      <w:start w:val="1"/>
      <w:numFmt w:val="bullet"/>
      <w:lvlText w:val=""/>
      <w:lvlJc w:val="left"/>
      <w:pPr>
        <w:ind w:left="7188" w:hanging="360"/>
      </w:pPr>
      <w:rPr>
        <w:rFonts w:ascii="Wingdings" w:hAnsi="Wingdings" w:hint="default"/>
      </w:rPr>
    </w:lvl>
  </w:abstractNum>
  <w:abstractNum w:abstractNumId="31" w15:restartNumberingAfterBreak="0">
    <w:nsid w:val="7BFD7D2C"/>
    <w:multiLevelType w:val="multilevel"/>
    <w:tmpl w:val="9F9CB4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7"/>
  </w:num>
  <w:num w:numId="2">
    <w:abstractNumId w:val="6"/>
  </w:num>
  <w:num w:numId="3">
    <w:abstractNumId w:val="18"/>
  </w:num>
  <w:num w:numId="4">
    <w:abstractNumId w:val="4"/>
  </w:num>
  <w:num w:numId="5">
    <w:abstractNumId w:val="23"/>
  </w:num>
  <w:num w:numId="6">
    <w:abstractNumId w:val="7"/>
  </w:num>
  <w:num w:numId="7">
    <w:abstractNumId w:val="0"/>
  </w:num>
  <w:num w:numId="8">
    <w:abstractNumId w:val="19"/>
  </w:num>
  <w:num w:numId="9">
    <w:abstractNumId w:val="15"/>
  </w:num>
  <w:num w:numId="10">
    <w:abstractNumId w:val="10"/>
  </w:num>
  <w:num w:numId="11">
    <w:abstractNumId w:val="30"/>
  </w:num>
  <w:num w:numId="12">
    <w:abstractNumId w:val="17"/>
  </w:num>
  <w:num w:numId="13">
    <w:abstractNumId w:val="1"/>
  </w:num>
  <w:num w:numId="14">
    <w:abstractNumId w:val="25"/>
  </w:num>
  <w:num w:numId="15">
    <w:abstractNumId w:val="16"/>
  </w:num>
  <w:num w:numId="16">
    <w:abstractNumId w:val="12"/>
  </w:num>
  <w:num w:numId="17">
    <w:abstractNumId w:val="29"/>
  </w:num>
  <w:num w:numId="18">
    <w:abstractNumId w:val="5"/>
  </w:num>
  <w:num w:numId="19">
    <w:abstractNumId w:val="20"/>
  </w:num>
  <w:num w:numId="20">
    <w:abstractNumId w:val="14"/>
  </w:num>
  <w:num w:numId="21">
    <w:abstractNumId w:val="9"/>
  </w:num>
  <w:num w:numId="22">
    <w:abstractNumId w:val="28"/>
  </w:num>
  <w:num w:numId="23">
    <w:abstractNumId w:val="2"/>
  </w:num>
  <w:num w:numId="24">
    <w:abstractNumId w:val="8"/>
  </w:num>
  <w:num w:numId="25">
    <w:abstractNumId w:val="31"/>
  </w:num>
  <w:num w:numId="26">
    <w:abstractNumId w:val="11"/>
  </w:num>
  <w:num w:numId="27">
    <w:abstractNumId w:val="26"/>
  </w:num>
  <w:num w:numId="28">
    <w:abstractNumId w:val="22"/>
  </w:num>
  <w:num w:numId="29">
    <w:abstractNumId w:val="21"/>
  </w:num>
  <w:num w:numId="30">
    <w:abstractNumId w:val="13"/>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32"/>
    <w:rsid w:val="000053EE"/>
    <w:rsid w:val="00005B04"/>
    <w:rsid w:val="00006226"/>
    <w:rsid w:val="00006661"/>
    <w:rsid w:val="000068F6"/>
    <w:rsid w:val="00011139"/>
    <w:rsid w:val="000131B5"/>
    <w:rsid w:val="000140BD"/>
    <w:rsid w:val="00015A1C"/>
    <w:rsid w:val="00021BE8"/>
    <w:rsid w:val="00031C9B"/>
    <w:rsid w:val="00032C22"/>
    <w:rsid w:val="0003352E"/>
    <w:rsid w:val="000368DF"/>
    <w:rsid w:val="00040E63"/>
    <w:rsid w:val="00043703"/>
    <w:rsid w:val="0004371B"/>
    <w:rsid w:val="00044949"/>
    <w:rsid w:val="0004575C"/>
    <w:rsid w:val="00045B39"/>
    <w:rsid w:val="00045E2D"/>
    <w:rsid w:val="00054B35"/>
    <w:rsid w:val="00054BF3"/>
    <w:rsid w:val="00056B08"/>
    <w:rsid w:val="00063B64"/>
    <w:rsid w:val="000640B3"/>
    <w:rsid w:val="000642FE"/>
    <w:rsid w:val="000665B0"/>
    <w:rsid w:val="00066BFE"/>
    <w:rsid w:val="00070ED0"/>
    <w:rsid w:val="00072D36"/>
    <w:rsid w:val="00076817"/>
    <w:rsid w:val="0008010A"/>
    <w:rsid w:val="00082992"/>
    <w:rsid w:val="00083A20"/>
    <w:rsid w:val="00083FA4"/>
    <w:rsid w:val="00085AC5"/>
    <w:rsid w:val="00090974"/>
    <w:rsid w:val="000963DA"/>
    <w:rsid w:val="00096672"/>
    <w:rsid w:val="000A1898"/>
    <w:rsid w:val="000A3D29"/>
    <w:rsid w:val="000A416D"/>
    <w:rsid w:val="000A5B12"/>
    <w:rsid w:val="000B0F5E"/>
    <w:rsid w:val="000B4B58"/>
    <w:rsid w:val="000B4C85"/>
    <w:rsid w:val="000B6D84"/>
    <w:rsid w:val="000B6F72"/>
    <w:rsid w:val="000C0861"/>
    <w:rsid w:val="000C6462"/>
    <w:rsid w:val="000C65A3"/>
    <w:rsid w:val="000D271A"/>
    <w:rsid w:val="000D2B7E"/>
    <w:rsid w:val="000D3AD6"/>
    <w:rsid w:val="000D7044"/>
    <w:rsid w:val="000D7FB6"/>
    <w:rsid w:val="000E345E"/>
    <w:rsid w:val="000E6766"/>
    <w:rsid w:val="000E6983"/>
    <w:rsid w:val="000E6B1D"/>
    <w:rsid w:val="000F14E3"/>
    <w:rsid w:val="000F5909"/>
    <w:rsid w:val="00100A56"/>
    <w:rsid w:val="00100B79"/>
    <w:rsid w:val="00101E22"/>
    <w:rsid w:val="00105372"/>
    <w:rsid w:val="00107837"/>
    <w:rsid w:val="0011073E"/>
    <w:rsid w:val="00111C91"/>
    <w:rsid w:val="001156D3"/>
    <w:rsid w:val="00116E26"/>
    <w:rsid w:val="00120D14"/>
    <w:rsid w:val="001210A5"/>
    <w:rsid w:val="0012160A"/>
    <w:rsid w:val="00121958"/>
    <w:rsid w:val="001238A1"/>
    <w:rsid w:val="00123DCF"/>
    <w:rsid w:val="00130068"/>
    <w:rsid w:val="001327A8"/>
    <w:rsid w:val="001360E3"/>
    <w:rsid w:val="0013638B"/>
    <w:rsid w:val="001451ED"/>
    <w:rsid w:val="001455DF"/>
    <w:rsid w:val="001464B9"/>
    <w:rsid w:val="00153F82"/>
    <w:rsid w:val="001608B8"/>
    <w:rsid w:val="00160D8D"/>
    <w:rsid w:val="00162E16"/>
    <w:rsid w:val="001649CF"/>
    <w:rsid w:val="001652B7"/>
    <w:rsid w:val="001711BA"/>
    <w:rsid w:val="001719F5"/>
    <w:rsid w:val="00176FFC"/>
    <w:rsid w:val="00177FCB"/>
    <w:rsid w:val="001800C6"/>
    <w:rsid w:val="00181EA6"/>
    <w:rsid w:val="001857E8"/>
    <w:rsid w:val="00187762"/>
    <w:rsid w:val="0018792C"/>
    <w:rsid w:val="00187DA7"/>
    <w:rsid w:val="00190664"/>
    <w:rsid w:val="00191ABD"/>
    <w:rsid w:val="00193C37"/>
    <w:rsid w:val="001A0B97"/>
    <w:rsid w:val="001A1B16"/>
    <w:rsid w:val="001A549C"/>
    <w:rsid w:val="001B238E"/>
    <w:rsid w:val="001B31AE"/>
    <w:rsid w:val="001B3998"/>
    <w:rsid w:val="001B452A"/>
    <w:rsid w:val="001B47A5"/>
    <w:rsid w:val="001B565F"/>
    <w:rsid w:val="001B75AE"/>
    <w:rsid w:val="001B78D2"/>
    <w:rsid w:val="001C0B80"/>
    <w:rsid w:val="001D162B"/>
    <w:rsid w:val="001D7512"/>
    <w:rsid w:val="001E0C64"/>
    <w:rsid w:val="001E135E"/>
    <w:rsid w:val="001E3FBE"/>
    <w:rsid w:val="001E6E1B"/>
    <w:rsid w:val="001E7EFD"/>
    <w:rsid w:val="001F0055"/>
    <w:rsid w:val="001F201E"/>
    <w:rsid w:val="001F23AC"/>
    <w:rsid w:val="001F3A32"/>
    <w:rsid w:val="001F75AE"/>
    <w:rsid w:val="001F7CC4"/>
    <w:rsid w:val="002005A2"/>
    <w:rsid w:val="002041E9"/>
    <w:rsid w:val="00204560"/>
    <w:rsid w:val="002047C7"/>
    <w:rsid w:val="00204E34"/>
    <w:rsid w:val="00207FC6"/>
    <w:rsid w:val="002114C0"/>
    <w:rsid w:val="00212C11"/>
    <w:rsid w:val="00212F18"/>
    <w:rsid w:val="0021650C"/>
    <w:rsid w:val="00217C1A"/>
    <w:rsid w:val="00220784"/>
    <w:rsid w:val="00221FF2"/>
    <w:rsid w:val="002234D3"/>
    <w:rsid w:val="00225FD2"/>
    <w:rsid w:val="002304A8"/>
    <w:rsid w:val="00233044"/>
    <w:rsid w:val="00234960"/>
    <w:rsid w:val="00236476"/>
    <w:rsid w:val="0023676A"/>
    <w:rsid w:val="002368A9"/>
    <w:rsid w:val="0023739A"/>
    <w:rsid w:val="00237A3F"/>
    <w:rsid w:val="002406E9"/>
    <w:rsid w:val="00242D43"/>
    <w:rsid w:val="00243479"/>
    <w:rsid w:val="00243E7A"/>
    <w:rsid w:val="002446A5"/>
    <w:rsid w:val="0025386C"/>
    <w:rsid w:val="00254380"/>
    <w:rsid w:val="00255D2E"/>
    <w:rsid w:val="00262818"/>
    <w:rsid w:val="00263DC8"/>
    <w:rsid w:val="002658FF"/>
    <w:rsid w:val="00267B6C"/>
    <w:rsid w:val="00270A58"/>
    <w:rsid w:val="00271549"/>
    <w:rsid w:val="00274E45"/>
    <w:rsid w:val="00275DD6"/>
    <w:rsid w:val="00280495"/>
    <w:rsid w:val="00280F44"/>
    <w:rsid w:val="00283811"/>
    <w:rsid w:val="002839A8"/>
    <w:rsid w:val="00283A35"/>
    <w:rsid w:val="00286ADA"/>
    <w:rsid w:val="002905B3"/>
    <w:rsid w:val="00292036"/>
    <w:rsid w:val="0029239A"/>
    <w:rsid w:val="002939B7"/>
    <w:rsid w:val="002942B8"/>
    <w:rsid w:val="002959C0"/>
    <w:rsid w:val="002966C2"/>
    <w:rsid w:val="002A05FA"/>
    <w:rsid w:val="002A2844"/>
    <w:rsid w:val="002A68D2"/>
    <w:rsid w:val="002A69AB"/>
    <w:rsid w:val="002B05B2"/>
    <w:rsid w:val="002B1A98"/>
    <w:rsid w:val="002B69C1"/>
    <w:rsid w:val="002C2461"/>
    <w:rsid w:val="002C350B"/>
    <w:rsid w:val="002C4732"/>
    <w:rsid w:val="002C60A6"/>
    <w:rsid w:val="002D3F84"/>
    <w:rsid w:val="002D5369"/>
    <w:rsid w:val="002E25F4"/>
    <w:rsid w:val="002E6DD4"/>
    <w:rsid w:val="002F05AE"/>
    <w:rsid w:val="002F1512"/>
    <w:rsid w:val="0030041D"/>
    <w:rsid w:val="00300A1C"/>
    <w:rsid w:val="0030111C"/>
    <w:rsid w:val="00301143"/>
    <w:rsid w:val="00301676"/>
    <w:rsid w:val="00302423"/>
    <w:rsid w:val="003054A7"/>
    <w:rsid w:val="00306A7F"/>
    <w:rsid w:val="00306AC2"/>
    <w:rsid w:val="00306CE2"/>
    <w:rsid w:val="00321E0E"/>
    <w:rsid w:val="00322864"/>
    <w:rsid w:val="003237DD"/>
    <w:rsid w:val="00325A85"/>
    <w:rsid w:val="0032647D"/>
    <w:rsid w:val="00326763"/>
    <w:rsid w:val="00332EB2"/>
    <w:rsid w:val="00333408"/>
    <w:rsid w:val="00333D31"/>
    <w:rsid w:val="00333FEC"/>
    <w:rsid w:val="003347F0"/>
    <w:rsid w:val="003359D2"/>
    <w:rsid w:val="003363A1"/>
    <w:rsid w:val="00337774"/>
    <w:rsid w:val="00342A44"/>
    <w:rsid w:val="003434AF"/>
    <w:rsid w:val="003438E9"/>
    <w:rsid w:val="003460EB"/>
    <w:rsid w:val="003504D3"/>
    <w:rsid w:val="00350EB7"/>
    <w:rsid w:val="00354C5A"/>
    <w:rsid w:val="003560A7"/>
    <w:rsid w:val="00356204"/>
    <w:rsid w:val="00360313"/>
    <w:rsid w:val="003669DD"/>
    <w:rsid w:val="003675AA"/>
    <w:rsid w:val="00367EE1"/>
    <w:rsid w:val="00375B72"/>
    <w:rsid w:val="0038641B"/>
    <w:rsid w:val="00386C49"/>
    <w:rsid w:val="00390296"/>
    <w:rsid w:val="00392563"/>
    <w:rsid w:val="00394FCF"/>
    <w:rsid w:val="003A01F5"/>
    <w:rsid w:val="003A08D7"/>
    <w:rsid w:val="003A0B86"/>
    <w:rsid w:val="003A2D82"/>
    <w:rsid w:val="003A45A8"/>
    <w:rsid w:val="003A49D9"/>
    <w:rsid w:val="003A4DAC"/>
    <w:rsid w:val="003A566D"/>
    <w:rsid w:val="003B048A"/>
    <w:rsid w:val="003C23FD"/>
    <w:rsid w:val="003C3D90"/>
    <w:rsid w:val="003C451E"/>
    <w:rsid w:val="003C46BA"/>
    <w:rsid w:val="003C4DE0"/>
    <w:rsid w:val="003C50B0"/>
    <w:rsid w:val="003C5B3A"/>
    <w:rsid w:val="003C5D61"/>
    <w:rsid w:val="003C70E6"/>
    <w:rsid w:val="003D0FCE"/>
    <w:rsid w:val="003D36D4"/>
    <w:rsid w:val="003D3E80"/>
    <w:rsid w:val="003D7737"/>
    <w:rsid w:val="003E260A"/>
    <w:rsid w:val="003E6D54"/>
    <w:rsid w:val="003E7EBB"/>
    <w:rsid w:val="003F16CB"/>
    <w:rsid w:val="003F1E90"/>
    <w:rsid w:val="003F3FE1"/>
    <w:rsid w:val="004021E2"/>
    <w:rsid w:val="00405922"/>
    <w:rsid w:val="00412B16"/>
    <w:rsid w:val="00417170"/>
    <w:rsid w:val="004173AB"/>
    <w:rsid w:val="0042098E"/>
    <w:rsid w:val="00422CA9"/>
    <w:rsid w:val="00423E4B"/>
    <w:rsid w:val="00424796"/>
    <w:rsid w:val="00426E2D"/>
    <w:rsid w:val="004273C4"/>
    <w:rsid w:val="0043034E"/>
    <w:rsid w:val="004304A8"/>
    <w:rsid w:val="004313D6"/>
    <w:rsid w:val="00435997"/>
    <w:rsid w:val="0043657A"/>
    <w:rsid w:val="004369BC"/>
    <w:rsid w:val="00437079"/>
    <w:rsid w:val="004414C1"/>
    <w:rsid w:val="004504D1"/>
    <w:rsid w:val="00451C85"/>
    <w:rsid w:val="004521D8"/>
    <w:rsid w:val="004522B9"/>
    <w:rsid w:val="00453DE2"/>
    <w:rsid w:val="004548C7"/>
    <w:rsid w:val="0045524B"/>
    <w:rsid w:val="004553CE"/>
    <w:rsid w:val="00456536"/>
    <w:rsid w:val="00461C97"/>
    <w:rsid w:val="00464347"/>
    <w:rsid w:val="00470B15"/>
    <w:rsid w:val="00471AA3"/>
    <w:rsid w:val="00474805"/>
    <w:rsid w:val="00476AA9"/>
    <w:rsid w:val="00476D1D"/>
    <w:rsid w:val="00480524"/>
    <w:rsid w:val="0048440E"/>
    <w:rsid w:val="00490BA2"/>
    <w:rsid w:val="00490CFB"/>
    <w:rsid w:val="0049695A"/>
    <w:rsid w:val="00496D6B"/>
    <w:rsid w:val="004A03F8"/>
    <w:rsid w:val="004A1378"/>
    <w:rsid w:val="004A4079"/>
    <w:rsid w:val="004A568D"/>
    <w:rsid w:val="004B1545"/>
    <w:rsid w:val="004B2528"/>
    <w:rsid w:val="004B38AB"/>
    <w:rsid w:val="004B6E3E"/>
    <w:rsid w:val="004C2516"/>
    <w:rsid w:val="004C3604"/>
    <w:rsid w:val="004D06F2"/>
    <w:rsid w:val="004D1977"/>
    <w:rsid w:val="004D2564"/>
    <w:rsid w:val="004D5075"/>
    <w:rsid w:val="004D5FCE"/>
    <w:rsid w:val="004D6FD9"/>
    <w:rsid w:val="004E14FC"/>
    <w:rsid w:val="004E2627"/>
    <w:rsid w:val="004E39EF"/>
    <w:rsid w:val="004E3C09"/>
    <w:rsid w:val="004E5D90"/>
    <w:rsid w:val="004E6425"/>
    <w:rsid w:val="004F3BBC"/>
    <w:rsid w:val="004F495A"/>
    <w:rsid w:val="004F4CCD"/>
    <w:rsid w:val="004F5217"/>
    <w:rsid w:val="005001F7"/>
    <w:rsid w:val="00501295"/>
    <w:rsid w:val="005015CC"/>
    <w:rsid w:val="00502001"/>
    <w:rsid w:val="0050695B"/>
    <w:rsid w:val="00507AD0"/>
    <w:rsid w:val="00511442"/>
    <w:rsid w:val="00513ACA"/>
    <w:rsid w:val="00514503"/>
    <w:rsid w:val="005153BD"/>
    <w:rsid w:val="00516294"/>
    <w:rsid w:val="00516616"/>
    <w:rsid w:val="00521E05"/>
    <w:rsid w:val="00530339"/>
    <w:rsid w:val="005326C6"/>
    <w:rsid w:val="00534BE6"/>
    <w:rsid w:val="00536E7F"/>
    <w:rsid w:val="00537380"/>
    <w:rsid w:val="00551595"/>
    <w:rsid w:val="00551895"/>
    <w:rsid w:val="0055324E"/>
    <w:rsid w:val="005541F8"/>
    <w:rsid w:val="00555CB4"/>
    <w:rsid w:val="00560D64"/>
    <w:rsid w:val="005624D4"/>
    <w:rsid w:val="005676DD"/>
    <w:rsid w:val="005716D3"/>
    <w:rsid w:val="00572929"/>
    <w:rsid w:val="0057630E"/>
    <w:rsid w:val="005829C2"/>
    <w:rsid w:val="00583560"/>
    <w:rsid w:val="00584029"/>
    <w:rsid w:val="0058546F"/>
    <w:rsid w:val="00585BF3"/>
    <w:rsid w:val="00585FCD"/>
    <w:rsid w:val="00590C31"/>
    <w:rsid w:val="005919A7"/>
    <w:rsid w:val="00594530"/>
    <w:rsid w:val="00595216"/>
    <w:rsid w:val="005955EF"/>
    <w:rsid w:val="005A288A"/>
    <w:rsid w:val="005A33EE"/>
    <w:rsid w:val="005A3B48"/>
    <w:rsid w:val="005B1514"/>
    <w:rsid w:val="005B157D"/>
    <w:rsid w:val="005B2BB8"/>
    <w:rsid w:val="005B37B9"/>
    <w:rsid w:val="005B4FB9"/>
    <w:rsid w:val="005B61C4"/>
    <w:rsid w:val="005B65C7"/>
    <w:rsid w:val="005C0A00"/>
    <w:rsid w:val="005C0DE7"/>
    <w:rsid w:val="005C5804"/>
    <w:rsid w:val="005C75DF"/>
    <w:rsid w:val="005D07DE"/>
    <w:rsid w:val="005D3C2F"/>
    <w:rsid w:val="005D4095"/>
    <w:rsid w:val="005D41DD"/>
    <w:rsid w:val="005D5BA0"/>
    <w:rsid w:val="005D6ECB"/>
    <w:rsid w:val="005E00A2"/>
    <w:rsid w:val="005E0776"/>
    <w:rsid w:val="005E39CD"/>
    <w:rsid w:val="005F0EFF"/>
    <w:rsid w:val="005F2E26"/>
    <w:rsid w:val="005F6EC3"/>
    <w:rsid w:val="0060121D"/>
    <w:rsid w:val="006042B6"/>
    <w:rsid w:val="0060476A"/>
    <w:rsid w:val="0060745C"/>
    <w:rsid w:val="00607AE3"/>
    <w:rsid w:val="006144D9"/>
    <w:rsid w:val="006217DF"/>
    <w:rsid w:val="00622DE1"/>
    <w:rsid w:val="00625982"/>
    <w:rsid w:val="00625AA2"/>
    <w:rsid w:val="0063047C"/>
    <w:rsid w:val="00631604"/>
    <w:rsid w:val="006321D7"/>
    <w:rsid w:val="00632638"/>
    <w:rsid w:val="00632C22"/>
    <w:rsid w:val="00633F32"/>
    <w:rsid w:val="0063582D"/>
    <w:rsid w:val="00636103"/>
    <w:rsid w:val="00636F80"/>
    <w:rsid w:val="00637653"/>
    <w:rsid w:val="00640823"/>
    <w:rsid w:val="00652065"/>
    <w:rsid w:val="0065496E"/>
    <w:rsid w:val="00656A2C"/>
    <w:rsid w:val="00656E32"/>
    <w:rsid w:val="00657B7C"/>
    <w:rsid w:val="00666939"/>
    <w:rsid w:val="00671667"/>
    <w:rsid w:val="00675FE3"/>
    <w:rsid w:val="006769C0"/>
    <w:rsid w:val="006809AE"/>
    <w:rsid w:val="00680E6A"/>
    <w:rsid w:val="00684517"/>
    <w:rsid w:val="00685BD9"/>
    <w:rsid w:val="00686B5D"/>
    <w:rsid w:val="00686E2E"/>
    <w:rsid w:val="00690957"/>
    <w:rsid w:val="00694F1A"/>
    <w:rsid w:val="006A217E"/>
    <w:rsid w:val="006A619D"/>
    <w:rsid w:val="006A66DB"/>
    <w:rsid w:val="006A6C2F"/>
    <w:rsid w:val="006A6CF4"/>
    <w:rsid w:val="006A734F"/>
    <w:rsid w:val="006B0838"/>
    <w:rsid w:val="006B33F1"/>
    <w:rsid w:val="006B34B3"/>
    <w:rsid w:val="006C04D7"/>
    <w:rsid w:val="006C1C92"/>
    <w:rsid w:val="006C1EE3"/>
    <w:rsid w:val="006C5169"/>
    <w:rsid w:val="006C570B"/>
    <w:rsid w:val="006C7EF2"/>
    <w:rsid w:val="006D0C88"/>
    <w:rsid w:val="006D1319"/>
    <w:rsid w:val="006D184B"/>
    <w:rsid w:val="006D5857"/>
    <w:rsid w:val="006D7D3E"/>
    <w:rsid w:val="006E3DF2"/>
    <w:rsid w:val="006E6D56"/>
    <w:rsid w:val="006E7092"/>
    <w:rsid w:val="006E7404"/>
    <w:rsid w:val="006F1B5E"/>
    <w:rsid w:val="006F32D2"/>
    <w:rsid w:val="006F40DD"/>
    <w:rsid w:val="00700796"/>
    <w:rsid w:val="00705325"/>
    <w:rsid w:val="00706669"/>
    <w:rsid w:val="007126FD"/>
    <w:rsid w:val="00712A07"/>
    <w:rsid w:val="00712EB1"/>
    <w:rsid w:val="00716493"/>
    <w:rsid w:val="00724C0A"/>
    <w:rsid w:val="00731D97"/>
    <w:rsid w:val="0073243B"/>
    <w:rsid w:val="007332CF"/>
    <w:rsid w:val="007348C2"/>
    <w:rsid w:val="00737E8D"/>
    <w:rsid w:val="0074086C"/>
    <w:rsid w:val="00741096"/>
    <w:rsid w:val="0074281F"/>
    <w:rsid w:val="00742852"/>
    <w:rsid w:val="00742A35"/>
    <w:rsid w:val="007436A0"/>
    <w:rsid w:val="007444A0"/>
    <w:rsid w:val="007469AE"/>
    <w:rsid w:val="00747979"/>
    <w:rsid w:val="00750213"/>
    <w:rsid w:val="00751500"/>
    <w:rsid w:val="0075263C"/>
    <w:rsid w:val="00761267"/>
    <w:rsid w:val="00765058"/>
    <w:rsid w:val="007652B3"/>
    <w:rsid w:val="0077346A"/>
    <w:rsid w:val="00773DC6"/>
    <w:rsid w:val="007741C0"/>
    <w:rsid w:val="00776D83"/>
    <w:rsid w:val="00777E22"/>
    <w:rsid w:val="0078337F"/>
    <w:rsid w:val="00784892"/>
    <w:rsid w:val="00784A8D"/>
    <w:rsid w:val="00796201"/>
    <w:rsid w:val="007A2479"/>
    <w:rsid w:val="007A47DC"/>
    <w:rsid w:val="007A5EF6"/>
    <w:rsid w:val="007B1F2A"/>
    <w:rsid w:val="007B2FAF"/>
    <w:rsid w:val="007B54FD"/>
    <w:rsid w:val="007B715D"/>
    <w:rsid w:val="007C05B2"/>
    <w:rsid w:val="007C6ABD"/>
    <w:rsid w:val="007C6F7B"/>
    <w:rsid w:val="007C7D06"/>
    <w:rsid w:val="007D2E47"/>
    <w:rsid w:val="007D4E92"/>
    <w:rsid w:val="007D5334"/>
    <w:rsid w:val="007D7B45"/>
    <w:rsid w:val="007E1A3F"/>
    <w:rsid w:val="007E1F54"/>
    <w:rsid w:val="007E20AE"/>
    <w:rsid w:val="007E2EFC"/>
    <w:rsid w:val="007E6094"/>
    <w:rsid w:val="007E73FB"/>
    <w:rsid w:val="007F137F"/>
    <w:rsid w:val="007F261E"/>
    <w:rsid w:val="007F4E2C"/>
    <w:rsid w:val="007F660C"/>
    <w:rsid w:val="007F75A4"/>
    <w:rsid w:val="008018AA"/>
    <w:rsid w:val="0080254C"/>
    <w:rsid w:val="00804823"/>
    <w:rsid w:val="00807B3E"/>
    <w:rsid w:val="00807C7B"/>
    <w:rsid w:val="008100F5"/>
    <w:rsid w:val="0081483C"/>
    <w:rsid w:val="00815E0D"/>
    <w:rsid w:val="008161A1"/>
    <w:rsid w:val="00821D36"/>
    <w:rsid w:val="00821D66"/>
    <w:rsid w:val="00824322"/>
    <w:rsid w:val="00824407"/>
    <w:rsid w:val="00826C18"/>
    <w:rsid w:val="008311E7"/>
    <w:rsid w:val="00832A0C"/>
    <w:rsid w:val="00832F2A"/>
    <w:rsid w:val="0083754B"/>
    <w:rsid w:val="00837CCD"/>
    <w:rsid w:val="0084004F"/>
    <w:rsid w:val="0084055A"/>
    <w:rsid w:val="008424CA"/>
    <w:rsid w:val="00851B32"/>
    <w:rsid w:val="00851C3B"/>
    <w:rsid w:val="00870728"/>
    <w:rsid w:val="00871DF5"/>
    <w:rsid w:val="008723CB"/>
    <w:rsid w:val="008804DB"/>
    <w:rsid w:val="008832E2"/>
    <w:rsid w:val="0088346E"/>
    <w:rsid w:val="00886080"/>
    <w:rsid w:val="00890D12"/>
    <w:rsid w:val="00891348"/>
    <w:rsid w:val="008925B5"/>
    <w:rsid w:val="0089392F"/>
    <w:rsid w:val="00894752"/>
    <w:rsid w:val="0089511A"/>
    <w:rsid w:val="00897C20"/>
    <w:rsid w:val="008A1A1D"/>
    <w:rsid w:val="008A1BA0"/>
    <w:rsid w:val="008A6077"/>
    <w:rsid w:val="008B4FBE"/>
    <w:rsid w:val="008B65DA"/>
    <w:rsid w:val="008C54BD"/>
    <w:rsid w:val="008D22F6"/>
    <w:rsid w:val="008D2418"/>
    <w:rsid w:val="008D3E1A"/>
    <w:rsid w:val="008D6C56"/>
    <w:rsid w:val="008D7CFD"/>
    <w:rsid w:val="008E0C0A"/>
    <w:rsid w:val="008F2D9C"/>
    <w:rsid w:val="008F6BAC"/>
    <w:rsid w:val="008F6ED7"/>
    <w:rsid w:val="0090469D"/>
    <w:rsid w:val="009064C5"/>
    <w:rsid w:val="00907C4B"/>
    <w:rsid w:val="00914375"/>
    <w:rsid w:val="00916251"/>
    <w:rsid w:val="00917F20"/>
    <w:rsid w:val="00923392"/>
    <w:rsid w:val="0092716E"/>
    <w:rsid w:val="00927A53"/>
    <w:rsid w:val="009319E0"/>
    <w:rsid w:val="00934E94"/>
    <w:rsid w:val="00936913"/>
    <w:rsid w:val="00937187"/>
    <w:rsid w:val="009375ED"/>
    <w:rsid w:val="00950869"/>
    <w:rsid w:val="0095325E"/>
    <w:rsid w:val="0095397A"/>
    <w:rsid w:val="00955AED"/>
    <w:rsid w:val="00955BA6"/>
    <w:rsid w:val="00962391"/>
    <w:rsid w:val="00962869"/>
    <w:rsid w:val="00964BA5"/>
    <w:rsid w:val="00965099"/>
    <w:rsid w:val="009670E6"/>
    <w:rsid w:val="0096710F"/>
    <w:rsid w:val="00973017"/>
    <w:rsid w:val="009736F7"/>
    <w:rsid w:val="0097781E"/>
    <w:rsid w:val="00977F30"/>
    <w:rsid w:val="00981EE5"/>
    <w:rsid w:val="00983620"/>
    <w:rsid w:val="00984634"/>
    <w:rsid w:val="009904CE"/>
    <w:rsid w:val="00991636"/>
    <w:rsid w:val="00992DA7"/>
    <w:rsid w:val="009936C0"/>
    <w:rsid w:val="009940BB"/>
    <w:rsid w:val="00994A43"/>
    <w:rsid w:val="009A1577"/>
    <w:rsid w:val="009A43F0"/>
    <w:rsid w:val="009A4B8D"/>
    <w:rsid w:val="009A757A"/>
    <w:rsid w:val="009B0288"/>
    <w:rsid w:val="009B4B59"/>
    <w:rsid w:val="009C2160"/>
    <w:rsid w:val="009C6F81"/>
    <w:rsid w:val="009D2B98"/>
    <w:rsid w:val="009D60E0"/>
    <w:rsid w:val="009D793C"/>
    <w:rsid w:val="009E409A"/>
    <w:rsid w:val="009E508B"/>
    <w:rsid w:val="009F12C6"/>
    <w:rsid w:val="009F386E"/>
    <w:rsid w:val="009F3AD8"/>
    <w:rsid w:val="009F41C0"/>
    <w:rsid w:val="00A00530"/>
    <w:rsid w:val="00A025C5"/>
    <w:rsid w:val="00A05F13"/>
    <w:rsid w:val="00A11F5C"/>
    <w:rsid w:val="00A169B2"/>
    <w:rsid w:val="00A22FC9"/>
    <w:rsid w:val="00A249E1"/>
    <w:rsid w:val="00A2529A"/>
    <w:rsid w:val="00A2559B"/>
    <w:rsid w:val="00A25BC5"/>
    <w:rsid w:val="00A25D8F"/>
    <w:rsid w:val="00A264A6"/>
    <w:rsid w:val="00A300E5"/>
    <w:rsid w:val="00A35375"/>
    <w:rsid w:val="00A35944"/>
    <w:rsid w:val="00A35F0A"/>
    <w:rsid w:val="00A406A0"/>
    <w:rsid w:val="00A414F6"/>
    <w:rsid w:val="00A4215F"/>
    <w:rsid w:val="00A443A8"/>
    <w:rsid w:val="00A50821"/>
    <w:rsid w:val="00A525DB"/>
    <w:rsid w:val="00A52AC3"/>
    <w:rsid w:val="00A54ED2"/>
    <w:rsid w:val="00A54F2D"/>
    <w:rsid w:val="00A56061"/>
    <w:rsid w:val="00A57402"/>
    <w:rsid w:val="00A6143C"/>
    <w:rsid w:val="00A731D0"/>
    <w:rsid w:val="00A76495"/>
    <w:rsid w:val="00A7668D"/>
    <w:rsid w:val="00A8003E"/>
    <w:rsid w:val="00A80E5F"/>
    <w:rsid w:val="00A844A8"/>
    <w:rsid w:val="00A87E07"/>
    <w:rsid w:val="00A91B01"/>
    <w:rsid w:val="00A933FC"/>
    <w:rsid w:val="00A93EFF"/>
    <w:rsid w:val="00A95597"/>
    <w:rsid w:val="00A97D5B"/>
    <w:rsid w:val="00AA1F5B"/>
    <w:rsid w:val="00AA2647"/>
    <w:rsid w:val="00AA2B6B"/>
    <w:rsid w:val="00AA2D83"/>
    <w:rsid w:val="00AA2DF9"/>
    <w:rsid w:val="00AA422C"/>
    <w:rsid w:val="00AA5DBD"/>
    <w:rsid w:val="00AC10E0"/>
    <w:rsid w:val="00AC1179"/>
    <w:rsid w:val="00AC294E"/>
    <w:rsid w:val="00AC3A94"/>
    <w:rsid w:val="00AC594B"/>
    <w:rsid w:val="00AC6959"/>
    <w:rsid w:val="00AD11D6"/>
    <w:rsid w:val="00AD1FE9"/>
    <w:rsid w:val="00AD2812"/>
    <w:rsid w:val="00AD2EFB"/>
    <w:rsid w:val="00AD6213"/>
    <w:rsid w:val="00AE2025"/>
    <w:rsid w:val="00AE3327"/>
    <w:rsid w:val="00AE4C1F"/>
    <w:rsid w:val="00AE7651"/>
    <w:rsid w:val="00AF0839"/>
    <w:rsid w:val="00AF1EFA"/>
    <w:rsid w:val="00B02CF4"/>
    <w:rsid w:val="00B038EF"/>
    <w:rsid w:val="00B03CBE"/>
    <w:rsid w:val="00B10C7A"/>
    <w:rsid w:val="00B130E3"/>
    <w:rsid w:val="00B14968"/>
    <w:rsid w:val="00B14B3C"/>
    <w:rsid w:val="00B15B4D"/>
    <w:rsid w:val="00B15CAA"/>
    <w:rsid w:val="00B15EB3"/>
    <w:rsid w:val="00B22BF5"/>
    <w:rsid w:val="00B23C52"/>
    <w:rsid w:val="00B24AE4"/>
    <w:rsid w:val="00B26538"/>
    <w:rsid w:val="00B27687"/>
    <w:rsid w:val="00B31257"/>
    <w:rsid w:val="00B3419B"/>
    <w:rsid w:val="00B3751D"/>
    <w:rsid w:val="00B37F1F"/>
    <w:rsid w:val="00B44DE4"/>
    <w:rsid w:val="00B454AA"/>
    <w:rsid w:val="00B52179"/>
    <w:rsid w:val="00B531ED"/>
    <w:rsid w:val="00B53C76"/>
    <w:rsid w:val="00B550C4"/>
    <w:rsid w:val="00B563B4"/>
    <w:rsid w:val="00B57602"/>
    <w:rsid w:val="00B6466A"/>
    <w:rsid w:val="00B65D3C"/>
    <w:rsid w:val="00B71106"/>
    <w:rsid w:val="00B71ABA"/>
    <w:rsid w:val="00B723F3"/>
    <w:rsid w:val="00B733D7"/>
    <w:rsid w:val="00B7351A"/>
    <w:rsid w:val="00B76322"/>
    <w:rsid w:val="00B77B76"/>
    <w:rsid w:val="00B81B9F"/>
    <w:rsid w:val="00B835C4"/>
    <w:rsid w:val="00B868F9"/>
    <w:rsid w:val="00B90D0D"/>
    <w:rsid w:val="00B90D64"/>
    <w:rsid w:val="00B92C3D"/>
    <w:rsid w:val="00B93664"/>
    <w:rsid w:val="00B93C01"/>
    <w:rsid w:val="00BA0A12"/>
    <w:rsid w:val="00BA3806"/>
    <w:rsid w:val="00BA6581"/>
    <w:rsid w:val="00BB541E"/>
    <w:rsid w:val="00BB5821"/>
    <w:rsid w:val="00BB5BA5"/>
    <w:rsid w:val="00BB60F0"/>
    <w:rsid w:val="00BC2C0E"/>
    <w:rsid w:val="00BC3027"/>
    <w:rsid w:val="00BD241E"/>
    <w:rsid w:val="00BD3E95"/>
    <w:rsid w:val="00BD4D38"/>
    <w:rsid w:val="00BD77DC"/>
    <w:rsid w:val="00BE1F8F"/>
    <w:rsid w:val="00BE6B84"/>
    <w:rsid w:val="00BE6E80"/>
    <w:rsid w:val="00BE7891"/>
    <w:rsid w:val="00BE7FA4"/>
    <w:rsid w:val="00BF01E4"/>
    <w:rsid w:val="00BF348C"/>
    <w:rsid w:val="00BF3E1C"/>
    <w:rsid w:val="00BF3EF2"/>
    <w:rsid w:val="00C007D8"/>
    <w:rsid w:val="00C01E30"/>
    <w:rsid w:val="00C1332F"/>
    <w:rsid w:val="00C13E94"/>
    <w:rsid w:val="00C14050"/>
    <w:rsid w:val="00C1776A"/>
    <w:rsid w:val="00C216DA"/>
    <w:rsid w:val="00C2209B"/>
    <w:rsid w:val="00C248F4"/>
    <w:rsid w:val="00C25408"/>
    <w:rsid w:val="00C27A0B"/>
    <w:rsid w:val="00C30A7B"/>
    <w:rsid w:val="00C322CB"/>
    <w:rsid w:val="00C40766"/>
    <w:rsid w:val="00C45739"/>
    <w:rsid w:val="00C460A8"/>
    <w:rsid w:val="00C505D0"/>
    <w:rsid w:val="00C51869"/>
    <w:rsid w:val="00C51A39"/>
    <w:rsid w:val="00C52B1C"/>
    <w:rsid w:val="00C60FD1"/>
    <w:rsid w:val="00C64E2F"/>
    <w:rsid w:val="00C664BB"/>
    <w:rsid w:val="00C66C52"/>
    <w:rsid w:val="00C672BD"/>
    <w:rsid w:val="00C70CDE"/>
    <w:rsid w:val="00C74F25"/>
    <w:rsid w:val="00C85032"/>
    <w:rsid w:val="00C872DA"/>
    <w:rsid w:val="00C90FE3"/>
    <w:rsid w:val="00C91E24"/>
    <w:rsid w:val="00C92027"/>
    <w:rsid w:val="00C93CFD"/>
    <w:rsid w:val="00CA39D1"/>
    <w:rsid w:val="00CA3ED2"/>
    <w:rsid w:val="00CA5C38"/>
    <w:rsid w:val="00CA60E6"/>
    <w:rsid w:val="00CB4B65"/>
    <w:rsid w:val="00CB4F11"/>
    <w:rsid w:val="00CB721E"/>
    <w:rsid w:val="00CC2425"/>
    <w:rsid w:val="00CC436A"/>
    <w:rsid w:val="00CC606C"/>
    <w:rsid w:val="00CC77E9"/>
    <w:rsid w:val="00CD0621"/>
    <w:rsid w:val="00CD14DF"/>
    <w:rsid w:val="00CD158D"/>
    <w:rsid w:val="00CD2543"/>
    <w:rsid w:val="00CD4D0F"/>
    <w:rsid w:val="00CD7307"/>
    <w:rsid w:val="00CE0684"/>
    <w:rsid w:val="00CE123A"/>
    <w:rsid w:val="00CE3099"/>
    <w:rsid w:val="00CE7966"/>
    <w:rsid w:val="00CF2608"/>
    <w:rsid w:val="00CF27EA"/>
    <w:rsid w:val="00CF2AE2"/>
    <w:rsid w:val="00CF3B85"/>
    <w:rsid w:val="00CF754F"/>
    <w:rsid w:val="00D001D2"/>
    <w:rsid w:val="00D10096"/>
    <w:rsid w:val="00D101CF"/>
    <w:rsid w:val="00D11340"/>
    <w:rsid w:val="00D117C1"/>
    <w:rsid w:val="00D122CA"/>
    <w:rsid w:val="00D13A82"/>
    <w:rsid w:val="00D15B13"/>
    <w:rsid w:val="00D17D6D"/>
    <w:rsid w:val="00D24ECF"/>
    <w:rsid w:val="00D26F92"/>
    <w:rsid w:val="00D27F40"/>
    <w:rsid w:val="00D351AA"/>
    <w:rsid w:val="00D37CC6"/>
    <w:rsid w:val="00D41178"/>
    <w:rsid w:val="00D414DC"/>
    <w:rsid w:val="00D424D7"/>
    <w:rsid w:val="00D47454"/>
    <w:rsid w:val="00D50250"/>
    <w:rsid w:val="00D601E0"/>
    <w:rsid w:val="00D61F22"/>
    <w:rsid w:val="00D64965"/>
    <w:rsid w:val="00D665BB"/>
    <w:rsid w:val="00D67782"/>
    <w:rsid w:val="00D7176E"/>
    <w:rsid w:val="00D71A67"/>
    <w:rsid w:val="00D82304"/>
    <w:rsid w:val="00D82A62"/>
    <w:rsid w:val="00D82E7A"/>
    <w:rsid w:val="00D85CEE"/>
    <w:rsid w:val="00D9282A"/>
    <w:rsid w:val="00D9309C"/>
    <w:rsid w:val="00D94087"/>
    <w:rsid w:val="00DA2B78"/>
    <w:rsid w:val="00DA3EA5"/>
    <w:rsid w:val="00DA4415"/>
    <w:rsid w:val="00DA46C4"/>
    <w:rsid w:val="00DA689A"/>
    <w:rsid w:val="00DA741F"/>
    <w:rsid w:val="00DB3C6B"/>
    <w:rsid w:val="00DB456B"/>
    <w:rsid w:val="00DC051F"/>
    <w:rsid w:val="00DC3DE5"/>
    <w:rsid w:val="00DC561F"/>
    <w:rsid w:val="00DC5C44"/>
    <w:rsid w:val="00DC6C08"/>
    <w:rsid w:val="00DC6CCA"/>
    <w:rsid w:val="00DD1D54"/>
    <w:rsid w:val="00DD3BC7"/>
    <w:rsid w:val="00DD3FDF"/>
    <w:rsid w:val="00DD5FD6"/>
    <w:rsid w:val="00DE05BF"/>
    <w:rsid w:val="00DF04BE"/>
    <w:rsid w:val="00DF0B33"/>
    <w:rsid w:val="00DF207E"/>
    <w:rsid w:val="00DF3875"/>
    <w:rsid w:val="00DF49DF"/>
    <w:rsid w:val="00DF7159"/>
    <w:rsid w:val="00E05156"/>
    <w:rsid w:val="00E058BF"/>
    <w:rsid w:val="00E064F5"/>
    <w:rsid w:val="00E114F9"/>
    <w:rsid w:val="00E11B3C"/>
    <w:rsid w:val="00E11DE7"/>
    <w:rsid w:val="00E13B8D"/>
    <w:rsid w:val="00E170C6"/>
    <w:rsid w:val="00E22A71"/>
    <w:rsid w:val="00E278A8"/>
    <w:rsid w:val="00E33111"/>
    <w:rsid w:val="00E35A42"/>
    <w:rsid w:val="00E36E58"/>
    <w:rsid w:val="00E40F1B"/>
    <w:rsid w:val="00E44966"/>
    <w:rsid w:val="00E44B0F"/>
    <w:rsid w:val="00E44D59"/>
    <w:rsid w:val="00E44FA0"/>
    <w:rsid w:val="00E509C9"/>
    <w:rsid w:val="00E513E0"/>
    <w:rsid w:val="00E5254B"/>
    <w:rsid w:val="00E528C4"/>
    <w:rsid w:val="00E55E15"/>
    <w:rsid w:val="00E5637E"/>
    <w:rsid w:val="00E57A87"/>
    <w:rsid w:val="00E57AE9"/>
    <w:rsid w:val="00E6459F"/>
    <w:rsid w:val="00E65789"/>
    <w:rsid w:val="00E6679E"/>
    <w:rsid w:val="00E73EF6"/>
    <w:rsid w:val="00E7583D"/>
    <w:rsid w:val="00E75B0B"/>
    <w:rsid w:val="00E775DF"/>
    <w:rsid w:val="00E81F44"/>
    <w:rsid w:val="00E826A6"/>
    <w:rsid w:val="00E8502B"/>
    <w:rsid w:val="00E85D35"/>
    <w:rsid w:val="00E87502"/>
    <w:rsid w:val="00E936A3"/>
    <w:rsid w:val="00E936EF"/>
    <w:rsid w:val="00E93A28"/>
    <w:rsid w:val="00E93FC0"/>
    <w:rsid w:val="00E9736B"/>
    <w:rsid w:val="00EA08E0"/>
    <w:rsid w:val="00EA15D2"/>
    <w:rsid w:val="00EA1C77"/>
    <w:rsid w:val="00EA260B"/>
    <w:rsid w:val="00EA4624"/>
    <w:rsid w:val="00EA5E2E"/>
    <w:rsid w:val="00EA77F4"/>
    <w:rsid w:val="00EB25F5"/>
    <w:rsid w:val="00EB26A4"/>
    <w:rsid w:val="00EB76B8"/>
    <w:rsid w:val="00EC0A07"/>
    <w:rsid w:val="00EC20BF"/>
    <w:rsid w:val="00EC21DD"/>
    <w:rsid w:val="00EC26BB"/>
    <w:rsid w:val="00EC60AA"/>
    <w:rsid w:val="00EC7F71"/>
    <w:rsid w:val="00ED572D"/>
    <w:rsid w:val="00ED5D98"/>
    <w:rsid w:val="00ED6EC1"/>
    <w:rsid w:val="00ED7678"/>
    <w:rsid w:val="00EE06F9"/>
    <w:rsid w:val="00EE4D84"/>
    <w:rsid w:val="00EF3674"/>
    <w:rsid w:val="00EF4506"/>
    <w:rsid w:val="00EF7450"/>
    <w:rsid w:val="00F01F0C"/>
    <w:rsid w:val="00F02E13"/>
    <w:rsid w:val="00F033C3"/>
    <w:rsid w:val="00F0392C"/>
    <w:rsid w:val="00F06C66"/>
    <w:rsid w:val="00F105C9"/>
    <w:rsid w:val="00F16D81"/>
    <w:rsid w:val="00F171E6"/>
    <w:rsid w:val="00F17720"/>
    <w:rsid w:val="00F2030E"/>
    <w:rsid w:val="00F22DB8"/>
    <w:rsid w:val="00F23CF2"/>
    <w:rsid w:val="00F251A3"/>
    <w:rsid w:val="00F3036B"/>
    <w:rsid w:val="00F305CD"/>
    <w:rsid w:val="00F310D1"/>
    <w:rsid w:val="00F330E6"/>
    <w:rsid w:val="00F3353D"/>
    <w:rsid w:val="00F33DCA"/>
    <w:rsid w:val="00F37AF6"/>
    <w:rsid w:val="00F37B64"/>
    <w:rsid w:val="00F37F97"/>
    <w:rsid w:val="00F41B3B"/>
    <w:rsid w:val="00F43660"/>
    <w:rsid w:val="00F45784"/>
    <w:rsid w:val="00F467D6"/>
    <w:rsid w:val="00F51395"/>
    <w:rsid w:val="00F55F02"/>
    <w:rsid w:val="00F61AC5"/>
    <w:rsid w:val="00F61F3A"/>
    <w:rsid w:val="00F62D69"/>
    <w:rsid w:val="00F6556C"/>
    <w:rsid w:val="00F656B0"/>
    <w:rsid w:val="00F65F33"/>
    <w:rsid w:val="00F717B7"/>
    <w:rsid w:val="00F73BD0"/>
    <w:rsid w:val="00F74DC3"/>
    <w:rsid w:val="00F75561"/>
    <w:rsid w:val="00F772ED"/>
    <w:rsid w:val="00F77736"/>
    <w:rsid w:val="00F83BFC"/>
    <w:rsid w:val="00F84E73"/>
    <w:rsid w:val="00F853E2"/>
    <w:rsid w:val="00F85757"/>
    <w:rsid w:val="00F91BD8"/>
    <w:rsid w:val="00F91D6B"/>
    <w:rsid w:val="00F93833"/>
    <w:rsid w:val="00F946CC"/>
    <w:rsid w:val="00F95D00"/>
    <w:rsid w:val="00FA273F"/>
    <w:rsid w:val="00FA3442"/>
    <w:rsid w:val="00FA563C"/>
    <w:rsid w:val="00FA7B73"/>
    <w:rsid w:val="00FA7DCF"/>
    <w:rsid w:val="00FB3A17"/>
    <w:rsid w:val="00FB5242"/>
    <w:rsid w:val="00FB64EB"/>
    <w:rsid w:val="00FC26B8"/>
    <w:rsid w:val="00FC548A"/>
    <w:rsid w:val="00FD0576"/>
    <w:rsid w:val="00FE0549"/>
    <w:rsid w:val="00FE0B87"/>
    <w:rsid w:val="00FE1196"/>
    <w:rsid w:val="00FE1BF1"/>
    <w:rsid w:val="00FE319B"/>
    <w:rsid w:val="00FE3731"/>
    <w:rsid w:val="00FE5115"/>
    <w:rsid w:val="00FE54FF"/>
    <w:rsid w:val="00FE682D"/>
    <w:rsid w:val="00FF375E"/>
    <w:rsid w:val="00FF4747"/>
    <w:rsid w:val="00FF4F32"/>
    <w:rsid w:val="00FF752D"/>
    <w:rsid w:val="00FF7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C2259"/>
  <w15:docId w15:val="{A974E552-FE24-8247-B1CF-1D70299C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732"/>
  </w:style>
  <w:style w:type="paragraph" w:styleId="Heading1">
    <w:name w:val="heading 1"/>
    <w:basedOn w:val="Normal"/>
    <w:link w:val="Heading1Char"/>
    <w:uiPriority w:val="9"/>
    <w:qFormat/>
    <w:rsid w:val="00A5082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732"/>
    <w:pPr>
      <w:widowControl w:val="0"/>
      <w:autoSpaceDE w:val="0"/>
      <w:autoSpaceDN w:val="0"/>
      <w:adjustRightInd w:val="0"/>
    </w:pPr>
    <w:rPr>
      <w:rFonts w:ascii="Calibri" w:hAnsi="Calibri" w:cs="Calibri"/>
      <w:color w:val="000000"/>
    </w:rPr>
  </w:style>
  <w:style w:type="table" w:styleId="TableGrid">
    <w:name w:val="Table Grid"/>
    <w:basedOn w:val="TableNormal"/>
    <w:uiPriority w:val="39"/>
    <w:rsid w:val="002C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ota,Texto nota pie Car Car Car Car Car Car,Texto nota pie Car Car Car Car Car,Texto nota pie Car Car Car Car,Texto nota pie Car Car Car Car Car Car Car Car,Texto nota pie Car Car Car Car Car Ca,Footnote Text Char Char Char,Geneva 9"/>
    <w:basedOn w:val="Normal"/>
    <w:link w:val="FootnoteTextChar"/>
    <w:uiPriority w:val="99"/>
    <w:unhideWhenUsed/>
    <w:rsid w:val="002C4732"/>
  </w:style>
  <w:style w:type="character" w:customStyle="1" w:styleId="FootnoteTextChar">
    <w:name w:val="Footnote Text Char"/>
    <w:aliases w:val="nota Char,Texto nota pie Car Car Car Car Car Car Char,Texto nota pie Car Car Car Car Car Char,Texto nota pie Car Car Car Car Char,Texto nota pie Car Car Car Car Car Car Car Car Char,Texto nota pie Car Car Car Car Car Ca Char"/>
    <w:basedOn w:val="DefaultParagraphFont"/>
    <w:link w:val="FootnoteText"/>
    <w:uiPriority w:val="99"/>
    <w:rsid w:val="002C4732"/>
  </w:style>
  <w:style w:type="character" w:styleId="FootnoteReference">
    <w:name w:val="footnote reference"/>
    <w:aliases w:val="16 Point,Superscript 6 Point,Superscript 6 Point + 11 pt,ftref,BVI fnr,BVI fnr Car Car,BVI fnr Car,BVI fnr Car Car Car Car,Footnote text,脚注引用,Fußnotenzeichen DISS,fr,Ref. de nota al pie.,SUPERS,E FNZ,-E Fußnotenzeichen,Footnote#"/>
    <w:basedOn w:val="DefaultParagraphFont"/>
    <w:uiPriority w:val="99"/>
    <w:unhideWhenUsed/>
    <w:rsid w:val="002C4732"/>
    <w:rPr>
      <w:vertAlign w:val="superscript"/>
    </w:rPr>
  </w:style>
  <w:style w:type="paragraph" w:customStyle="1" w:styleId="Normal1">
    <w:name w:val="Normal1"/>
    <w:rsid w:val="002C4732"/>
    <w:pPr>
      <w:pBdr>
        <w:top w:val="nil"/>
        <w:left w:val="nil"/>
        <w:bottom w:val="nil"/>
        <w:right w:val="nil"/>
        <w:between w:val="nil"/>
      </w:pBdr>
      <w:spacing w:after="240" w:line="360" w:lineRule="auto"/>
    </w:pPr>
    <w:rPr>
      <w:rFonts w:ascii="Georgia" w:eastAsia="Georgia" w:hAnsi="Georgia" w:cs="Georgia"/>
      <w:color w:val="000000"/>
      <w:sz w:val="22"/>
      <w:szCs w:val="22"/>
      <w:lang w:val="es-MX"/>
    </w:rPr>
  </w:style>
  <w:style w:type="paragraph" w:styleId="BalloonText">
    <w:name w:val="Balloon Text"/>
    <w:basedOn w:val="Normal"/>
    <w:link w:val="BalloonTextChar"/>
    <w:uiPriority w:val="99"/>
    <w:semiHidden/>
    <w:unhideWhenUsed/>
    <w:rsid w:val="002C4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32"/>
    <w:rPr>
      <w:rFonts w:ascii="Lucida Grande" w:hAnsi="Lucida Grande" w:cs="Lucida Grande"/>
      <w:sz w:val="18"/>
      <w:szCs w:val="18"/>
    </w:rPr>
  </w:style>
  <w:style w:type="character" w:styleId="Hyperlink">
    <w:name w:val="Hyperlink"/>
    <w:basedOn w:val="DefaultParagraphFont"/>
    <w:uiPriority w:val="99"/>
    <w:unhideWhenUsed/>
    <w:rsid w:val="002C4732"/>
    <w:rPr>
      <w:color w:val="0000FF" w:themeColor="hyperlink"/>
      <w:u w:val="single"/>
    </w:rPr>
  </w:style>
  <w:style w:type="paragraph" w:styleId="Footer">
    <w:name w:val="footer"/>
    <w:basedOn w:val="Normal"/>
    <w:link w:val="FooterChar"/>
    <w:uiPriority w:val="99"/>
    <w:unhideWhenUsed/>
    <w:rsid w:val="00A50821"/>
    <w:pPr>
      <w:tabs>
        <w:tab w:val="center" w:pos="4320"/>
        <w:tab w:val="right" w:pos="8640"/>
      </w:tabs>
    </w:pPr>
  </w:style>
  <w:style w:type="character" w:customStyle="1" w:styleId="FooterChar">
    <w:name w:val="Footer Char"/>
    <w:basedOn w:val="DefaultParagraphFont"/>
    <w:link w:val="Footer"/>
    <w:uiPriority w:val="99"/>
    <w:rsid w:val="00A50821"/>
  </w:style>
  <w:style w:type="character" w:styleId="PageNumber">
    <w:name w:val="page number"/>
    <w:basedOn w:val="DefaultParagraphFont"/>
    <w:uiPriority w:val="99"/>
    <w:semiHidden/>
    <w:unhideWhenUsed/>
    <w:rsid w:val="00A50821"/>
  </w:style>
  <w:style w:type="character" w:customStyle="1" w:styleId="Heading1Char">
    <w:name w:val="Heading 1 Char"/>
    <w:basedOn w:val="DefaultParagraphFont"/>
    <w:link w:val="Heading1"/>
    <w:uiPriority w:val="9"/>
    <w:rsid w:val="00A50821"/>
    <w:rPr>
      <w:rFonts w:ascii="Times" w:hAnsi="Times"/>
      <w:b/>
      <w:bCs/>
      <w:kern w:val="36"/>
      <w:sz w:val="48"/>
      <w:szCs w:val="48"/>
    </w:rPr>
  </w:style>
  <w:style w:type="character" w:styleId="CommentReference">
    <w:name w:val="annotation reference"/>
    <w:basedOn w:val="DefaultParagraphFont"/>
    <w:uiPriority w:val="99"/>
    <w:unhideWhenUsed/>
    <w:rsid w:val="004D6FD9"/>
    <w:rPr>
      <w:sz w:val="16"/>
      <w:szCs w:val="16"/>
    </w:rPr>
  </w:style>
  <w:style w:type="paragraph" w:styleId="CommentText">
    <w:name w:val="annotation text"/>
    <w:basedOn w:val="Normal"/>
    <w:link w:val="CommentTextChar"/>
    <w:uiPriority w:val="99"/>
    <w:unhideWhenUsed/>
    <w:rsid w:val="004D6FD9"/>
    <w:rPr>
      <w:sz w:val="20"/>
      <w:szCs w:val="20"/>
    </w:rPr>
  </w:style>
  <w:style w:type="character" w:customStyle="1" w:styleId="CommentTextChar">
    <w:name w:val="Comment Text Char"/>
    <w:basedOn w:val="DefaultParagraphFont"/>
    <w:link w:val="CommentText"/>
    <w:uiPriority w:val="99"/>
    <w:rsid w:val="004D6FD9"/>
    <w:rPr>
      <w:sz w:val="20"/>
      <w:szCs w:val="20"/>
    </w:rPr>
  </w:style>
  <w:style w:type="paragraph" w:styleId="CommentSubject">
    <w:name w:val="annotation subject"/>
    <w:basedOn w:val="CommentText"/>
    <w:next w:val="CommentText"/>
    <w:link w:val="CommentSubjectChar"/>
    <w:uiPriority w:val="99"/>
    <w:semiHidden/>
    <w:unhideWhenUsed/>
    <w:rsid w:val="004D6FD9"/>
    <w:rPr>
      <w:b/>
      <w:bCs/>
    </w:rPr>
  </w:style>
  <w:style w:type="character" w:customStyle="1" w:styleId="CommentSubjectChar">
    <w:name w:val="Comment Subject Char"/>
    <w:basedOn w:val="CommentTextChar"/>
    <w:link w:val="CommentSubject"/>
    <w:uiPriority w:val="99"/>
    <w:semiHidden/>
    <w:rsid w:val="004D6FD9"/>
    <w:rPr>
      <w:b/>
      <w:bCs/>
      <w:sz w:val="20"/>
      <w:szCs w:val="20"/>
    </w:rPr>
  </w:style>
  <w:style w:type="paragraph" w:styleId="ListParagraph">
    <w:name w:val="List Paragraph"/>
    <w:basedOn w:val="Normal"/>
    <w:uiPriority w:val="34"/>
    <w:qFormat/>
    <w:rsid w:val="008925B5"/>
    <w:pPr>
      <w:ind w:left="720"/>
      <w:contextualSpacing/>
    </w:pPr>
    <w:rPr>
      <w:lang w:val="es-ES_tradnl" w:eastAsia="es-ES"/>
    </w:rPr>
  </w:style>
  <w:style w:type="paragraph" w:styleId="Revision">
    <w:name w:val="Revision"/>
    <w:hidden/>
    <w:uiPriority w:val="99"/>
    <w:semiHidden/>
    <w:rsid w:val="00F65F33"/>
  </w:style>
  <w:style w:type="paragraph" w:customStyle="1" w:styleId="AMREDDT6">
    <w:name w:val="AMREDD T6"/>
    <w:basedOn w:val="Normal"/>
    <w:qFormat/>
    <w:rsid w:val="00F37AF6"/>
    <w:pPr>
      <w:autoSpaceDE w:val="0"/>
      <w:autoSpaceDN w:val="0"/>
      <w:adjustRightInd w:val="0"/>
      <w:spacing w:afterLines="100" w:after="240" w:line="360" w:lineRule="auto"/>
      <w:jc w:val="both"/>
    </w:pPr>
    <w:rPr>
      <w:rFonts w:ascii="Frutiger 56 Italic" w:eastAsia="Calibri" w:hAnsi="Frutiger 56 Italic" w:cs="Times New Roman"/>
      <w:b/>
      <w:color w:val="7F7F7F"/>
      <w:lang w:val="es-MX"/>
    </w:rPr>
  </w:style>
  <w:style w:type="character" w:customStyle="1" w:styleId="A34">
    <w:name w:val="A3+4"/>
    <w:uiPriority w:val="99"/>
    <w:rsid w:val="00E9736B"/>
    <w:rPr>
      <w:rFonts w:cs="Gotham"/>
      <w:color w:val="221E1F"/>
      <w:sz w:val="20"/>
      <w:szCs w:val="20"/>
    </w:rPr>
  </w:style>
  <w:style w:type="paragraph" w:styleId="Header">
    <w:name w:val="header"/>
    <w:basedOn w:val="Normal"/>
    <w:link w:val="HeaderChar"/>
    <w:uiPriority w:val="99"/>
    <w:unhideWhenUsed/>
    <w:rsid w:val="00A7668D"/>
    <w:pPr>
      <w:tabs>
        <w:tab w:val="center" w:pos="4419"/>
        <w:tab w:val="right" w:pos="8838"/>
      </w:tabs>
    </w:pPr>
  </w:style>
  <w:style w:type="character" w:customStyle="1" w:styleId="HeaderChar">
    <w:name w:val="Header Char"/>
    <w:basedOn w:val="DefaultParagraphFont"/>
    <w:link w:val="Header"/>
    <w:uiPriority w:val="99"/>
    <w:rsid w:val="00A7668D"/>
  </w:style>
  <w:style w:type="character" w:customStyle="1" w:styleId="st">
    <w:name w:val="st"/>
    <w:basedOn w:val="DefaultParagraphFont"/>
    <w:rsid w:val="00435997"/>
  </w:style>
  <w:style w:type="paragraph" w:styleId="BodyText">
    <w:name w:val="Body Text"/>
    <w:basedOn w:val="Normal"/>
    <w:link w:val="BodyTextChar"/>
    <w:rsid w:val="00F43660"/>
    <w:pPr>
      <w:suppressAutoHyphens/>
      <w:spacing w:after="1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43660"/>
    <w:rPr>
      <w:rFonts w:ascii="Times New Roman" w:eastAsia="Times New Roman" w:hAnsi="Times New Roman" w:cs="Times New Roman"/>
      <w:szCs w:val="20"/>
    </w:rPr>
  </w:style>
  <w:style w:type="character" w:styleId="Emphasis">
    <w:name w:val="Emphasis"/>
    <w:basedOn w:val="DefaultParagraphFont"/>
    <w:uiPriority w:val="20"/>
    <w:qFormat/>
    <w:rsid w:val="005D5BA0"/>
    <w:rPr>
      <w:i/>
      <w:iCs/>
    </w:rPr>
  </w:style>
  <w:style w:type="paragraph" w:styleId="Bibliography">
    <w:name w:val="Bibliography"/>
    <w:basedOn w:val="Normal"/>
    <w:next w:val="Normal"/>
    <w:uiPriority w:val="37"/>
    <w:unhideWhenUsed/>
    <w:rsid w:val="00DB3C6B"/>
  </w:style>
  <w:style w:type="paragraph" w:styleId="NormalWeb">
    <w:name w:val="Normal (Web)"/>
    <w:basedOn w:val="Normal"/>
    <w:uiPriority w:val="99"/>
    <w:semiHidden/>
    <w:unhideWhenUsed/>
    <w:rsid w:val="0032647D"/>
    <w:pPr>
      <w:spacing w:before="100" w:beforeAutospacing="1" w:after="100" w:afterAutospacing="1"/>
    </w:pPr>
    <w:rPr>
      <w:rFonts w:ascii="Times New Roman" w:eastAsia="Times New Roman" w:hAnsi="Times New Roman" w:cs="Times New Roman"/>
      <w:lang w:val="es-MX" w:eastAsia="es-MX"/>
    </w:rPr>
  </w:style>
  <w:style w:type="paragraph" w:customStyle="1" w:styleId="TITULOSBEBA1">
    <w:name w:val="TITULOS BEBA 1"/>
    <w:basedOn w:val="Normal"/>
    <w:uiPriority w:val="99"/>
    <w:rsid w:val="000E6B1D"/>
    <w:pPr>
      <w:widowControl w:val="0"/>
      <w:autoSpaceDE w:val="0"/>
      <w:autoSpaceDN w:val="0"/>
      <w:adjustRightInd w:val="0"/>
      <w:spacing w:afterLines="130" w:after="240" w:line="440" w:lineRule="atLeast"/>
      <w:jc w:val="both"/>
      <w:textAlignment w:val="center"/>
    </w:pPr>
    <w:rPr>
      <w:rFonts w:ascii="BebasNeue" w:eastAsia="Calibri" w:hAnsi="BebasNeue" w:cs="BebasNeue"/>
      <w:color w:val="000000"/>
      <w:sz w:val="48"/>
      <w:szCs w:val="48"/>
      <w:lang w:val="es-MX"/>
    </w:rPr>
  </w:style>
  <w:style w:type="paragraph" w:styleId="TOCHeading">
    <w:name w:val="TOC Heading"/>
    <w:basedOn w:val="Heading1"/>
    <w:next w:val="Normal"/>
    <w:uiPriority w:val="39"/>
    <w:semiHidden/>
    <w:unhideWhenUsed/>
    <w:qFormat/>
    <w:rsid w:val="001B78D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MX" w:eastAsia="es-MX"/>
    </w:rPr>
  </w:style>
  <w:style w:type="paragraph" w:styleId="TOC1">
    <w:name w:val="toc 1"/>
    <w:basedOn w:val="Normal"/>
    <w:next w:val="Normal"/>
    <w:autoRedefine/>
    <w:uiPriority w:val="39"/>
    <w:unhideWhenUsed/>
    <w:qFormat/>
    <w:rsid w:val="001B78D2"/>
    <w:pPr>
      <w:spacing w:after="100"/>
    </w:pPr>
  </w:style>
  <w:style w:type="paragraph" w:styleId="TOC2">
    <w:name w:val="toc 2"/>
    <w:basedOn w:val="Normal"/>
    <w:next w:val="Normal"/>
    <w:autoRedefine/>
    <w:uiPriority w:val="39"/>
    <w:unhideWhenUsed/>
    <w:qFormat/>
    <w:rsid w:val="001B78D2"/>
    <w:pPr>
      <w:spacing w:after="100" w:line="276" w:lineRule="auto"/>
      <w:ind w:left="220"/>
    </w:pPr>
    <w:rPr>
      <w:sz w:val="22"/>
      <w:szCs w:val="22"/>
      <w:lang w:val="es-MX" w:eastAsia="es-MX"/>
    </w:rPr>
  </w:style>
  <w:style w:type="paragraph" w:styleId="TOC3">
    <w:name w:val="toc 3"/>
    <w:basedOn w:val="Normal"/>
    <w:next w:val="Normal"/>
    <w:autoRedefine/>
    <w:uiPriority w:val="39"/>
    <w:unhideWhenUsed/>
    <w:qFormat/>
    <w:rsid w:val="001B78D2"/>
    <w:pPr>
      <w:spacing w:after="100" w:line="276" w:lineRule="auto"/>
      <w:ind w:left="440"/>
    </w:pPr>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6143">
      <w:bodyDiv w:val="1"/>
      <w:marLeft w:val="0"/>
      <w:marRight w:val="0"/>
      <w:marTop w:val="0"/>
      <w:marBottom w:val="0"/>
      <w:divBdr>
        <w:top w:val="none" w:sz="0" w:space="0" w:color="auto"/>
        <w:left w:val="none" w:sz="0" w:space="0" w:color="auto"/>
        <w:bottom w:val="none" w:sz="0" w:space="0" w:color="auto"/>
        <w:right w:val="none" w:sz="0" w:space="0" w:color="auto"/>
      </w:divBdr>
    </w:div>
    <w:div w:id="357852121">
      <w:bodyDiv w:val="1"/>
      <w:marLeft w:val="0"/>
      <w:marRight w:val="0"/>
      <w:marTop w:val="0"/>
      <w:marBottom w:val="0"/>
      <w:divBdr>
        <w:top w:val="none" w:sz="0" w:space="0" w:color="auto"/>
        <w:left w:val="none" w:sz="0" w:space="0" w:color="auto"/>
        <w:bottom w:val="none" w:sz="0" w:space="0" w:color="auto"/>
        <w:right w:val="none" w:sz="0" w:space="0" w:color="auto"/>
      </w:divBdr>
    </w:div>
    <w:div w:id="386883629">
      <w:bodyDiv w:val="1"/>
      <w:marLeft w:val="0"/>
      <w:marRight w:val="0"/>
      <w:marTop w:val="0"/>
      <w:marBottom w:val="0"/>
      <w:divBdr>
        <w:top w:val="none" w:sz="0" w:space="0" w:color="auto"/>
        <w:left w:val="none" w:sz="0" w:space="0" w:color="auto"/>
        <w:bottom w:val="none" w:sz="0" w:space="0" w:color="auto"/>
        <w:right w:val="none" w:sz="0" w:space="0" w:color="auto"/>
      </w:divBdr>
    </w:div>
    <w:div w:id="984817408">
      <w:bodyDiv w:val="1"/>
      <w:marLeft w:val="0"/>
      <w:marRight w:val="0"/>
      <w:marTop w:val="0"/>
      <w:marBottom w:val="0"/>
      <w:divBdr>
        <w:top w:val="none" w:sz="0" w:space="0" w:color="auto"/>
        <w:left w:val="none" w:sz="0" w:space="0" w:color="auto"/>
        <w:bottom w:val="none" w:sz="0" w:space="0" w:color="auto"/>
        <w:right w:val="none" w:sz="0" w:space="0" w:color="auto"/>
      </w:divBdr>
    </w:div>
    <w:div w:id="1016813281">
      <w:bodyDiv w:val="1"/>
      <w:marLeft w:val="0"/>
      <w:marRight w:val="0"/>
      <w:marTop w:val="0"/>
      <w:marBottom w:val="0"/>
      <w:divBdr>
        <w:top w:val="none" w:sz="0" w:space="0" w:color="auto"/>
        <w:left w:val="none" w:sz="0" w:space="0" w:color="auto"/>
        <w:bottom w:val="none" w:sz="0" w:space="0" w:color="auto"/>
        <w:right w:val="none" w:sz="0" w:space="0" w:color="auto"/>
      </w:divBdr>
    </w:div>
    <w:div w:id="1028333587">
      <w:bodyDiv w:val="1"/>
      <w:marLeft w:val="0"/>
      <w:marRight w:val="0"/>
      <w:marTop w:val="0"/>
      <w:marBottom w:val="0"/>
      <w:divBdr>
        <w:top w:val="none" w:sz="0" w:space="0" w:color="auto"/>
        <w:left w:val="none" w:sz="0" w:space="0" w:color="auto"/>
        <w:bottom w:val="none" w:sz="0" w:space="0" w:color="auto"/>
        <w:right w:val="none" w:sz="0" w:space="0" w:color="auto"/>
      </w:divBdr>
    </w:div>
    <w:div w:id="1102921884">
      <w:bodyDiv w:val="1"/>
      <w:marLeft w:val="0"/>
      <w:marRight w:val="0"/>
      <w:marTop w:val="0"/>
      <w:marBottom w:val="0"/>
      <w:divBdr>
        <w:top w:val="none" w:sz="0" w:space="0" w:color="auto"/>
        <w:left w:val="none" w:sz="0" w:space="0" w:color="auto"/>
        <w:bottom w:val="none" w:sz="0" w:space="0" w:color="auto"/>
        <w:right w:val="none" w:sz="0" w:space="0" w:color="auto"/>
      </w:divBdr>
    </w:div>
    <w:div w:id="1474256120">
      <w:bodyDiv w:val="1"/>
      <w:marLeft w:val="0"/>
      <w:marRight w:val="0"/>
      <w:marTop w:val="0"/>
      <w:marBottom w:val="0"/>
      <w:divBdr>
        <w:top w:val="none" w:sz="0" w:space="0" w:color="auto"/>
        <w:left w:val="none" w:sz="0" w:space="0" w:color="auto"/>
        <w:bottom w:val="none" w:sz="0" w:space="0" w:color="auto"/>
        <w:right w:val="none" w:sz="0" w:space="0" w:color="auto"/>
      </w:divBdr>
    </w:div>
    <w:div w:id="1598369759">
      <w:bodyDiv w:val="1"/>
      <w:marLeft w:val="0"/>
      <w:marRight w:val="0"/>
      <w:marTop w:val="0"/>
      <w:marBottom w:val="0"/>
      <w:divBdr>
        <w:top w:val="none" w:sz="0" w:space="0" w:color="auto"/>
        <w:left w:val="none" w:sz="0" w:space="0" w:color="auto"/>
        <w:bottom w:val="none" w:sz="0" w:space="0" w:color="auto"/>
        <w:right w:val="none" w:sz="0" w:space="0" w:color="auto"/>
      </w:divBdr>
    </w:div>
    <w:div w:id="1777360755">
      <w:bodyDiv w:val="1"/>
      <w:marLeft w:val="0"/>
      <w:marRight w:val="0"/>
      <w:marTop w:val="0"/>
      <w:marBottom w:val="0"/>
      <w:divBdr>
        <w:top w:val="none" w:sz="0" w:space="0" w:color="auto"/>
        <w:left w:val="none" w:sz="0" w:space="0" w:color="auto"/>
        <w:bottom w:val="none" w:sz="0" w:space="0" w:color="auto"/>
        <w:right w:val="none" w:sz="0" w:space="0" w:color="auto"/>
      </w:divBdr>
    </w:div>
    <w:div w:id="182971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hegef.org/gef/" TargetMode="External"/><Relationship Id="rId18" Type="http://schemas.openxmlformats.org/officeDocument/2006/relationships/hyperlink" Target="http://www.un.org/sustainabledevelopment/es/objetivos-de-desarrollo-sostenibl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un.org/sustainabledevelopment/es/objetivos-de-desarrollo-sostenibl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beta.inegi.org.mx/proyectos/ccpv/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general.coesfo@oaxac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mailto:silvio.simonit@iucn.org" TargetMode="External"/><Relationship Id="rId19" Type="http://schemas.openxmlformats.org/officeDocument/2006/relationships/hyperlink" Target="https://infofl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nforest-alliance.org/es" TargetMode="Externa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biocarbonfund-isfl.org/isfl-mexico-program" TargetMode="External"/><Relationship Id="rId2" Type="http://schemas.openxmlformats.org/officeDocument/2006/relationships/hyperlink" Target="http://www.worldbank.org/en/news/loans-credits/2018/01/29/mexico-strengthening-entrepreneurship-in-productive-forest-landscapes-project" TargetMode="External"/><Relationship Id="rId1" Type="http://schemas.openxmlformats.org/officeDocument/2006/relationships/hyperlink" Target="http://biblioteca.alianza-mredd.org/resena/ec18219ffc6cac399265db128d83b53a4fc6691f" TargetMode="External"/><Relationship Id="rId6" Type="http://schemas.openxmlformats.org/officeDocument/2006/relationships/hyperlink" Target="https://portals.iucn.org/union/sites/union/files/doc/module_5_evaluation-closure_v2.2.pdf" TargetMode="External"/><Relationship Id="rId5" Type="http://schemas.openxmlformats.org/officeDocument/2006/relationships/hyperlink" Target="https://www.iucn.org/resources/project-management-tools/environmental-and-social-management-system" TargetMode="External"/><Relationship Id="rId4" Type="http://schemas.openxmlformats.org/officeDocument/2006/relationships/hyperlink" Target="https://www.iucn.org/es/esms-sistema-de-gesti%C3%B3n-ambiental-y-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Inn96</b:Tag>
    <b:SourceType>JournalArticle</b:SourceType>
    <b:Guid>{9A21AF3D-225D-4906-A83B-DC2EA0151A33}</b:Guid>
    <b:Title>Planning Through Consensus Building: A New View of the Comprehensive Planning Ideal</b:Title>
    <b:Year>1996</b:Year>
    <b:Pages>460-472</b:Pages>
    <b:Author>
      <b:Author>
        <b:NameList>
          <b:Person>
            <b:Last>Innes</b:Last>
            <b:First>J.</b:First>
          </b:Person>
        </b:NameList>
      </b:Author>
    </b:Author>
    <b:JournalName>Journal of the American Planning Association</b:JournalName>
    <b:Volume>62</b:Volume>
    <b:Issue>4</b:Issue>
    <b:RefOrder>4</b:RefOrder>
  </b:Source>
  <b:Source>
    <b:Tag>Sus99</b:Tag>
    <b:SourceType>Book</b:SourceType>
    <b:Guid>{B72714E8-90E8-DD4F-9791-71BDF55F2667}</b:Guid>
    <b:Title>The Consensus Building Handbook. A Comprehensive Guide to Reaching Agreement</b:Title>
    <b:City>London</b:City>
    <b:Publisher>SAGE Publications Ltd</b:Publisher>
    <b:Year>1999</b:Year>
    <b:Author>
      <b:Author>
        <b:NameList>
          <b:Person>
            <b:Last>Susskind</b:Last>
            <b:First>Lawrence</b:First>
          </b:Person>
          <b:Person>
            <b:Last>McKearnen</b:Last>
            <b:First>Sarah</b:First>
          </b:Person>
          <b:Person>
            <b:Last>Thomas-Lamar</b:Last>
            <b:First>Jennifer</b:First>
          </b:Person>
        </b:NameList>
      </b:Author>
    </b:Author>
    <b:RefOrder>5</b:RefOrder>
  </b:Source>
  <b:Source>
    <b:Tag>For13</b:Tag>
    <b:SourceType>JournalArticle</b:SourceType>
    <b:Guid>{F6CAF8FA-2828-4218-AAF4-AB9F3F9ED27A}</b:Guid>
    <b:Author>
      <b:Author>
        <b:NameList>
          <b:Person>
            <b:Last>Forester</b:Last>
            <b:First>John</b:First>
          </b:Person>
          <b:Person>
            <b:Last>Balducci</b:Last>
            <b:First>Alessandro</b:First>
          </b:Person>
          <b:Person>
            <b:Last>Madanipour</b:Last>
            <b:First>Ali</b:First>
          </b:Person>
          <b:Person>
            <b:Last>Kunzmann</b:Last>
            <b:First>Klaus</b:First>
          </b:Person>
          <b:Person>
            <b:Last>Banerjee</b:Last>
            <b:First>Tridib</b:First>
          </b:Person>
          <b:Person>
            <b:Last>Talen</b:Last>
            <b:First>Emily</b:First>
          </b:Person>
          <b:Person>
            <b:Last>Richardson</b:Last>
            <b:First>Ric</b:First>
          </b:Person>
        </b:NameList>
      </b:Author>
    </b:Author>
    <b:Title>Design confronts politics, and both thrive!/Creativity in the face of urban design conflict: A profile of Ric Richardson (...)</b:Title>
    <b:JournalName>Planning Theory and Practice</b:JournalName>
    <b:Year>2013</b:Year>
    <b:Pages>251-276</b:Pages>
    <b:Volume>14</b:Volume>
    <b:Issue>2</b:Issue>
    <b:RefOrder>6</b:RefOrder>
  </b:Source>
  <b:Source>
    <b:Tag>Fis111</b:Tag>
    <b:SourceType>Book</b:SourceType>
    <b:Guid>{83283344-2CAA-0D40-837A-600062D18E42}</b:Guid>
    <b:Author>
      <b:Author>
        <b:NameList>
          <b:Person>
            <b:Last>Fisher</b:Last>
            <b:First>Roger</b:First>
          </b:Person>
          <b:Person>
            <b:Last>Ury</b:Last>
            <b:First>William</b:First>
          </b:Person>
        </b:NameList>
      </b:Author>
    </b:Author>
    <b:Title>Getting to YES</b:Title>
    <b:City>London</b:City>
    <b:CountryRegion>England</b:CountryRegion>
    <b:Publisher>Penguin Books, Ltd</b:Publisher>
    <b:Year>2011</b:Year>
    <b:Edition>3th edition</b:Edition>
    <b:RefOrder>7</b:RefOrder>
  </b:Source>
  <b:Source>
    <b:Tag>Die98</b:Tag>
    <b:SourceType>JournalArticle</b:SourceType>
    <b:Guid>{4F35CD12-D8B4-435F-B5CF-7BE778EC604B}</b:Guid>
    <b:Author>
      <b:Author>
        <b:NameList>
          <b:Person>
            <b:Last>Dietz</b:Last>
            <b:First>Th.</b:First>
          </b:Person>
          <b:Person>
            <b:Last>Stern</b:Last>
            <b:First>P.</b:First>
          </b:Person>
        </b:NameList>
      </b:Author>
    </b:Author>
    <b:Title>Science, Values and Biodiversity</b:Title>
    <b:JournalName>BioScience</b:JournalName>
    <b:Year>1998</b:Year>
    <b:Pages>441-444</b:Pages>
    <b:Volume>48</b:Volume>
    <b:Issue>6</b:Issue>
    <b:RefOrder>8</b:RefOrder>
  </b:Source>
  <b:Source>
    <b:Tag>Die03</b:Tag>
    <b:SourceType>JournalArticle</b:SourceType>
    <b:Guid>{D3D05BFE-1F36-4211-974D-B583EAB46BEC}</b:Guid>
    <b:Author>
      <b:Author>
        <b:NameList>
          <b:Person>
            <b:Last>Dietz</b:Last>
            <b:First>Th.</b:First>
          </b:Person>
          <b:Person>
            <b:Last>Ostrom</b:Last>
            <b:First>E.</b:First>
          </b:Person>
          <b:Person>
            <b:Last>Stern</b:Last>
            <b:First>P.</b:First>
          </b:Person>
        </b:NameList>
      </b:Author>
    </b:Author>
    <b:Title>The struggle to govern the commons</b:Title>
    <b:JournalName>Science</b:JournalName>
    <b:Year>2003</b:Year>
    <b:Pages>1907-1912</b:Pages>
    <b:Volume>302</b:Volume>
    <b:RefOrder>9</b:RefOrder>
  </b:Source>
  <b:Source>
    <b:Tag>Per11</b:Tag>
    <b:SourceType>JournalArticle</b:SourceType>
    <b:Guid>{DFEEF176-C9B3-4767-BFF7-2FCD158564F3}</b:Guid>
    <b:Author>
      <b:Author>
        <b:NameList>
          <b:Person>
            <b:Last>Persha</b:Last>
            <b:First>L.</b:First>
          </b:Person>
          <b:Person>
            <b:Last>Agrawal</b:Last>
            <b:First>A.</b:First>
          </b:Person>
          <b:Person>
            <b:Last>Chhatre</b:Last>
          </b:Person>
        </b:NameList>
      </b:Author>
    </b:Author>
    <b:Title>Social and ecological synergy: Local rulemaking, forest livelihoods and biodiversity conservation</b:Title>
    <b:JournalName>Science</b:JournalName>
    <b:Year>2011</b:Year>
    <b:Pages>1606-1608</b:Pages>
    <b:Volume>331</b:Volume>
    <b:RefOrder>10</b:RefOrder>
  </b:Source>
  <b:Source>
    <b:Tag>Sch16</b:Tag>
    <b:SourceType>JournalArticle</b:SourceType>
    <b:Guid>{94A697E9-5E5C-4642-806F-1211CA343D47}</b:Guid>
    <b:Author>
      <b:Author>
        <b:NameList>
          <b:Person>
            <b:Last>Schenk</b:Last>
            <b:First>T.</b:First>
          </b:Person>
          <b:Person>
            <b:Last>Vogel</b:Last>
            <b:First>R.</b:First>
          </b:Person>
          <b:Person>
            <b:Last>Maas</b:Last>
            <b:First>N.</b:First>
          </b:Person>
          <b:Person>
            <b:Last>Tavasszy</b:Last>
            <b:First>L.</b:First>
          </b:Person>
        </b:NameList>
      </b:Author>
    </b:Author>
    <b:Title>Joint Fact Finding in Practice: Review of a collaborative apprach to climate-ready infrastructure in Rotterdam </b:Title>
    <b:JournalName>EJTIR</b:JournalName>
    <b:Year>2016</b:Year>
    <b:Volume>16</b:Volume>
    <b:Issue>1</b:Issue>
    <b:Pages>273-293</b:Pages>
    <b:RefOrder>11</b:RefOrder>
  </b:Source>
  <b:Source>
    <b:Tag>Adl14</b:Tag>
    <b:SourceType>Report</b:SourceType>
    <b:Guid>{E9E4C634-209A-49F2-A49A-6EF7F2CD3BD4}</b:Guid>
    <b:Title>A User's Guide to Effective Joint Fact Finding</b:Title>
    <b:Year>2014</b:Year>
    <b:Author>
      <b:Author>
        <b:NameList>
          <b:Person>
            <b:Last>Adler</b:Last>
            <b:First>P</b:First>
          </b:Person>
        </b:NameList>
      </b:Author>
    </b:Author>
    <b:Publisher>The ACCORD3.0 Network</b:Publisher>
    <b:City>Honolulu, Hawai‘i</b:City>
    <b:RefOrder>12</b:RefOrder>
  </b:Source>
  <b:Source>
    <b:Tag>Ame16</b:Tag>
    <b:SourceType>DocumentFromInternetSite</b:SourceType>
    <b:Guid>{7EEE7C2D-4101-41F6-8FBC-DFF325C6F57D}</b:Guid>
    <b:Title>Incorporating Local Knowledge into Joint Fact Finding</b:Title>
    <b:Year>2016</b:Year>
    <b:Publisher>Massachusetts Institute of Technology</b:Publisher>
    <b:Month>March</b:Month>
    <b:Day>03</b:Day>
    <b:Author>
      <b:Author>
        <b:NameList>
          <b:Person>
            <b:Last>Amengual</b:Last>
            <b:First>M</b:First>
          </b:Person>
        </b:NameList>
      </b:Author>
    </b:Author>
    <b:InternetSiteTitle>Massachusetts Institute of Technology</b:InternetSiteTitle>
    <b:URL>http://ocw.mit.edu/courses/urban-studies-and-planning/11-942-use-of-joint-fact-finding-in-science-intensive-policy-disputes-part-ii-spring-2004/assignments/amengual_final.pdf</b:URL>
    <b:RefOrder>13</b:RefOrder>
  </b:Source>
  <b:Source>
    <b:Tag>Her07</b:Tag>
    <b:SourceType>JournalArticle</b:SourceType>
    <b:Guid>{FE278FB2-B14E-45EA-B24A-E5278AAC6817}</b:Guid>
    <b:Title>A Dialogue, Not a Diatribe: Effective Integration of Science and Policy through Joint Fact Finding</b:Title>
    <b:Year>2007</b:Year>
    <b:Author>
      <b:Author>
        <b:NameList>
          <b:Person>
            <b:Last>Herman</b:Last>
            <b:First>K.</b:First>
          </b:Person>
          <b:Person>
            <b:Last>Susskind</b:Last>
            <b:First>L.</b:First>
          </b:Person>
          <b:Person>
            <b:Last>Wallace</b:Last>
            <b:First>K.</b:First>
          </b:Person>
        </b:NameList>
      </b:Author>
    </b:Author>
    <b:JournalName>Environment: Science and Policy for Sustainable Development</b:JournalName>
    <b:Pages>20-34</b:Pages>
    <b:Volume>49</b:Volume>
    <b:Issue>1</b:Issue>
    <b:RefOrder>14</b:RefOrder>
  </b:Source>
  <b:Source>
    <b:Tag>Sar09</b:Tag>
    <b:SourceType>Book</b:SourceType>
    <b:Guid>{CB86CDD1-7A87-4647-BA4A-BEA32A89E9DE}</b:Guid>
    <b:Author>
      <b:Author>
        <b:NameList>
          <b:Person>
            <b:Last>Sarukhan</b:Last>
            <b:First>J.</b:First>
          </b:Person>
          <b:Person>
            <b:Last>al.</b:Last>
            <b:First>et</b:First>
          </b:Person>
        </b:NameList>
      </b:Author>
    </b:Author>
    <b:Title>Capital Natural de México. Síntesis: conocimiento actual, evaluación y perspectivas de sustentabilidad</b:Title>
    <b:Publisher>Comisión Nacional para el Conocimiento y Uso de la Biodiversidad</b:Publisher>
    <b:City>Ciudad de México</b:City>
    <b:Year>2009</b:Year>
    <b:RefOrder>1</b:RefOrder>
  </b:Source>
  <b:Source>
    <b:Tag>Gar04</b:Tag>
    <b:SourceType>Report</b:SourceType>
    <b:Guid>{0EE3D4D3-018D-C849-9B28-909C06EDF8EC}</b:Guid>
    <b:Author>
      <b:Author>
        <b:NameList>
          <b:Person>
            <b:Last>García-Mendoza</b:Last>
            <b:First>A.</b:First>
          </b:Person>
          <b:Person>
            <b:Last>Ordoñez</b:Last>
            <b:First>M.</b:First>
          </b:Person>
          <b:Person>
            <b:Last>Briones-Salas</b:Last>
            <b:First>M.</b:First>
          </b:Person>
        </b:NameList>
      </b:Author>
    </b:Author>
    <b:Title>Biodiversidad de Oaxaca</b:Title>
    <b:City>Ciudad de México</b:City>
    <b:Publisher>World Wildlife Fund</b:Publisher>
    <b:Year>2004</b:Year>
    <b:Institution>Fondo Oaxaqueño para la Conservación de la Naturaleza</b:Institution>
    <b:RefOrder>2</b:RefOrder>
  </b:Source>
  <b:Source>
    <b:Tag>CON12</b:Tag>
    <b:SourceType>Report</b:SourceType>
    <b:Guid>{F7FC2B0E-EA4A-3D44-A700-A4309D414530}</b:Guid>
    <b:Author>
      <b:Author>
        <b:NameList>
          <b:Person>
            <b:Last>CONEVAL</b:Last>
          </b:Person>
        </b:NameList>
      </b:Author>
    </b:Author>
    <b:Title>Pobreza y rezago social 2010-2012. Oaxaca</b:Title>
    <b:Publisher>Consejo Nacional de Evaluación de la Política de Desarrollo Social</b:Publisher>
    <b:City>Ciudad de México</b:City>
    <b:Year>2012</b:Year>
    <b:RefOrder>3</b:RefOrder>
  </b:Source>
  <b:Source>
    <b:Tag>USA17</b:Tag>
    <b:SourceType>Report</b:SourceType>
    <b:Guid>{FF168EF4-BF7A-7444-B21E-D82C4867CC32}</b:Guid>
    <b:Author>
      <b:Author>
        <b:Corporate>USAID; The Nature Conservancy; Rainforest Alliance; Woods Hole Research Center; Espacios Naturales y Desarrollo Sustentable AC. </b:Corporate>
      </b:Author>
    </b:Author>
    <b:Title>Análisis de fondos públicos, privados, asociaciones, así como mecanismos financieros disponibles para el diseño de un instrumento financiero de conservación y desarrollo rural sustentable en Chihuahua y Oaxaca</b:Title>
    <b:Publisher>Agencia de los Estados Unidos para el Desarrollo Internacional</b:Publisher>
    <b:Year>2017</b:Year>
    <b:RefOrder>15</b:RefOrder>
  </b:Source>
  <b:Source>
    <b:Tag>Sto00</b:Tag>
    <b:SourceType>ConferenceProceedings</b:SourceType>
    <b:Guid>{660B82EE-F8C2-0B4C-A18B-F436BDBBC7A5}</b:Guid>
    <b:Title>The use of certification of sustainable management systems and their possible application to protected area management</b:Title>
    <b:Publisher>IUCN/WWF Innovations project</b:Publisher>
    <b:City>Bangkok</b:City>
    <b:Year>2000</b:Year>
    <b:Author>
      <b:Author>
        <b:NameList>
          <b:Person>
            <b:Last>Stolton</b:Last>
            <b:First>S.</b:First>
          </b:Person>
          <b:Person>
            <b:Last>Dudley</b:Last>
            <b:First>N.</b:First>
          </b:Person>
        </b:NameList>
      </b:Author>
    </b:Author>
    <b:ConferenceName>Beyond the Trees conference</b:ConferenceName>
    <b:RefOrder>16</b:RefOrder>
  </b:Source>
  <b:Source>
    <b:Tag>FAO14</b:Tag>
    <b:SourceType>Report</b:SourceType>
    <b:Guid>{4B5D8EC6-9B2A-0448-BE60-737A438F059A}</b:Guid>
    <b:Author>
      <b:Author>
        <b:NameList>
          <b:Person>
            <b:Last>FAO</b:Last>
          </b:Person>
        </b:NameList>
      </b:Author>
    </b:Author>
    <b:Title>Developing sustainable food value chains. Guiding principles</b:Title>
    <b:Publisher>Food and Agriculture Organization of the United Nations</b:Publisher>
    <b:City>Rome</b:City>
    <b:Year>2014</b:Year>
    <b:RefOrder>17</b:RefOrder>
  </b:Source>
  <b:Source>
    <b:Tag>Gob15</b:Tag>
    <b:SourceType>Report</b:SourceType>
    <b:Guid>{B5930349-B39D-4749-B8E6-3E688E39050C}</b:Guid>
    <b:Title>Programa Estatal de Cambio Climático. Componente 1. Mitigación</b:Title>
    <b:Year>2015</b:Year>
    <b:City>México</b:City>
    <b:Publisher>Centro Mario Molina (en publicación)</b:Publisher>
    <b:Author>
      <b:Author>
        <b:Corporate>Gobierno del estado de Oaxaca</b:Corporate>
      </b:Author>
    </b:Author>
    <b:RefOrder>18</b:RefOrder>
  </b:Source>
  <b:Source>
    <b:Tag>IIE15</b:Tag>
    <b:SourceType>Report</b:SourceType>
    <b:Guid>{64613ED1-BB17-400C-B295-76AB0FD58F73}</b:Guid>
    <b:Author>
      <b:Author>
        <b:Corporate>IEEDS-CONABIO</b:Corporate>
      </b:Author>
    </b:Author>
    <b:Title>Estrategia para la conservación y uso sustentable de la biodiversidad del estado de Oaxaca (ECUSBEO)</b:Title>
    <b:Year>2015</b:Year>
    <b:Publisher>IEEDS-CONABIO-Grupo Mesófilo (en publicación)</b:Publisher>
    <b:City>Oaxaca, México</b:City>
    <b:RefOrder>19</b:RefOrder>
  </b:Source>
</b:Sources>
</file>

<file path=customXml/itemProps1.xml><?xml version="1.0" encoding="utf-8"?>
<ds:datastoreItem xmlns:ds="http://schemas.openxmlformats.org/officeDocument/2006/customXml" ds:itemID="{F099D116-02DC-DB43-84D5-D7BE7C59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16653</Words>
  <Characters>94925</Characters>
  <Application>Microsoft Office Word</Application>
  <DocSecurity>0</DocSecurity>
  <Lines>791</Lines>
  <Paragraphs>222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Casis</dc:creator>
  <cp:lastModifiedBy>UNDP REDD+ Team</cp:lastModifiedBy>
  <cp:revision>2</cp:revision>
  <dcterms:created xsi:type="dcterms:W3CDTF">2018-11-01T14:09:00Z</dcterms:created>
  <dcterms:modified xsi:type="dcterms:W3CDTF">2018-11-01T14:09:00Z</dcterms:modified>
</cp:coreProperties>
</file>