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7DD" w14:textId="77777777" w:rsidR="00171553" w:rsidRPr="001F36C7" w:rsidRDefault="00CA4351">
      <w:pPr>
        <w:tabs>
          <w:tab w:val="left" w:pos="6754"/>
        </w:tabs>
        <w:ind w:left="220"/>
        <w:rPr>
          <w:rFonts w:ascii="Times New Roman"/>
          <w:sz w:val="20"/>
          <w:lang w:val="es-MX"/>
        </w:rPr>
      </w:pPr>
      <w:r w:rsidRPr="001F36C7">
        <w:rPr>
          <w:rFonts w:ascii="Times New Roman"/>
          <w:noProof/>
          <w:sz w:val="20"/>
          <w:lang w:val="es-MX"/>
        </w:rPr>
        <w:drawing>
          <wp:inline distT="0" distB="0" distL="0" distR="0" wp14:anchorId="45BC5815" wp14:editId="658C07F3">
            <wp:extent cx="3204422" cy="1166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04422" cy="1166812"/>
                    </a:xfrm>
                    <a:prstGeom prst="rect">
                      <a:avLst/>
                    </a:prstGeom>
                  </pic:spPr>
                </pic:pic>
              </a:graphicData>
            </a:graphic>
          </wp:inline>
        </w:drawing>
      </w:r>
      <w:r w:rsidRPr="001F36C7">
        <w:rPr>
          <w:rFonts w:ascii="Times New Roman"/>
          <w:sz w:val="20"/>
          <w:lang w:val="es-MX"/>
        </w:rPr>
        <w:tab/>
      </w:r>
      <w:r w:rsidRPr="001F36C7">
        <w:rPr>
          <w:rFonts w:ascii="Times New Roman"/>
          <w:noProof/>
          <w:sz w:val="20"/>
          <w:lang w:val="es-MX"/>
        </w:rPr>
        <w:drawing>
          <wp:inline distT="0" distB="0" distL="0" distR="0" wp14:anchorId="4819EBD0" wp14:editId="2578720A">
            <wp:extent cx="884377" cy="146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84377" cy="1462087"/>
                    </a:xfrm>
                    <a:prstGeom prst="rect">
                      <a:avLst/>
                    </a:prstGeom>
                  </pic:spPr>
                </pic:pic>
              </a:graphicData>
            </a:graphic>
          </wp:inline>
        </w:drawing>
      </w:r>
    </w:p>
    <w:p w14:paraId="46E05E4B" w14:textId="2729DFF2" w:rsidR="00171553" w:rsidRPr="001F36C7" w:rsidRDefault="00171553">
      <w:pPr>
        <w:pStyle w:val="BodyText"/>
        <w:spacing w:before="8"/>
        <w:rPr>
          <w:rFonts w:ascii="Times New Roman"/>
          <w:sz w:val="26"/>
          <w:lang w:val="es-MX"/>
        </w:rPr>
      </w:pPr>
    </w:p>
    <w:p w14:paraId="71604DEE" w14:textId="58DB67FD" w:rsidR="00171553" w:rsidRPr="00D47F71" w:rsidRDefault="373A25B3" w:rsidP="373A25B3">
      <w:pPr>
        <w:spacing w:before="100"/>
        <w:ind w:left="2301"/>
        <w:rPr>
          <w:b/>
          <w:bCs/>
          <w:sz w:val="28"/>
          <w:szCs w:val="28"/>
          <w:lang w:val="es-MX"/>
        </w:rPr>
      </w:pPr>
      <w:r w:rsidRPr="373A25B3">
        <w:rPr>
          <w:b/>
          <w:bCs/>
          <w:sz w:val="28"/>
          <w:szCs w:val="28"/>
          <w:u w:val="single"/>
          <w:lang w:val="es-MX"/>
        </w:rPr>
        <w:t>Plantillas y Directrices del GCF: Ventana A</w:t>
      </w:r>
    </w:p>
    <w:p w14:paraId="578792C3" w14:textId="77777777" w:rsidR="002C0392" w:rsidRPr="001F36C7" w:rsidRDefault="002C0392" w:rsidP="002C0392">
      <w:pPr>
        <w:pStyle w:val="BodyText"/>
        <w:rPr>
          <w:b/>
          <w:sz w:val="16"/>
          <w:lang w:val="es-MX"/>
        </w:rPr>
      </w:pPr>
    </w:p>
    <w:p w14:paraId="071616D7" w14:textId="77777777" w:rsidR="002C0392" w:rsidRPr="001F36C7" w:rsidRDefault="373A25B3" w:rsidP="373A25B3">
      <w:pPr>
        <w:pBdr>
          <w:top w:val="single" w:sz="4" w:space="1" w:color="auto"/>
          <w:left w:val="single" w:sz="4" w:space="4" w:color="auto"/>
          <w:bottom w:val="single" w:sz="4" w:space="1" w:color="auto"/>
          <w:right w:val="single" w:sz="4" w:space="4" w:color="auto"/>
        </w:pBdr>
        <w:spacing w:line="360" w:lineRule="auto"/>
        <w:ind w:left="113"/>
        <w:rPr>
          <w:b/>
          <w:bCs/>
          <w:sz w:val="24"/>
          <w:szCs w:val="24"/>
          <w:lang w:val="es-MX"/>
        </w:rPr>
      </w:pPr>
      <w:r w:rsidRPr="373A25B3">
        <w:rPr>
          <w:b/>
          <w:bCs/>
          <w:sz w:val="24"/>
          <w:szCs w:val="24"/>
          <w:lang w:val="es-MX"/>
        </w:rPr>
        <w:t xml:space="preserve">Información general </w:t>
      </w:r>
    </w:p>
    <w:p w14:paraId="7576DAF8" w14:textId="28BAE0DC" w:rsidR="002C0392" w:rsidRPr="001F36C7" w:rsidRDefault="373A25B3" w:rsidP="373A25B3">
      <w:pPr>
        <w:pBdr>
          <w:top w:val="single" w:sz="4" w:space="1" w:color="auto"/>
          <w:left w:val="single" w:sz="4" w:space="4" w:color="auto"/>
          <w:bottom w:val="single" w:sz="4" w:space="1" w:color="auto"/>
          <w:right w:val="single" w:sz="4" w:space="4" w:color="auto"/>
        </w:pBdr>
        <w:spacing w:line="360" w:lineRule="auto"/>
        <w:ind w:left="113"/>
        <w:rPr>
          <w:sz w:val="24"/>
          <w:szCs w:val="24"/>
          <w:lang w:val="es-MX"/>
        </w:rPr>
      </w:pPr>
      <w:r w:rsidRPr="373A25B3">
        <w:rPr>
          <w:sz w:val="24"/>
          <w:szCs w:val="24"/>
          <w:u w:val="single"/>
          <w:lang w:val="es-MX"/>
        </w:rPr>
        <w:t>Solicitante</w:t>
      </w:r>
      <w:r w:rsidRPr="373A25B3">
        <w:rPr>
          <w:sz w:val="24"/>
          <w:szCs w:val="24"/>
          <w:lang w:val="es-MX"/>
        </w:rPr>
        <w:t>: The Nature Conservancy (TNC)</w:t>
      </w:r>
    </w:p>
    <w:p w14:paraId="6BBB4404" w14:textId="351D46C0" w:rsidR="002C0392" w:rsidRPr="001F36C7" w:rsidRDefault="373A25B3" w:rsidP="373A25B3">
      <w:pPr>
        <w:pBdr>
          <w:top w:val="single" w:sz="4" w:space="1" w:color="auto"/>
          <w:left w:val="single" w:sz="4" w:space="4" w:color="auto"/>
          <w:bottom w:val="single" w:sz="4" w:space="1" w:color="auto"/>
          <w:right w:val="single" w:sz="4" w:space="4" w:color="auto"/>
        </w:pBdr>
        <w:spacing w:line="360" w:lineRule="auto"/>
        <w:ind w:left="113"/>
        <w:rPr>
          <w:sz w:val="24"/>
          <w:szCs w:val="24"/>
          <w:lang w:val="es-MX"/>
        </w:rPr>
      </w:pPr>
      <w:r w:rsidRPr="373A25B3">
        <w:rPr>
          <w:sz w:val="24"/>
          <w:szCs w:val="24"/>
          <w:u w:val="single"/>
          <w:lang w:val="es-MX"/>
        </w:rPr>
        <w:t>Jurisdicción</w:t>
      </w:r>
      <w:r w:rsidRPr="373A25B3">
        <w:rPr>
          <w:sz w:val="24"/>
          <w:szCs w:val="24"/>
          <w:lang w:val="es-MX"/>
        </w:rPr>
        <w:t>: Chiapas, México.</w:t>
      </w:r>
    </w:p>
    <w:p w14:paraId="0A2D4B43" w14:textId="23A66F83" w:rsidR="002C0392" w:rsidRPr="00D47F71"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3"/>
        <w:rPr>
          <w:lang w:val="es-MX"/>
        </w:rPr>
      </w:pPr>
      <w:r w:rsidRPr="373A25B3">
        <w:rPr>
          <w:u w:val="single"/>
          <w:lang w:val="es-MX"/>
        </w:rPr>
        <w:t>Título del proyecto</w:t>
      </w:r>
      <w:r w:rsidRPr="373A25B3">
        <w:rPr>
          <w:lang w:val="es-MX"/>
        </w:rPr>
        <w:t>: Plan Estatal de Inversión. Transitando hacia la sostenibilidad: Chiapas resiliente y de bajas emisiones</w:t>
      </w:r>
    </w:p>
    <w:p w14:paraId="06ACFBEC" w14:textId="1BF93C94" w:rsidR="002C0392"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3"/>
        <w:rPr>
          <w:lang w:val="es-MX"/>
        </w:rPr>
      </w:pPr>
      <w:r w:rsidRPr="373A25B3">
        <w:rPr>
          <w:u w:val="single"/>
          <w:lang w:val="es-MX"/>
        </w:rPr>
        <w:t>Fecha de inicio propuesta</w:t>
      </w:r>
      <w:r w:rsidRPr="373A25B3">
        <w:rPr>
          <w:lang w:val="es-MX"/>
        </w:rPr>
        <w:t xml:space="preserve">: </w:t>
      </w:r>
      <w:r w:rsidR="00A43770">
        <w:rPr>
          <w:lang w:val="es-MX"/>
        </w:rPr>
        <w:t>Septiembre</w:t>
      </w:r>
      <w:r w:rsidRPr="373A25B3">
        <w:rPr>
          <w:lang w:val="es-MX"/>
        </w:rPr>
        <w:t xml:space="preserve"> 2018. </w:t>
      </w:r>
    </w:p>
    <w:p w14:paraId="35493127" w14:textId="77777777" w:rsidR="002C0392"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3"/>
        <w:rPr>
          <w:lang w:val="es-MX"/>
        </w:rPr>
      </w:pPr>
      <w:r w:rsidRPr="373A25B3">
        <w:rPr>
          <w:u w:val="single"/>
          <w:lang w:val="es-MX"/>
        </w:rPr>
        <w:t>Duración propuesta</w:t>
      </w:r>
      <w:r w:rsidRPr="373A25B3">
        <w:rPr>
          <w:lang w:val="es-MX"/>
        </w:rPr>
        <w:t>: 18 meses.</w:t>
      </w:r>
    </w:p>
    <w:p w14:paraId="53EF6348" w14:textId="72503169" w:rsidR="002C0392"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3"/>
        <w:rPr>
          <w:lang w:val="es-MX"/>
        </w:rPr>
      </w:pPr>
      <w:r w:rsidRPr="373A25B3">
        <w:rPr>
          <w:u w:val="single"/>
          <w:lang w:val="es-MX"/>
        </w:rPr>
        <w:t>Solicitud total en USD</w:t>
      </w:r>
      <w:r w:rsidRPr="373A25B3">
        <w:rPr>
          <w:lang w:val="es-MX"/>
        </w:rPr>
        <w:t xml:space="preserve">: USD </w:t>
      </w:r>
      <w:r w:rsidR="008543CB">
        <w:rPr>
          <w:lang w:val="es-MX"/>
        </w:rPr>
        <w:t>351,950</w:t>
      </w:r>
      <w:bookmarkStart w:id="0" w:name="_GoBack"/>
      <w:bookmarkEnd w:id="0"/>
      <w:r w:rsidRPr="373A25B3">
        <w:rPr>
          <w:lang w:val="es-MX"/>
        </w:rPr>
        <w:t xml:space="preserve">. </w:t>
      </w:r>
    </w:p>
    <w:p w14:paraId="19D1E1C9" w14:textId="60F27A44" w:rsidR="00CF3A2E" w:rsidRPr="001F36C7" w:rsidRDefault="00CF3A2E" w:rsidP="002C0392">
      <w:pPr>
        <w:pStyle w:val="BodyText"/>
        <w:spacing w:line="360" w:lineRule="auto"/>
        <w:rPr>
          <w:color w:val="4472C4"/>
          <w:sz w:val="14"/>
          <w:lang w:val="es-MX"/>
        </w:rPr>
      </w:pPr>
    </w:p>
    <w:p w14:paraId="3D6664AF" w14:textId="75291221" w:rsidR="00EE276B" w:rsidRPr="001F36C7" w:rsidRDefault="373A25B3" w:rsidP="373A25B3">
      <w:pPr>
        <w:pBdr>
          <w:top w:val="single" w:sz="4" w:space="1" w:color="auto"/>
          <w:left w:val="single" w:sz="4" w:space="4" w:color="auto"/>
          <w:bottom w:val="single" w:sz="4" w:space="1" w:color="auto"/>
          <w:right w:val="single" w:sz="4" w:space="4" w:color="auto"/>
        </w:pBdr>
        <w:spacing w:line="360" w:lineRule="auto"/>
        <w:ind w:left="110"/>
        <w:rPr>
          <w:b/>
          <w:bCs/>
          <w:sz w:val="24"/>
          <w:szCs w:val="24"/>
          <w:lang w:val="es-MX"/>
        </w:rPr>
      </w:pPr>
      <w:r w:rsidRPr="373A25B3">
        <w:rPr>
          <w:lang w:val="es-MX"/>
        </w:rPr>
        <w:t xml:space="preserve"> </w:t>
      </w:r>
      <w:r w:rsidRPr="373A25B3">
        <w:rPr>
          <w:b/>
          <w:bCs/>
          <w:sz w:val="24"/>
          <w:szCs w:val="24"/>
          <w:lang w:val="es-MX"/>
        </w:rPr>
        <w:t>Datos de contacto del solicitante</w:t>
      </w:r>
    </w:p>
    <w:p w14:paraId="1C315CA0" w14:textId="77777777" w:rsidR="00EE276B"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Nombre del contacto</w:t>
      </w:r>
      <w:r w:rsidRPr="373A25B3">
        <w:rPr>
          <w:lang w:val="es-MX"/>
        </w:rPr>
        <w:t>: Liliana Dávila Stern</w:t>
      </w:r>
    </w:p>
    <w:p w14:paraId="2CBB31CE" w14:textId="77777777" w:rsidR="00EE276B"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Título</w:t>
      </w:r>
      <w:r w:rsidRPr="373A25B3">
        <w:rPr>
          <w:lang w:val="es-MX"/>
        </w:rPr>
        <w:t>: Directora del Programa de Territorios Sostenibles – México y Norte de Centroamérica</w:t>
      </w:r>
    </w:p>
    <w:p w14:paraId="247270D9" w14:textId="77777777" w:rsidR="00EE276B" w:rsidRPr="00AB7844" w:rsidRDefault="373A25B3" w:rsidP="00EE276B">
      <w:pPr>
        <w:pStyle w:val="BodyText"/>
        <w:pBdr>
          <w:top w:val="single" w:sz="4" w:space="1" w:color="auto"/>
          <w:left w:val="single" w:sz="4" w:space="4" w:color="auto"/>
          <w:bottom w:val="single" w:sz="4" w:space="1" w:color="auto"/>
          <w:right w:val="single" w:sz="4" w:space="4" w:color="auto"/>
        </w:pBdr>
        <w:spacing w:line="360" w:lineRule="auto"/>
        <w:ind w:left="110"/>
      </w:pPr>
      <w:r w:rsidRPr="373A25B3">
        <w:rPr>
          <w:u w:val="single"/>
        </w:rPr>
        <w:t>Organización</w:t>
      </w:r>
      <w:r>
        <w:t>: The Nature Conservancy (TNC)</w:t>
      </w:r>
    </w:p>
    <w:p w14:paraId="555FF379" w14:textId="747EBCD8" w:rsidR="00EE276B"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Dirección</w:t>
      </w:r>
      <w:r w:rsidRPr="373A25B3">
        <w:rPr>
          <w:lang w:val="es-MX"/>
        </w:rPr>
        <w:t xml:space="preserve">: Ricardo Palmerín 110 Colonia Guadalupe Inn, Delegación Álvaro Obregón. C.P. 01020, Ciudad de México, México. </w:t>
      </w:r>
    </w:p>
    <w:p w14:paraId="5D0C3D1A" w14:textId="77777777" w:rsidR="00EE276B"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Teléfono</w:t>
      </w:r>
      <w:r w:rsidRPr="373A25B3">
        <w:rPr>
          <w:lang w:val="es-MX"/>
        </w:rPr>
        <w:t>: +52-55-56651153 ext. 30125</w:t>
      </w:r>
    </w:p>
    <w:p w14:paraId="53180739" w14:textId="691F25DC" w:rsidR="00B90C00"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Correo electrónico</w:t>
      </w:r>
      <w:r w:rsidRPr="373A25B3">
        <w:rPr>
          <w:lang w:val="es-MX"/>
        </w:rPr>
        <w:t xml:space="preserve">: </w:t>
      </w:r>
      <w:r w:rsidR="00EE6510">
        <w:rPr>
          <w:rStyle w:val="Hyperlink"/>
          <w:lang w:val="es-MX"/>
        </w:rPr>
        <w:fldChar w:fldCharType="begin"/>
      </w:r>
      <w:r w:rsidR="00EE6510">
        <w:rPr>
          <w:rStyle w:val="Hyperlink"/>
          <w:lang w:val="es-MX"/>
        </w:rPr>
        <w:instrText xml:space="preserve"> HYPERLINK "mailto:liliana.davila@tnc.org" \h </w:instrText>
      </w:r>
      <w:r w:rsidR="00EE6510">
        <w:rPr>
          <w:rStyle w:val="Hyperlink"/>
          <w:lang w:val="es-MX"/>
        </w:rPr>
        <w:fldChar w:fldCharType="separate"/>
      </w:r>
      <w:r w:rsidRPr="373A25B3">
        <w:rPr>
          <w:rStyle w:val="Hyperlink"/>
          <w:lang w:val="es-MX"/>
        </w:rPr>
        <w:t>liliana.davila@tnc.org</w:t>
      </w:r>
      <w:r w:rsidR="00EE6510">
        <w:rPr>
          <w:rStyle w:val="Hyperlink"/>
          <w:lang w:val="es-MX"/>
        </w:rPr>
        <w:fldChar w:fldCharType="end"/>
      </w:r>
      <w:r w:rsidRPr="373A25B3">
        <w:rPr>
          <w:lang w:val="es-MX"/>
        </w:rPr>
        <w:t xml:space="preserve"> </w:t>
      </w:r>
    </w:p>
    <w:p w14:paraId="17CEF330" w14:textId="564140CB" w:rsidR="00CF3A2E" w:rsidRPr="001F36C7" w:rsidRDefault="00CF3A2E" w:rsidP="00CF3A2E">
      <w:pPr>
        <w:pStyle w:val="BodyText"/>
        <w:spacing w:line="360" w:lineRule="auto"/>
        <w:rPr>
          <w:color w:val="4472C4"/>
          <w:sz w:val="12"/>
          <w:lang w:val="es-MX"/>
        </w:rPr>
      </w:pPr>
    </w:p>
    <w:p w14:paraId="79542FCE" w14:textId="77777777" w:rsidR="00CF3A2E" w:rsidRPr="001F36C7" w:rsidRDefault="373A25B3" w:rsidP="373A25B3">
      <w:pPr>
        <w:pBdr>
          <w:top w:val="single" w:sz="4" w:space="1" w:color="auto"/>
          <w:left w:val="single" w:sz="4" w:space="4" w:color="auto"/>
          <w:bottom w:val="single" w:sz="4" w:space="1" w:color="auto"/>
          <w:right w:val="single" w:sz="4" w:space="4" w:color="auto"/>
        </w:pBdr>
        <w:spacing w:before="16" w:line="360" w:lineRule="auto"/>
        <w:ind w:left="110"/>
        <w:rPr>
          <w:b/>
          <w:bCs/>
          <w:sz w:val="24"/>
          <w:szCs w:val="24"/>
          <w:lang w:val="es-MX"/>
        </w:rPr>
      </w:pPr>
      <w:r w:rsidRPr="373A25B3">
        <w:rPr>
          <w:b/>
          <w:bCs/>
          <w:sz w:val="24"/>
          <w:szCs w:val="24"/>
          <w:lang w:val="es-MX"/>
        </w:rPr>
        <w:t>Datos de contacto del gobierno subnacional</w:t>
      </w:r>
    </w:p>
    <w:p w14:paraId="58C88F81" w14:textId="77777777" w:rsidR="00CF3A2E"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Nombre del contacto</w:t>
      </w:r>
      <w:r w:rsidRPr="373A25B3">
        <w:rPr>
          <w:lang w:val="es-MX"/>
        </w:rPr>
        <w:t>: Ricardo Hernández Sánchez</w:t>
      </w:r>
    </w:p>
    <w:p w14:paraId="793A4C10" w14:textId="738ABBF7" w:rsidR="00CF3A2E"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Título</w:t>
      </w:r>
      <w:r w:rsidRPr="373A25B3">
        <w:rPr>
          <w:lang w:val="es-MX"/>
        </w:rPr>
        <w:t>: Secretario de Estado</w:t>
      </w:r>
    </w:p>
    <w:p w14:paraId="4C84F175" w14:textId="6210069B" w:rsidR="00CF3A2E"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Departamento</w:t>
      </w:r>
      <w:r w:rsidRPr="373A25B3">
        <w:rPr>
          <w:lang w:val="es-MX"/>
        </w:rPr>
        <w:t>: Secretaría de Medio Ambiente e Historia Natural</w:t>
      </w:r>
    </w:p>
    <w:p w14:paraId="232FE1DC" w14:textId="222A837F" w:rsidR="00CF3A2E"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Dirección</w:t>
      </w:r>
      <w:r w:rsidRPr="373A25B3">
        <w:rPr>
          <w:lang w:val="es-MX"/>
        </w:rPr>
        <w:t>: Calzada Cerro Hueco S/N, El zapotal C.P. 29094 Tuxtla Gutiérrez, Chiapas.</w:t>
      </w:r>
    </w:p>
    <w:p w14:paraId="7EF86BEA" w14:textId="041F1BB6" w:rsidR="00CF3A2E"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Teléfono</w:t>
      </w:r>
      <w:r w:rsidRPr="373A25B3">
        <w:rPr>
          <w:lang w:val="es-MX"/>
        </w:rPr>
        <w:t>: (961) 61 4 47 00, (961) 61 4 47 01, (961) 61 4 47 65</w:t>
      </w:r>
    </w:p>
    <w:p w14:paraId="5BFCD76B" w14:textId="64CFADA0" w:rsidR="00CF3A2E" w:rsidRPr="001F36C7" w:rsidRDefault="373A25B3" w:rsidP="373A25B3">
      <w:pPr>
        <w:pStyle w:val="BodyText"/>
        <w:pBdr>
          <w:top w:val="single" w:sz="4" w:space="1" w:color="auto"/>
          <w:left w:val="single" w:sz="4" w:space="4" w:color="auto"/>
          <w:bottom w:val="single" w:sz="4" w:space="1" w:color="auto"/>
          <w:right w:val="single" w:sz="4" w:space="4" w:color="auto"/>
        </w:pBdr>
        <w:spacing w:line="360" w:lineRule="auto"/>
        <w:ind w:left="110"/>
        <w:rPr>
          <w:lang w:val="es-MX"/>
        </w:rPr>
      </w:pPr>
      <w:r w:rsidRPr="373A25B3">
        <w:rPr>
          <w:u w:val="single"/>
          <w:lang w:val="es-MX"/>
        </w:rPr>
        <w:t>Correo electrónico</w:t>
      </w:r>
      <w:r w:rsidRPr="373A25B3">
        <w:rPr>
          <w:lang w:val="es-MX"/>
        </w:rPr>
        <w:t xml:space="preserve">: </w:t>
      </w:r>
      <w:hyperlink r:id="rId10">
        <w:r w:rsidRPr="373A25B3">
          <w:rPr>
            <w:rStyle w:val="Hyperlink"/>
            <w:lang w:val="es-MX"/>
          </w:rPr>
          <w:t>semahnsubforestal@gmail.com</w:t>
        </w:r>
      </w:hyperlink>
      <w:r w:rsidRPr="373A25B3">
        <w:rPr>
          <w:lang w:val="es-MX"/>
        </w:rPr>
        <w:t xml:space="preserve"> </w:t>
      </w:r>
    </w:p>
    <w:p w14:paraId="61C3CB12" w14:textId="4A63F407" w:rsidR="00171553" w:rsidRPr="001F36C7" w:rsidRDefault="00171553" w:rsidP="00CF3A2E">
      <w:pPr>
        <w:pStyle w:val="BodyText"/>
        <w:pBdr>
          <w:top w:val="single" w:sz="4" w:space="1" w:color="auto"/>
          <w:left w:val="single" w:sz="4" w:space="4" w:color="auto"/>
          <w:bottom w:val="single" w:sz="4" w:space="1" w:color="auto"/>
          <w:right w:val="single" w:sz="4" w:space="4" w:color="auto"/>
        </w:pBdr>
        <w:spacing w:line="360" w:lineRule="auto"/>
        <w:ind w:left="110"/>
        <w:rPr>
          <w:lang w:val="es-MX"/>
        </w:rPr>
        <w:sectPr w:rsidR="00171553" w:rsidRPr="001F36C7" w:rsidSect="00A43770">
          <w:footerReference w:type="even" r:id="rId11"/>
          <w:footerReference w:type="default" r:id="rId12"/>
          <w:type w:val="continuous"/>
          <w:pgSz w:w="11900" w:h="16840"/>
          <w:pgMar w:top="1440" w:right="1220" w:bottom="900" w:left="1220" w:header="720" w:footer="714" w:gutter="0"/>
          <w:pgNumType w:start="1"/>
          <w:cols w:space="720"/>
        </w:sectPr>
      </w:pPr>
    </w:p>
    <w:p w14:paraId="2F526EBF" w14:textId="77777777" w:rsidR="00171553" w:rsidRPr="001F36C7" w:rsidRDefault="373A25B3" w:rsidP="373A25B3">
      <w:pPr>
        <w:pStyle w:val="BodyText"/>
        <w:spacing w:before="82"/>
        <w:ind w:left="220"/>
        <w:rPr>
          <w:lang w:val="es-MX"/>
        </w:rPr>
      </w:pPr>
      <w:r w:rsidRPr="373A25B3">
        <w:rPr>
          <w:color w:val="4472C4"/>
          <w:lang w:val="es-MX"/>
        </w:rPr>
        <w:lastRenderedPageBreak/>
        <w:t>Descripción de la propuesta</w:t>
      </w:r>
    </w:p>
    <w:sdt>
      <w:sdtPr>
        <w:rPr>
          <w:rFonts w:ascii="Calibri" w:eastAsia="Calibri" w:hAnsi="Calibri" w:cs="Calibri"/>
          <w:color w:val="auto"/>
          <w:sz w:val="22"/>
          <w:szCs w:val="22"/>
          <w:lang w:val="en-US" w:eastAsia="en-US"/>
        </w:rPr>
        <w:id w:val="280848178"/>
        <w:docPartObj>
          <w:docPartGallery w:val="Table of Contents"/>
          <w:docPartUnique/>
        </w:docPartObj>
      </w:sdtPr>
      <w:sdtEndPr>
        <w:rPr>
          <w:b/>
          <w:bCs/>
        </w:rPr>
      </w:sdtEndPr>
      <w:sdtContent>
        <w:p w14:paraId="086F5CDF" w14:textId="77777777" w:rsidR="00A43CFD" w:rsidRPr="001F36C7" w:rsidRDefault="00A43CFD">
          <w:pPr>
            <w:pStyle w:val="TOCHeading"/>
          </w:pPr>
        </w:p>
        <w:p w14:paraId="182025A4" w14:textId="455D87CE" w:rsidR="00BC79ED" w:rsidRDefault="00A43CFD">
          <w:pPr>
            <w:pStyle w:val="TOC1"/>
            <w:tabs>
              <w:tab w:val="left" w:pos="440"/>
              <w:tab w:val="right" w:leader="dot" w:pos="9450"/>
            </w:tabs>
            <w:rPr>
              <w:rFonts w:asciiTheme="minorHAnsi" w:eastAsiaTheme="minorEastAsia" w:hAnsiTheme="minorHAnsi" w:cstheme="minorBidi"/>
              <w:noProof/>
              <w:lang w:val="es-MX" w:eastAsia="es-MX"/>
            </w:rPr>
          </w:pPr>
          <w:r w:rsidRPr="001F36C7">
            <w:rPr>
              <w:lang w:val="es-MX"/>
            </w:rPr>
            <w:fldChar w:fldCharType="begin"/>
          </w:r>
          <w:r w:rsidRPr="001F36C7">
            <w:rPr>
              <w:lang w:val="es-MX"/>
            </w:rPr>
            <w:instrText xml:space="preserve"> TOC \o "1-3" \h \z \u </w:instrText>
          </w:r>
          <w:r w:rsidRPr="001F36C7">
            <w:rPr>
              <w:lang w:val="es-MX"/>
            </w:rPr>
            <w:fldChar w:fldCharType="separate"/>
          </w:r>
          <w:hyperlink w:anchor="_Toc516250357" w:history="1">
            <w:r w:rsidR="00BC79ED" w:rsidRPr="00F65BC6">
              <w:rPr>
                <w:rStyle w:val="Hyperlink"/>
                <w:noProof/>
                <w:lang w:val="es-MX"/>
              </w:rPr>
              <w:t>1.</w:t>
            </w:r>
            <w:r w:rsidR="00BC79ED">
              <w:rPr>
                <w:rFonts w:asciiTheme="minorHAnsi" w:eastAsiaTheme="minorEastAsia" w:hAnsiTheme="minorHAnsi" w:cstheme="minorBidi"/>
                <w:noProof/>
                <w:lang w:val="es-MX" w:eastAsia="es-MX"/>
              </w:rPr>
              <w:tab/>
            </w:r>
            <w:r w:rsidR="00BC79ED" w:rsidRPr="00F65BC6">
              <w:rPr>
                <w:rStyle w:val="Hyperlink"/>
                <w:noProof/>
                <w:lang w:val="es-MX"/>
              </w:rPr>
              <w:t>Fundamento y</w:t>
            </w:r>
            <w:r w:rsidR="00BC79ED" w:rsidRPr="00F65BC6">
              <w:rPr>
                <w:rStyle w:val="Hyperlink"/>
                <w:noProof/>
                <w:spacing w:val="3"/>
                <w:lang w:val="es-MX"/>
              </w:rPr>
              <w:t xml:space="preserve"> </w:t>
            </w:r>
            <w:r w:rsidR="00BC79ED" w:rsidRPr="00F65BC6">
              <w:rPr>
                <w:rStyle w:val="Hyperlink"/>
                <w:noProof/>
                <w:lang w:val="es-MX"/>
              </w:rPr>
              <w:t>enfoque</w:t>
            </w:r>
            <w:r w:rsidR="00BC79ED">
              <w:rPr>
                <w:noProof/>
                <w:webHidden/>
              </w:rPr>
              <w:tab/>
            </w:r>
            <w:r w:rsidR="00BC79ED">
              <w:rPr>
                <w:noProof/>
                <w:webHidden/>
              </w:rPr>
              <w:fldChar w:fldCharType="begin"/>
            </w:r>
            <w:r w:rsidR="00BC79ED">
              <w:rPr>
                <w:noProof/>
                <w:webHidden/>
              </w:rPr>
              <w:instrText xml:space="preserve"> PAGEREF _Toc516250357 \h </w:instrText>
            </w:r>
            <w:r w:rsidR="00BC79ED">
              <w:rPr>
                <w:noProof/>
                <w:webHidden/>
              </w:rPr>
            </w:r>
            <w:r w:rsidR="00BC79ED">
              <w:rPr>
                <w:noProof/>
                <w:webHidden/>
              </w:rPr>
              <w:fldChar w:fldCharType="separate"/>
            </w:r>
            <w:r w:rsidR="00BC79ED">
              <w:rPr>
                <w:noProof/>
                <w:webHidden/>
              </w:rPr>
              <w:t>3</w:t>
            </w:r>
            <w:r w:rsidR="00BC79ED">
              <w:rPr>
                <w:noProof/>
                <w:webHidden/>
              </w:rPr>
              <w:fldChar w:fldCharType="end"/>
            </w:r>
          </w:hyperlink>
        </w:p>
        <w:p w14:paraId="2450BE33" w14:textId="265CC69A"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58" w:history="1">
            <w:r w:rsidR="00BC79ED" w:rsidRPr="00F65BC6">
              <w:rPr>
                <w:rStyle w:val="Hyperlink"/>
                <w:noProof/>
                <w:lang w:val="es-MX"/>
              </w:rPr>
              <w:t>1.1.</w:t>
            </w:r>
            <w:r w:rsidR="00BC79ED">
              <w:rPr>
                <w:rFonts w:asciiTheme="minorHAnsi" w:eastAsiaTheme="minorEastAsia" w:hAnsiTheme="minorHAnsi" w:cstheme="minorBidi"/>
                <w:noProof/>
                <w:lang w:val="es-MX" w:eastAsia="es-MX"/>
              </w:rPr>
              <w:tab/>
            </w:r>
            <w:r w:rsidR="00BC79ED" w:rsidRPr="00F65BC6">
              <w:rPr>
                <w:rStyle w:val="Hyperlink"/>
                <w:noProof/>
                <w:lang w:val="es-MX"/>
              </w:rPr>
              <w:t>Resumen (1/2</w:t>
            </w:r>
            <w:r w:rsidR="00BC79ED" w:rsidRPr="00F65BC6">
              <w:rPr>
                <w:rStyle w:val="Hyperlink"/>
                <w:noProof/>
                <w:spacing w:val="-2"/>
                <w:lang w:val="es-MX"/>
              </w:rPr>
              <w:t xml:space="preserve"> </w:t>
            </w:r>
            <w:r w:rsidR="00BC79ED" w:rsidRPr="00F65BC6">
              <w:rPr>
                <w:rStyle w:val="Hyperlink"/>
                <w:noProof/>
                <w:lang w:val="es-MX"/>
              </w:rPr>
              <w:t>página)</w:t>
            </w:r>
            <w:r w:rsidR="00BC79ED">
              <w:rPr>
                <w:noProof/>
                <w:webHidden/>
              </w:rPr>
              <w:tab/>
            </w:r>
            <w:r w:rsidR="00BC79ED">
              <w:rPr>
                <w:noProof/>
                <w:webHidden/>
              </w:rPr>
              <w:fldChar w:fldCharType="begin"/>
            </w:r>
            <w:r w:rsidR="00BC79ED">
              <w:rPr>
                <w:noProof/>
                <w:webHidden/>
              </w:rPr>
              <w:instrText xml:space="preserve"> PAGEREF _Toc516250358 \h </w:instrText>
            </w:r>
            <w:r w:rsidR="00BC79ED">
              <w:rPr>
                <w:noProof/>
                <w:webHidden/>
              </w:rPr>
            </w:r>
            <w:r w:rsidR="00BC79ED">
              <w:rPr>
                <w:noProof/>
                <w:webHidden/>
              </w:rPr>
              <w:fldChar w:fldCharType="separate"/>
            </w:r>
            <w:r w:rsidR="00BC79ED">
              <w:rPr>
                <w:noProof/>
                <w:webHidden/>
              </w:rPr>
              <w:t>3</w:t>
            </w:r>
            <w:r w:rsidR="00BC79ED">
              <w:rPr>
                <w:noProof/>
                <w:webHidden/>
              </w:rPr>
              <w:fldChar w:fldCharType="end"/>
            </w:r>
          </w:hyperlink>
        </w:p>
        <w:p w14:paraId="489D7827" w14:textId="18E352C7"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59" w:history="1">
            <w:r w:rsidR="00BC79ED" w:rsidRPr="00F65BC6">
              <w:rPr>
                <w:rStyle w:val="Hyperlink"/>
                <w:noProof/>
                <w:lang w:val="es-MX"/>
              </w:rPr>
              <w:t>1.2.</w:t>
            </w:r>
            <w:r w:rsidR="00BC79ED">
              <w:rPr>
                <w:rFonts w:asciiTheme="minorHAnsi" w:eastAsiaTheme="minorEastAsia" w:hAnsiTheme="minorHAnsi" w:cstheme="minorBidi"/>
                <w:noProof/>
                <w:lang w:val="es-MX" w:eastAsia="es-MX"/>
              </w:rPr>
              <w:tab/>
            </w:r>
            <w:r w:rsidR="00BC79ED" w:rsidRPr="00F65BC6">
              <w:rPr>
                <w:rStyle w:val="Hyperlink"/>
                <w:noProof/>
                <w:lang w:val="es-MX"/>
              </w:rPr>
              <w:t>Autoevaluación (2-4 páginas)</w:t>
            </w:r>
            <w:r w:rsidR="00BC79ED">
              <w:rPr>
                <w:noProof/>
                <w:webHidden/>
              </w:rPr>
              <w:tab/>
            </w:r>
            <w:r w:rsidR="00BC79ED">
              <w:rPr>
                <w:noProof/>
                <w:webHidden/>
              </w:rPr>
              <w:fldChar w:fldCharType="begin"/>
            </w:r>
            <w:r w:rsidR="00BC79ED">
              <w:rPr>
                <w:noProof/>
                <w:webHidden/>
              </w:rPr>
              <w:instrText xml:space="preserve"> PAGEREF _Toc516250359 \h </w:instrText>
            </w:r>
            <w:r w:rsidR="00BC79ED">
              <w:rPr>
                <w:noProof/>
                <w:webHidden/>
              </w:rPr>
            </w:r>
            <w:r w:rsidR="00BC79ED">
              <w:rPr>
                <w:noProof/>
                <w:webHidden/>
              </w:rPr>
              <w:fldChar w:fldCharType="separate"/>
            </w:r>
            <w:r w:rsidR="00BC79ED">
              <w:rPr>
                <w:noProof/>
                <w:webHidden/>
              </w:rPr>
              <w:t>4</w:t>
            </w:r>
            <w:r w:rsidR="00BC79ED">
              <w:rPr>
                <w:noProof/>
                <w:webHidden/>
              </w:rPr>
              <w:fldChar w:fldCharType="end"/>
            </w:r>
          </w:hyperlink>
        </w:p>
        <w:p w14:paraId="5C1750E6" w14:textId="5DEE8D22"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60" w:history="1">
            <w:r w:rsidR="00BC79ED" w:rsidRPr="00F65BC6">
              <w:rPr>
                <w:rStyle w:val="Hyperlink"/>
                <w:noProof/>
              </w:rPr>
              <w:t>1.3.</w:t>
            </w:r>
            <w:r w:rsidR="00BC79ED">
              <w:rPr>
                <w:rFonts w:asciiTheme="minorHAnsi" w:eastAsiaTheme="minorEastAsia" w:hAnsiTheme="minorHAnsi" w:cstheme="minorBidi"/>
                <w:noProof/>
                <w:lang w:val="es-MX" w:eastAsia="es-MX"/>
              </w:rPr>
              <w:tab/>
            </w:r>
            <w:r w:rsidR="00BC79ED" w:rsidRPr="00F65BC6">
              <w:rPr>
                <w:rStyle w:val="Hyperlink"/>
                <w:noProof/>
                <w:lang w:val="es-MX"/>
              </w:rPr>
              <w:t>Oportunidades estratégicas (1 página)</w:t>
            </w:r>
            <w:r w:rsidR="00BC79ED">
              <w:rPr>
                <w:noProof/>
                <w:webHidden/>
              </w:rPr>
              <w:tab/>
            </w:r>
            <w:r w:rsidR="00BC79ED">
              <w:rPr>
                <w:noProof/>
                <w:webHidden/>
              </w:rPr>
              <w:fldChar w:fldCharType="begin"/>
            </w:r>
            <w:r w:rsidR="00BC79ED">
              <w:rPr>
                <w:noProof/>
                <w:webHidden/>
              </w:rPr>
              <w:instrText xml:space="preserve"> PAGEREF _Toc516250360 \h </w:instrText>
            </w:r>
            <w:r w:rsidR="00BC79ED">
              <w:rPr>
                <w:noProof/>
                <w:webHidden/>
              </w:rPr>
            </w:r>
            <w:r w:rsidR="00BC79ED">
              <w:rPr>
                <w:noProof/>
                <w:webHidden/>
              </w:rPr>
              <w:fldChar w:fldCharType="separate"/>
            </w:r>
            <w:r w:rsidR="00BC79ED">
              <w:rPr>
                <w:noProof/>
                <w:webHidden/>
              </w:rPr>
              <w:t>9</w:t>
            </w:r>
            <w:r w:rsidR="00BC79ED">
              <w:rPr>
                <w:noProof/>
                <w:webHidden/>
              </w:rPr>
              <w:fldChar w:fldCharType="end"/>
            </w:r>
          </w:hyperlink>
        </w:p>
        <w:p w14:paraId="05877481" w14:textId="1B3B3143"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61" w:history="1">
            <w:r w:rsidR="00BC79ED" w:rsidRPr="00F65BC6">
              <w:rPr>
                <w:rStyle w:val="Hyperlink"/>
                <w:noProof/>
                <w:lang w:val="es-MX"/>
              </w:rPr>
              <w:t>1.4.</w:t>
            </w:r>
            <w:r w:rsidR="00BC79ED">
              <w:rPr>
                <w:rFonts w:asciiTheme="minorHAnsi" w:eastAsiaTheme="minorEastAsia" w:hAnsiTheme="minorHAnsi" w:cstheme="minorBidi"/>
                <w:noProof/>
                <w:lang w:val="es-MX" w:eastAsia="es-MX"/>
              </w:rPr>
              <w:tab/>
            </w:r>
            <w:r w:rsidR="00BC79ED" w:rsidRPr="00F65BC6">
              <w:rPr>
                <w:rStyle w:val="Hyperlink"/>
                <w:noProof/>
                <w:lang w:val="es-MX"/>
              </w:rPr>
              <w:t>Objetivos y resultados esperados</w:t>
            </w:r>
            <w:r w:rsidR="00BC79ED">
              <w:rPr>
                <w:noProof/>
                <w:webHidden/>
              </w:rPr>
              <w:tab/>
            </w:r>
            <w:r w:rsidR="00BC79ED">
              <w:rPr>
                <w:noProof/>
                <w:webHidden/>
              </w:rPr>
              <w:fldChar w:fldCharType="begin"/>
            </w:r>
            <w:r w:rsidR="00BC79ED">
              <w:rPr>
                <w:noProof/>
                <w:webHidden/>
              </w:rPr>
              <w:instrText xml:space="preserve"> PAGEREF _Toc516250361 \h </w:instrText>
            </w:r>
            <w:r w:rsidR="00BC79ED">
              <w:rPr>
                <w:noProof/>
                <w:webHidden/>
              </w:rPr>
            </w:r>
            <w:r w:rsidR="00BC79ED">
              <w:rPr>
                <w:noProof/>
                <w:webHidden/>
              </w:rPr>
              <w:fldChar w:fldCharType="separate"/>
            </w:r>
            <w:r w:rsidR="00BC79ED">
              <w:rPr>
                <w:noProof/>
                <w:webHidden/>
              </w:rPr>
              <w:t>10</w:t>
            </w:r>
            <w:r w:rsidR="00BC79ED">
              <w:rPr>
                <w:noProof/>
                <w:webHidden/>
              </w:rPr>
              <w:fldChar w:fldCharType="end"/>
            </w:r>
          </w:hyperlink>
        </w:p>
        <w:p w14:paraId="388D3063" w14:textId="504835B3"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62" w:history="1">
            <w:r w:rsidR="00BC79ED" w:rsidRPr="00F65BC6">
              <w:rPr>
                <w:rStyle w:val="Hyperlink"/>
                <w:noProof/>
                <w:lang w:val="es-MX"/>
              </w:rPr>
              <w:t>1.5.</w:t>
            </w:r>
            <w:r w:rsidR="00BC79ED">
              <w:rPr>
                <w:rFonts w:asciiTheme="minorHAnsi" w:eastAsiaTheme="minorEastAsia" w:hAnsiTheme="minorHAnsi" w:cstheme="minorBidi"/>
                <w:noProof/>
                <w:lang w:val="es-MX" w:eastAsia="es-MX"/>
              </w:rPr>
              <w:tab/>
            </w:r>
            <w:r w:rsidR="00BC79ED" w:rsidRPr="00F65BC6">
              <w:rPr>
                <w:rStyle w:val="Hyperlink"/>
                <w:noProof/>
                <w:lang w:val="es-MX"/>
              </w:rPr>
              <w:t>Descripción de actividades (1 página)</w:t>
            </w:r>
            <w:r w:rsidR="00BC79ED">
              <w:rPr>
                <w:noProof/>
                <w:webHidden/>
              </w:rPr>
              <w:tab/>
            </w:r>
            <w:r w:rsidR="00BC79ED">
              <w:rPr>
                <w:noProof/>
                <w:webHidden/>
              </w:rPr>
              <w:fldChar w:fldCharType="begin"/>
            </w:r>
            <w:r w:rsidR="00BC79ED">
              <w:rPr>
                <w:noProof/>
                <w:webHidden/>
              </w:rPr>
              <w:instrText xml:space="preserve"> PAGEREF _Toc516250362 \h </w:instrText>
            </w:r>
            <w:r w:rsidR="00BC79ED">
              <w:rPr>
                <w:noProof/>
                <w:webHidden/>
              </w:rPr>
            </w:r>
            <w:r w:rsidR="00BC79ED">
              <w:rPr>
                <w:noProof/>
                <w:webHidden/>
              </w:rPr>
              <w:fldChar w:fldCharType="separate"/>
            </w:r>
            <w:r w:rsidR="00BC79ED">
              <w:rPr>
                <w:noProof/>
                <w:webHidden/>
              </w:rPr>
              <w:t>15</w:t>
            </w:r>
            <w:r w:rsidR="00BC79ED">
              <w:rPr>
                <w:noProof/>
                <w:webHidden/>
              </w:rPr>
              <w:fldChar w:fldCharType="end"/>
            </w:r>
          </w:hyperlink>
        </w:p>
        <w:p w14:paraId="1B86104C" w14:textId="706ABB01"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63" w:history="1">
            <w:r w:rsidR="00BC79ED" w:rsidRPr="00F65BC6">
              <w:rPr>
                <w:rStyle w:val="Hyperlink"/>
                <w:noProof/>
                <w:lang w:val="es-MX"/>
              </w:rPr>
              <w:t>1.6.</w:t>
            </w:r>
            <w:r w:rsidR="00BC79ED">
              <w:rPr>
                <w:rFonts w:asciiTheme="minorHAnsi" w:eastAsiaTheme="minorEastAsia" w:hAnsiTheme="minorHAnsi" w:cstheme="minorBidi"/>
                <w:noProof/>
                <w:lang w:val="es-MX" w:eastAsia="es-MX"/>
              </w:rPr>
              <w:tab/>
            </w:r>
            <w:r w:rsidR="00BC79ED" w:rsidRPr="00F65BC6">
              <w:rPr>
                <w:rStyle w:val="Hyperlink"/>
                <w:noProof/>
                <w:lang w:val="es-MX"/>
              </w:rPr>
              <w:t>Plan de implementación y plazos: 12 à 18 meses (tabla)</w:t>
            </w:r>
            <w:r w:rsidR="00BC79ED">
              <w:rPr>
                <w:noProof/>
                <w:webHidden/>
              </w:rPr>
              <w:tab/>
            </w:r>
            <w:r w:rsidR="00BC79ED">
              <w:rPr>
                <w:noProof/>
                <w:webHidden/>
              </w:rPr>
              <w:fldChar w:fldCharType="begin"/>
            </w:r>
            <w:r w:rsidR="00BC79ED">
              <w:rPr>
                <w:noProof/>
                <w:webHidden/>
              </w:rPr>
              <w:instrText xml:space="preserve"> PAGEREF _Toc516250363 \h </w:instrText>
            </w:r>
            <w:r w:rsidR="00BC79ED">
              <w:rPr>
                <w:noProof/>
                <w:webHidden/>
              </w:rPr>
            </w:r>
            <w:r w:rsidR="00BC79ED">
              <w:rPr>
                <w:noProof/>
                <w:webHidden/>
              </w:rPr>
              <w:fldChar w:fldCharType="separate"/>
            </w:r>
            <w:r w:rsidR="00BC79ED">
              <w:rPr>
                <w:noProof/>
                <w:webHidden/>
              </w:rPr>
              <w:t>16</w:t>
            </w:r>
            <w:r w:rsidR="00BC79ED">
              <w:rPr>
                <w:noProof/>
                <w:webHidden/>
              </w:rPr>
              <w:fldChar w:fldCharType="end"/>
            </w:r>
          </w:hyperlink>
        </w:p>
        <w:p w14:paraId="012BEE48" w14:textId="72E67FD8"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64" w:history="1">
            <w:r w:rsidR="00BC79ED" w:rsidRPr="00F65BC6">
              <w:rPr>
                <w:rStyle w:val="Hyperlink"/>
                <w:noProof/>
                <w:lang w:val="es-MX"/>
              </w:rPr>
              <w:t>1.7.</w:t>
            </w:r>
            <w:r w:rsidR="00BC79ED">
              <w:rPr>
                <w:rFonts w:asciiTheme="minorHAnsi" w:eastAsiaTheme="minorEastAsia" w:hAnsiTheme="minorHAnsi" w:cstheme="minorBidi"/>
                <w:noProof/>
                <w:lang w:val="es-MX" w:eastAsia="es-MX"/>
              </w:rPr>
              <w:tab/>
            </w:r>
            <w:r w:rsidR="00BC79ED" w:rsidRPr="00F65BC6">
              <w:rPr>
                <w:rStyle w:val="Hyperlink"/>
                <w:noProof/>
                <w:lang w:val="es-MX"/>
              </w:rPr>
              <w:t>Asuntos transversales (2 páginas)</w:t>
            </w:r>
            <w:r w:rsidR="00BC79ED">
              <w:rPr>
                <w:noProof/>
                <w:webHidden/>
              </w:rPr>
              <w:tab/>
            </w:r>
            <w:r w:rsidR="00BC79ED">
              <w:rPr>
                <w:noProof/>
                <w:webHidden/>
              </w:rPr>
              <w:fldChar w:fldCharType="begin"/>
            </w:r>
            <w:r w:rsidR="00BC79ED">
              <w:rPr>
                <w:noProof/>
                <w:webHidden/>
              </w:rPr>
              <w:instrText xml:space="preserve"> PAGEREF _Toc516250364 \h </w:instrText>
            </w:r>
            <w:r w:rsidR="00BC79ED">
              <w:rPr>
                <w:noProof/>
                <w:webHidden/>
              </w:rPr>
            </w:r>
            <w:r w:rsidR="00BC79ED">
              <w:rPr>
                <w:noProof/>
                <w:webHidden/>
              </w:rPr>
              <w:fldChar w:fldCharType="separate"/>
            </w:r>
            <w:r w:rsidR="00BC79ED">
              <w:rPr>
                <w:noProof/>
                <w:webHidden/>
              </w:rPr>
              <w:t>18</w:t>
            </w:r>
            <w:r w:rsidR="00BC79ED">
              <w:rPr>
                <w:noProof/>
                <w:webHidden/>
              </w:rPr>
              <w:fldChar w:fldCharType="end"/>
            </w:r>
          </w:hyperlink>
        </w:p>
        <w:p w14:paraId="0D60FC41" w14:textId="41A6E8FB" w:rsidR="00BC79ED" w:rsidRDefault="00EE6510">
          <w:pPr>
            <w:pStyle w:val="TOC1"/>
            <w:tabs>
              <w:tab w:val="left" w:pos="440"/>
              <w:tab w:val="right" w:leader="dot" w:pos="9450"/>
            </w:tabs>
            <w:rPr>
              <w:rFonts w:asciiTheme="minorHAnsi" w:eastAsiaTheme="minorEastAsia" w:hAnsiTheme="minorHAnsi" w:cstheme="minorBidi"/>
              <w:noProof/>
              <w:lang w:val="es-MX" w:eastAsia="es-MX"/>
            </w:rPr>
          </w:pPr>
          <w:hyperlink w:anchor="_Toc516250365" w:history="1">
            <w:r w:rsidR="00BC79ED" w:rsidRPr="00F65BC6">
              <w:rPr>
                <w:rStyle w:val="Hyperlink"/>
                <w:noProof/>
                <w:spacing w:val="-4"/>
                <w:lang w:val="es-MX"/>
              </w:rPr>
              <w:t>1.</w:t>
            </w:r>
            <w:r w:rsidR="00BC79ED">
              <w:rPr>
                <w:rFonts w:asciiTheme="minorHAnsi" w:eastAsiaTheme="minorEastAsia" w:hAnsiTheme="minorHAnsi" w:cstheme="minorBidi"/>
                <w:noProof/>
                <w:lang w:val="es-MX" w:eastAsia="es-MX"/>
              </w:rPr>
              <w:tab/>
            </w:r>
            <w:r w:rsidR="00BC79ED" w:rsidRPr="00F65BC6">
              <w:rPr>
                <w:rStyle w:val="Hyperlink"/>
                <w:noProof/>
                <w:lang w:val="es-MX"/>
              </w:rPr>
              <w:t>Riesgos, monitoreo y evaluación (1 página)</w:t>
            </w:r>
            <w:r w:rsidR="00BC79ED">
              <w:rPr>
                <w:noProof/>
                <w:webHidden/>
              </w:rPr>
              <w:tab/>
            </w:r>
            <w:r w:rsidR="00BC79ED">
              <w:rPr>
                <w:noProof/>
                <w:webHidden/>
              </w:rPr>
              <w:fldChar w:fldCharType="begin"/>
            </w:r>
            <w:r w:rsidR="00BC79ED">
              <w:rPr>
                <w:noProof/>
                <w:webHidden/>
              </w:rPr>
              <w:instrText xml:space="preserve"> PAGEREF _Toc516250365 \h </w:instrText>
            </w:r>
            <w:r w:rsidR="00BC79ED">
              <w:rPr>
                <w:noProof/>
                <w:webHidden/>
              </w:rPr>
            </w:r>
            <w:r w:rsidR="00BC79ED">
              <w:rPr>
                <w:noProof/>
                <w:webHidden/>
              </w:rPr>
              <w:fldChar w:fldCharType="separate"/>
            </w:r>
            <w:r w:rsidR="00BC79ED">
              <w:rPr>
                <w:noProof/>
                <w:webHidden/>
              </w:rPr>
              <w:t>20</w:t>
            </w:r>
            <w:r w:rsidR="00BC79ED">
              <w:rPr>
                <w:noProof/>
                <w:webHidden/>
              </w:rPr>
              <w:fldChar w:fldCharType="end"/>
            </w:r>
          </w:hyperlink>
        </w:p>
        <w:p w14:paraId="5CB9F0A7" w14:textId="37C5644D"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66" w:history="1">
            <w:r w:rsidR="00BC79ED" w:rsidRPr="00F65BC6">
              <w:rPr>
                <w:rStyle w:val="Hyperlink"/>
                <w:noProof/>
                <w:spacing w:val="-3"/>
                <w:lang w:val="es-MX"/>
              </w:rPr>
              <w:t>1.1.</w:t>
            </w:r>
            <w:r w:rsidR="00BC79ED">
              <w:rPr>
                <w:rFonts w:asciiTheme="minorHAnsi" w:eastAsiaTheme="minorEastAsia" w:hAnsiTheme="minorHAnsi" w:cstheme="minorBidi"/>
                <w:noProof/>
                <w:lang w:val="es-MX" w:eastAsia="es-MX"/>
              </w:rPr>
              <w:tab/>
            </w:r>
            <w:r w:rsidR="00BC79ED" w:rsidRPr="00F65BC6">
              <w:rPr>
                <w:rStyle w:val="Hyperlink"/>
                <w:noProof/>
                <w:lang w:val="es-MX"/>
              </w:rPr>
              <w:t>Gestión de riesgos (1/2 página)</w:t>
            </w:r>
            <w:r w:rsidR="00BC79ED">
              <w:rPr>
                <w:noProof/>
                <w:webHidden/>
              </w:rPr>
              <w:tab/>
            </w:r>
            <w:r w:rsidR="00BC79ED">
              <w:rPr>
                <w:noProof/>
                <w:webHidden/>
              </w:rPr>
              <w:fldChar w:fldCharType="begin"/>
            </w:r>
            <w:r w:rsidR="00BC79ED">
              <w:rPr>
                <w:noProof/>
                <w:webHidden/>
              </w:rPr>
              <w:instrText xml:space="preserve"> PAGEREF _Toc516250366 \h </w:instrText>
            </w:r>
            <w:r w:rsidR="00BC79ED">
              <w:rPr>
                <w:noProof/>
                <w:webHidden/>
              </w:rPr>
            </w:r>
            <w:r w:rsidR="00BC79ED">
              <w:rPr>
                <w:noProof/>
                <w:webHidden/>
              </w:rPr>
              <w:fldChar w:fldCharType="separate"/>
            </w:r>
            <w:r w:rsidR="00BC79ED">
              <w:rPr>
                <w:noProof/>
                <w:webHidden/>
              </w:rPr>
              <w:t>20</w:t>
            </w:r>
            <w:r w:rsidR="00BC79ED">
              <w:rPr>
                <w:noProof/>
                <w:webHidden/>
              </w:rPr>
              <w:fldChar w:fldCharType="end"/>
            </w:r>
          </w:hyperlink>
        </w:p>
        <w:p w14:paraId="64520DFF" w14:textId="0151B14C"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67" w:history="1">
            <w:r w:rsidR="00BC79ED" w:rsidRPr="00F65BC6">
              <w:rPr>
                <w:rStyle w:val="Hyperlink"/>
                <w:noProof/>
                <w:spacing w:val="-3"/>
                <w:lang w:val="es-MX"/>
              </w:rPr>
              <w:t>1.2.</w:t>
            </w:r>
            <w:r w:rsidR="00BC79ED">
              <w:rPr>
                <w:rFonts w:asciiTheme="minorHAnsi" w:eastAsiaTheme="minorEastAsia" w:hAnsiTheme="minorHAnsi" w:cstheme="minorBidi"/>
                <w:noProof/>
                <w:lang w:val="es-MX" w:eastAsia="es-MX"/>
              </w:rPr>
              <w:tab/>
            </w:r>
            <w:r w:rsidR="00BC79ED" w:rsidRPr="00F65BC6">
              <w:rPr>
                <w:rStyle w:val="Hyperlink"/>
                <w:noProof/>
                <w:lang w:val="es-MX"/>
              </w:rPr>
              <w:t>Monitoreo (1/2 página)</w:t>
            </w:r>
            <w:r w:rsidR="00BC79ED">
              <w:rPr>
                <w:noProof/>
                <w:webHidden/>
              </w:rPr>
              <w:tab/>
            </w:r>
            <w:r w:rsidR="00BC79ED">
              <w:rPr>
                <w:noProof/>
                <w:webHidden/>
              </w:rPr>
              <w:fldChar w:fldCharType="begin"/>
            </w:r>
            <w:r w:rsidR="00BC79ED">
              <w:rPr>
                <w:noProof/>
                <w:webHidden/>
              </w:rPr>
              <w:instrText xml:space="preserve"> PAGEREF _Toc516250367 \h </w:instrText>
            </w:r>
            <w:r w:rsidR="00BC79ED">
              <w:rPr>
                <w:noProof/>
                <w:webHidden/>
              </w:rPr>
            </w:r>
            <w:r w:rsidR="00BC79ED">
              <w:rPr>
                <w:noProof/>
                <w:webHidden/>
              </w:rPr>
              <w:fldChar w:fldCharType="separate"/>
            </w:r>
            <w:r w:rsidR="00BC79ED">
              <w:rPr>
                <w:noProof/>
                <w:webHidden/>
              </w:rPr>
              <w:t>20</w:t>
            </w:r>
            <w:r w:rsidR="00BC79ED">
              <w:rPr>
                <w:noProof/>
                <w:webHidden/>
              </w:rPr>
              <w:fldChar w:fldCharType="end"/>
            </w:r>
          </w:hyperlink>
        </w:p>
        <w:p w14:paraId="3AEFD132" w14:textId="577CB6C1" w:rsidR="00BC79ED" w:rsidRDefault="00EE6510">
          <w:pPr>
            <w:pStyle w:val="TOC2"/>
            <w:tabs>
              <w:tab w:val="left" w:pos="880"/>
              <w:tab w:val="right" w:leader="dot" w:pos="9450"/>
            </w:tabs>
            <w:rPr>
              <w:rFonts w:asciiTheme="minorHAnsi" w:eastAsiaTheme="minorEastAsia" w:hAnsiTheme="minorHAnsi" w:cstheme="minorBidi"/>
              <w:noProof/>
              <w:lang w:val="es-MX" w:eastAsia="es-MX"/>
            </w:rPr>
          </w:pPr>
          <w:hyperlink w:anchor="_Toc516250368" w:history="1">
            <w:r w:rsidR="00BC79ED" w:rsidRPr="00F65BC6">
              <w:rPr>
                <w:rStyle w:val="Hyperlink"/>
                <w:noProof/>
                <w:spacing w:val="-3"/>
                <w:lang w:val="es-MX"/>
              </w:rPr>
              <w:t>1.3.</w:t>
            </w:r>
            <w:r w:rsidR="00BC79ED">
              <w:rPr>
                <w:rFonts w:asciiTheme="minorHAnsi" w:eastAsiaTheme="minorEastAsia" w:hAnsiTheme="minorHAnsi" w:cstheme="minorBidi"/>
                <w:noProof/>
                <w:lang w:val="es-MX" w:eastAsia="es-MX"/>
              </w:rPr>
              <w:tab/>
            </w:r>
            <w:r w:rsidR="00BC79ED" w:rsidRPr="00F65BC6">
              <w:rPr>
                <w:rStyle w:val="Hyperlink"/>
                <w:noProof/>
                <w:lang w:val="es-MX"/>
              </w:rPr>
              <w:t>Sustentabilidad de los resultados (1 página)</w:t>
            </w:r>
            <w:r w:rsidR="00BC79ED">
              <w:rPr>
                <w:noProof/>
                <w:webHidden/>
              </w:rPr>
              <w:tab/>
            </w:r>
            <w:r w:rsidR="00BC79ED">
              <w:rPr>
                <w:noProof/>
                <w:webHidden/>
              </w:rPr>
              <w:fldChar w:fldCharType="begin"/>
            </w:r>
            <w:r w:rsidR="00BC79ED">
              <w:rPr>
                <w:noProof/>
                <w:webHidden/>
              </w:rPr>
              <w:instrText xml:space="preserve"> PAGEREF _Toc516250368 \h </w:instrText>
            </w:r>
            <w:r w:rsidR="00BC79ED">
              <w:rPr>
                <w:noProof/>
                <w:webHidden/>
              </w:rPr>
            </w:r>
            <w:r w:rsidR="00BC79ED">
              <w:rPr>
                <w:noProof/>
                <w:webHidden/>
              </w:rPr>
              <w:fldChar w:fldCharType="separate"/>
            </w:r>
            <w:r w:rsidR="00BC79ED">
              <w:rPr>
                <w:noProof/>
                <w:webHidden/>
              </w:rPr>
              <w:t>22</w:t>
            </w:r>
            <w:r w:rsidR="00BC79ED">
              <w:rPr>
                <w:noProof/>
                <w:webHidden/>
              </w:rPr>
              <w:fldChar w:fldCharType="end"/>
            </w:r>
          </w:hyperlink>
        </w:p>
        <w:p w14:paraId="1D3931AD" w14:textId="07249DDF" w:rsidR="00BC79ED" w:rsidRDefault="00EE6510">
          <w:pPr>
            <w:pStyle w:val="TOC1"/>
            <w:tabs>
              <w:tab w:val="left" w:pos="440"/>
              <w:tab w:val="right" w:leader="dot" w:pos="9450"/>
            </w:tabs>
            <w:rPr>
              <w:rFonts w:asciiTheme="minorHAnsi" w:eastAsiaTheme="minorEastAsia" w:hAnsiTheme="minorHAnsi" w:cstheme="minorBidi"/>
              <w:noProof/>
              <w:lang w:val="es-MX" w:eastAsia="es-MX"/>
            </w:rPr>
          </w:pPr>
          <w:hyperlink w:anchor="_Toc516250369" w:history="1">
            <w:r w:rsidR="00BC79ED" w:rsidRPr="00F65BC6">
              <w:rPr>
                <w:rStyle w:val="Hyperlink"/>
                <w:noProof/>
                <w:spacing w:val="-4"/>
                <w:lang w:val="es-MX"/>
              </w:rPr>
              <w:t>2.</w:t>
            </w:r>
            <w:r w:rsidR="00BC79ED">
              <w:rPr>
                <w:rFonts w:asciiTheme="minorHAnsi" w:eastAsiaTheme="minorEastAsia" w:hAnsiTheme="minorHAnsi" w:cstheme="minorBidi"/>
                <w:noProof/>
                <w:lang w:val="es-MX" w:eastAsia="es-MX"/>
              </w:rPr>
              <w:tab/>
            </w:r>
            <w:r w:rsidR="00BC79ED" w:rsidRPr="00F65BC6">
              <w:rPr>
                <w:rStyle w:val="Hyperlink"/>
                <w:noProof/>
                <w:lang w:val="es-MX"/>
              </w:rPr>
              <w:t>Presupuesto (a incluirse en un archivo de Excel por separado)</w:t>
            </w:r>
            <w:r w:rsidR="00BC79ED">
              <w:rPr>
                <w:noProof/>
                <w:webHidden/>
              </w:rPr>
              <w:tab/>
            </w:r>
            <w:r w:rsidR="00BC79ED">
              <w:rPr>
                <w:noProof/>
                <w:webHidden/>
              </w:rPr>
              <w:fldChar w:fldCharType="begin"/>
            </w:r>
            <w:r w:rsidR="00BC79ED">
              <w:rPr>
                <w:noProof/>
                <w:webHidden/>
              </w:rPr>
              <w:instrText xml:space="preserve"> PAGEREF _Toc516250369 \h </w:instrText>
            </w:r>
            <w:r w:rsidR="00BC79ED">
              <w:rPr>
                <w:noProof/>
                <w:webHidden/>
              </w:rPr>
            </w:r>
            <w:r w:rsidR="00BC79ED">
              <w:rPr>
                <w:noProof/>
                <w:webHidden/>
              </w:rPr>
              <w:fldChar w:fldCharType="separate"/>
            </w:r>
            <w:r w:rsidR="00BC79ED">
              <w:rPr>
                <w:noProof/>
                <w:webHidden/>
              </w:rPr>
              <w:t>22</w:t>
            </w:r>
            <w:r w:rsidR="00BC79ED">
              <w:rPr>
                <w:noProof/>
                <w:webHidden/>
              </w:rPr>
              <w:fldChar w:fldCharType="end"/>
            </w:r>
          </w:hyperlink>
        </w:p>
        <w:p w14:paraId="36336A67" w14:textId="582E708E" w:rsidR="00BC79ED" w:rsidRDefault="00EE6510">
          <w:pPr>
            <w:pStyle w:val="TOC1"/>
            <w:tabs>
              <w:tab w:val="left" w:pos="440"/>
              <w:tab w:val="right" w:leader="dot" w:pos="9450"/>
            </w:tabs>
            <w:rPr>
              <w:rFonts w:asciiTheme="minorHAnsi" w:eastAsiaTheme="minorEastAsia" w:hAnsiTheme="minorHAnsi" w:cstheme="minorBidi"/>
              <w:noProof/>
              <w:lang w:val="es-MX" w:eastAsia="es-MX"/>
            </w:rPr>
          </w:pPr>
          <w:hyperlink w:anchor="_Toc516250370" w:history="1">
            <w:r w:rsidR="00BC79ED" w:rsidRPr="00F65BC6">
              <w:rPr>
                <w:rStyle w:val="Hyperlink"/>
                <w:noProof/>
                <w:spacing w:val="-4"/>
                <w:lang w:val="es-MX"/>
              </w:rPr>
              <w:t>3.</w:t>
            </w:r>
            <w:r w:rsidR="00BC79ED">
              <w:rPr>
                <w:rFonts w:asciiTheme="minorHAnsi" w:eastAsiaTheme="minorEastAsia" w:hAnsiTheme="minorHAnsi" w:cstheme="minorBidi"/>
                <w:noProof/>
                <w:lang w:val="es-MX" w:eastAsia="es-MX"/>
              </w:rPr>
              <w:tab/>
            </w:r>
            <w:r w:rsidR="00BC79ED" w:rsidRPr="00F65BC6">
              <w:rPr>
                <w:rStyle w:val="Hyperlink"/>
                <w:noProof/>
                <w:lang w:val="es-MX"/>
              </w:rPr>
              <w:t>Anexos</w:t>
            </w:r>
            <w:r w:rsidR="00BC79ED">
              <w:rPr>
                <w:noProof/>
                <w:webHidden/>
              </w:rPr>
              <w:tab/>
            </w:r>
            <w:r w:rsidR="00BC79ED">
              <w:rPr>
                <w:noProof/>
                <w:webHidden/>
              </w:rPr>
              <w:fldChar w:fldCharType="begin"/>
            </w:r>
            <w:r w:rsidR="00BC79ED">
              <w:rPr>
                <w:noProof/>
                <w:webHidden/>
              </w:rPr>
              <w:instrText xml:space="preserve"> PAGEREF _Toc516250370 \h </w:instrText>
            </w:r>
            <w:r w:rsidR="00BC79ED">
              <w:rPr>
                <w:noProof/>
                <w:webHidden/>
              </w:rPr>
            </w:r>
            <w:r w:rsidR="00BC79ED">
              <w:rPr>
                <w:noProof/>
                <w:webHidden/>
              </w:rPr>
              <w:fldChar w:fldCharType="separate"/>
            </w:r>
            <w:r w:rsidR="00BC79ED">
              <w:rPr>
                <w:noProof/>
                <w:webHidden/>
              </w:rPr>
              <w:t>23</w:t>
            </w:r>
            <w:r w:rsidR="00BC79ED">
              <w:rPr>
                <w:noProof/>
                <w:webHidden/>
              </w:rPr>
              <w:fldChar w:fldCharType="end"/>
            </w:r>
          </w:hyperlink>
        </w:p>
        <w:p w14:paraId="6D85BFDE" w14:textId="08D30707" w:rsidR="00BC79ED" w:rsidRDefault="00EE6510">
          <w:pPr>
            <w:pStyle w:val="TOC1"/>
            <w:tabs>
              <w:tab w:val="left" w:pos="660"/>
              <w:tab w:val="right" w:leader="dot" w:pos="9450"/>
            </w:tabs>
            <w:rPr>
              <w:rFonts w:asciiTheme="minorHAnsi" w:eastAsiaTheme="minorEastAsia" w:hAnsiTheme="minorHAnsi" w:cstheme="minorBidi"/>
              <w:noProof/>
              <w:lang w:val="es-MX" w:eastAsia="es-MX"/>
            </w:rPr>
          </w:pPr>
          <w:hyperlink w:anchor="_Toc516250371" w:history="1">
            <w:r w:rsidR="00BC79ED" w:rsidRPr="00F65BC6">
              <w:rPr>
                <w:rStyle w:val="Hyperlink"/>
                <w:noProof/>
                <w:spacing w:val="-3"/>
                <w:lang w:val="es-MX"/>
              </w:rPr>
              <w:t>3.1.</w:t>
            </w:r>
            <w:r w:rsidR="00BC79ED">
              <w:rPr>
                <w:rFonts w:asciiTheme="minorHAnsi" w:eastAsiaTheme="minorEastAsia" w:hAnsiTheme="minorHAnsi" w:cstheme="minorBidi"/>
                <w:noProof/>
                <w:lang w:val="es-MX" w:eastAsia="es-MX"/>
              </w:rPr>
              <w:tab/>
            </w:r>
            <w:r w:rsidR="00BC79ED" w:rsidRPr="00F65BC6">
              <w:rPr>
                <w:rStyle w:val="Hyperlink"/>
                <w:noProof/>
                <w:lang w:val="es-MX"/>
              </w:rPr>
              <w:t>Anexo Causas de la deforestación y degradación en Chiapas. Teoría de Cambio resumida.</w:t>
            </w:r>
            <w:r w:rsidR="00BC79ED">
              <w:rPr>
                <w:noProof/>
                <w:webHidden/>
              </w:rPr>
              <w:tab/>
            </w:r>
            <w:r w:rsidR="00BC79ED">
              <w:rPr>
                <w:noProof/>
                <w:webHidden/>
              </w:rPr>
              <w:fldChar w:fldCharType="begin"/>
            </w:r>
            <w:r w:rsidR="00BC79ED">
              <w:rPr>
                <w:noProof/>
                <w:webHidden/>
              </w:rPr>
              <w:instrText xml:space="preserve"> PAGEREF _Toc516250371 \h </w:instrText>
            </w:r>
            <w:r w:rsidR="00BC79ED">
              <w:rPr>
                <w:noProof/>
                <w:webHidden/>
              </w:rPr>
            </w:r>
            <w:r w:rsidR="00BC79ED">
              <w:rPr>
                <w:noProof/>
                <w:webHidden/>
              </w:rPr>
              <w:fldChar w:fldCharType="separate"/>
            </w:r>
            <w:r w:rsidR="00BC79ED">
              <w:rPr>
                <w:noProof/>
                <w:webHidden/>
              </w:rPr>
              <w:t>23</w:t>
            </w:r>
            <w:r w:rsidR="00BC79ED">
              <w:rPr>
                <w:noProof/>
                <w:webHidden/>
              </w:rPr>
              <w:fldChar w:fldCharType="end"/>
            </w:r>
          </w:hyperlink>
        </w:p>
        <w:p w14:paraId="3F1E884E" w14:textId="5F579459" w:rsidR="00BC79ED" w:rsidRDefault="00EE6510">
          <w:pPr>
            <w:pStyle w:val="TOC1"/>
            <w:tabs>
              <w:tab w:val="left" w:pos="660"/>
              <w:tab w:val="right" w:leader="dot" w:pos="9450"/>
            </w:tabs>
            <w:rPr>
              <w:rFonts w:asciiTheme="minorHAnsi" w:eastAsiaTheme="minorEastAsia" w:hAnsiTheme="minorHAnsi" w:cstheme="minorBidi"/>
              <w:noProof/>
              <w:lang w:val="es-MX" w:eastAsia="es-MX"/>
            </w:rPr>
          </w:pPr>
          <w:hyperlink w:anchor="_Toc516250372" w:history="1">
            <w:r w:rsidR="00BC79ED" w:rsidRPr="00F65BC6">
              <w:rPr>
                <w:rStyle w:val="Hyperlink"/>
                <w:noProof/>
                <w:spacing w:val="-3"/>
                <w:lang w:val="es-MX"/>
              </w:rPr>
              <w:t>3.2.</w:t>
            </w:r>
            <w:r w:rsidR="00BC79ED">
              <w:rPr>
                <w:rFonts w:asciiTheme="minorHAnsi" w:eastAsiaTheme="minorEastAsia" w:hAnsiTheme="minorHAnsi" w:cstheme="minorBidi"/>
                <w:noProof/>
                <w:lang w:val="es-MX" w:eastAsia="es-MX"/>
              </w:rPr>
              <w:tab/>
            </w:r>
            <w:r w:rsidR="00BC79ED" w:rsidRPr="00F65BC6">
              <w:rPr>
                <w:rStyle w:val="Hyperlink"/>
                <w:noProof/>
                <w:lang w:val="es-MX"/>
              </w:rPr>
              <w:t xml:space="preserve">Anexo </w:t>
            </w:r>
            <w:r w:rsidR="00BC79ED" w:rsidRPr="00F65BC6">
              <w:rPr>
                <w:rStyle w:val="Hyperlink"/>
                <w:rFonts w:cs="Arial"/>
                <w:noProof/>
                <w:lang w:val="es-MX"/>
              </w:rPr>
              <w:t>Acta del Comité Técnico Consultivo del CTC REDD+ Chiapas y lista de asistencia de la reunión celebrada el 6 de junio del 2018</w:t>
            </w:r>
            <w:r w:rsidR="00BC79ED">
              <w:rPr>
                <w:noProof/>
                <w:webHidden/>
              </w:rPr>
              <w:tab/>
            </w:r>
            <w:r w:rsidR="00BC79ED">
              <w:rPr>
                <w:noProof/>
                <w:webHidden/>
              </w:rPr>
              <w:fldChar w:fldCharType="begin"/>
            </w:r>
            <w:r w:rsidR="00BC79ED">
              <w:rPr>
                <w:noProof/>
                <w:webHidden/>
              </w:rPr>
              <w:instrText xml:space="preserve"> PAGEREF _Toc516250372 \h </w:instrText>
            </w:r>
            <w:r w:rsidR="00BC79ED">
              <w:rPr>
                <w:noProof/>
                <w:webHidden/>
              </w:rPr>
            </w:r>
            <w:r w:rsidR="00BC79ED">
              <w:rPr>
                <w:noProof/>
                <w:webHidden/>
              </w:rPr>
              <w:fldChar w:fldCharType="separate"/>
            </w:r>
            <w:r w:rsidR="00BC79ED">
              <w:rPr>
                <w:noProof/>
                <w:webHidden/>
              </w:rPr>
              <w:t>25</w:t>
            </w:r>
            <w:r w:rsidR="00BC79ED">
              <w:rPr>
                <w:noProof/>
                <w:webHidden/>
              </w:rPr>
              <w:fldChar w:fldCharType="end"/>
            </w:r>
          </w:hyperlink>
        </w:p>
        <w:p w14:paraId="115FFE77" w14:textId="7DE96016" w:rsidR="00BC79ED" w:rsidRDefault="00EE6510">
          <w:pPr>
            <w:pStyle w:val="TOC1"/>
            <w:tabs>
              <w:tab w:val="left" w:pos="660"/>
              <w:tab w:val="right" w:leader="dot" w:pos="9450"/>
            </w:tabs>
            <w:rPr>
              <w:rFonts w:asciiTheme="minorHAnsi" w:eastAsiaTheme="minorEastAsia" w:hAnsiTheme="minorHAnsi" w:cstheme="minorBidi"/>
              <w:noProof/>
              <w:lang w:val="es-MX" w:eastAsia="es-MX"/>
            </w:rPr>
          </w:pPr>
          <w:hyperlink w:anchor="_Toc516250373" w:history="1">
            <w:r w:rsidR="00BC79ED" w:rsidRPr="00F65BC6">
              <w:rPr>
                <w:rStyle w:val="Hyperlink"/>
                <w:noProof/>
                <w:spacing w:val="-3"/>
                <w:lang w:val="es-MX"/>
              </w:rPr>
              <w:t>3.3.</w:t>
            </w:r>
            <w:r w:rsidR="00BC79ED">
              <w:rPr>
                <w:rFonts w:asciiTheme="minorHAnsi" w:eastAsiaTheme="minorEastAsia" w:hAnsiTheme="minorHAnsi" w:cstheme="minorBidi"/>
                <w:noProof/>
                <w:lang w:val="es-MX" w:eastAsia="es-MX"/>
              </w:rPr>
              <w:tab/>
            </w:r>
            <w:r w:rsidR="00BC79ED" w:rsidRPr="00F65BC6">
              <w:rPr>
                <w:rStyle w:val="Hyperlink"/>
                <w:noProof/>
                <w:lang w:val="es-MX"/>
              </w:rPr>
              <w:t xml:space="preserve">Anexo </w:t>
            </w:r>
            <w:r w:rsidR="00BC79ED" w:rsidRPr="00F65BC6">
              <w:rPr>
                <w:rStyle w:val="Hyperlink"/>
                <w:rFonts w:cs="Arial"/>
                <w:noProof/>
                <w:lang w:val="es-MX"/>
              </w:rPr>
              <w:t>Recursos aportados por la Secretaria de Medio Ambiente e Historia Natural (Semahn) del Gobierno De Chiapas Para La Propuesta Al Gcf-Pnud-Royal Norwegian Ministry Of Climate And Environment</w:t>
            </w:r>
            <w:r w:rsidR="00BC79ED">
              <w:rPr>
                <w:noProof/>
                <w:webHidden/>
              </w:rPr>
              <w:tab/>
            </w:r>
            <w:r w:rsidR="00BC79ED">
              <w:rPr>
                <w:noProof/>
                <w:webHidden/>
              </w:rPr>
              <w:fldChar w:fldCharType="begin"/>
            </w:r>
            <w:r w:rsidR="00BC79ED">
              <w:rPr>
                <w:noProof/>
                <w:webHidden/>
              </w:rPr>
              <w:instrText xml:space="preserve"> PAGEREF _Toc516250373 \h </w:instrText>
            </w:r>
            <w:r w:rsidR="00BC79ED">
              <w:rPr>
                <w:noProof/>
                <w:webHidden/>
              </w:rPr>
            </w:r>
            <w:r w:rsidR="00BC79ED">
              <w:rPr>
                <w:noProof/>
                <w:webHidden/>
              </w:rPr>
              <w:fldChar w:fldCharType="separate"/>
            </w:r>
            <w:r w:rsidR="00BC79ED">
              <w:rPr>
                <w:noProof/>
                <w:webHidden/>
              </w:rPr>
              <w:t>25</w:t>
            </w:r>
            <w:r w:rsidR="00BC79ED">
              <w:rPr>
                <w:noProof/>
                <w:webHidden/>
              </w:rPr>
              <w:fldChar w:fldCharType="end"/>
            </w:r>
          </w:hyperlink>
        </w:p>
        <w:p w14:paraId="6C138322" w14:textId="5A7D6889" w:rsidR="00A43CFD" w:rsidRPr="001F36C7" w:rsidRDefault="00A43CFD">
          <w:pPr>
            <w:rPr>
              <w:lang w:val="es-MX"/>
            </w:rPr>
          </w:pPr>
          <w:r w:rsidRPr="001F36C7">
            <w:rPr>
              <w:b/>
              <w:bCs/>
              <w:lang w:val="es-MX"/>
            </w:rPr>
            <w:fldChar w:fldCharType="end"/>
          </w:r>
        </w:p>
      </w:sdtContent>
    </w:sdt>
    <w:p w14:paraId="439A9C39" w14:textId="77777777" w:rsidR="00171553" w:rsidRPr="001F36C7" w:rsidRDefault="00171553">
      <w:pPr>
        <w:pStyle w:val="BodyText"/>
        <w:spacing w:before="2"/>
        <w:rPr>
          <w:sz w:val="27"/>
          <w:lang w:val="es-MX"/>
        </w:rPr>
      </w:pPr>
    </w:p>
    <w:p w14:paraId="1D680DB4" w14:textId="77777777" w:rsidR="00A43CFD" w:rsidRPr="001F36C7" w:rsidRDefault="00A43CFD">
      <w:pPr>
        <w:rPr>
          <w:sz w:val="27"/>
          <w:szCs w:val="24"/>
          <w:lang w:val="es-MX"/>
        </w:rPr>
      </w:pPr>
      <w:bookmarkStart w:id="1" w:name="1._Fundamentos_y_enfoque"/>
      <w:bookmarkStart w:id="2" w:name="1.1._Resumen"/>
      <w:bookmarkEnd w:id="1"/>
      <w:bookmarkEnd w:id="2"/>
      <w:r w:rsidRPr="001F36C7">
        <w:rPr>
          <w:sz w:val="27"/>
          <w:lang w:val="es-MX"/>
        </w:rPr>
        <w:br w:type="page"/>
      </w:r>
    </w:p>
    <w:p w14:paraId="502998FC" w14:textId="6779DFDB" w:rsidR="00171553" w:rsidRPr="001F36C7" w:rsidRDefault="00CA4351" w:rsidP="373A25B3">
      <w:pPr>
        <w:pStyle w:val="Heading1"/>
        <w:numPr>
          <w:ilvl w:val="0"/>
          <w:numId w:val="8"/>
        </w:numPr>
        <w:tabs>
          <w:tab w:val="left" w:pos="941"/>
        </w:tabs>
        <w:rPr>
          <w:color w:val="2F5496"/>
          <w:lang w:val="es-MX"/>
        </w:rPr>
      </w:pPr>
      <w:bookmarkStart w:id="3" w:name="1._Fundamento_y_enfoque"/>
      <w:bookmarkStart w:id="4" w:name="_Toc516250357"/>
      <w:bookmarkEnd w:id="3"/>
      <w:r w:rsidRPr="001F36C7">
        <w:rPr>
          <w:color w:val="2F5496"/>
          <w:lang w:val="es-MX"/>
        </w:rPr>
        <w:lastRenderedPageBreak/>
        <w:t>Fundamento y</w:t>
      </w:r>
      <w:r w:rsidRPr="001F36C7">
        <w:rPr>
          <w:color w:val="2F5496"/>
          <w:spacing w:val="3"/>
          <w:lang w:val="es-MX"/>
        </w:rPr>
        <w:t xml:space="preserve"> </w:t>
      </w:r>
      <w:r w:rsidRPr="001F36C7">
        <w:rPr>
          <w:color w:val="2F5496"/>
          <w:lang w:val="es-MX"/>
        </w:rPr>
        <w:t>enfoque</w:t>
      </w:r>
      <w:bookmarkEnd w:id="4"/>
    </w:p>
    <w:p w14:paraId="0611230D" w14:textId="77777777" w:rsidR="00CF3A2E" w:rsidRPr="001F36C7" w:rsidRDefault="00CF3A2E" w:rsidP="00CF3A2E">
      <w:pPr>
        <w:pStyle w:val="Heading1"/>
        <w:tabs>
          <w:tab w:val="left" w:pos="941"/>
        </w:tabs>
        <w:ind w:left="941"/>
        <w:jc w:val="center"/>
        <w:rPr>
          <w:color w:val="2F5496"/>
          <w:lang w:val="es-MX"/>
        </w:rPr>
      </w:pPr>
    </w:p>
    <w:p w14:paraId="66DEDC5A" w14:textId="77777777" w:rsidR="00030ADF" w:rsidRPr="00C53FF7" w:rsidRDefault="00030ADF" w:rsidP="373A25B3">
      <w:pPr>
        <w:pStyle w:val="Heading2"/>
        <w:numPr>
          <w:ilvl w:val="1"/>
          <w:numId w:val="8"/>
        </w:numPr>
        <w:ind w:left="426" w:hanging="426"/>
        <w:rPr>
          <w:rFonts w:asciiTheme="minorHAnsi" w:eastAsiaTheme="minorEastAsia" w:hAnsiTheme="minorHAnsi" w:cstheme="minorBidi"/>
          <w:sz w:val="24"/>
          <w:szCs w:val="24"/>
          <w:lang w:val="es-MX"/>
        </w:rPr>
      </w:pPr>
      <w:bookmarkStart w:id="5" w:name="_Toc516250358"/>
      <w:r w:rsidRPr="373A25B3">
        <w:rPr>
          <w:rFonts w:asciiTheme="minorHAnsi" w:eastAsiaTheme="minorEastAsia" w:hAnsiTheme="minorHAnsi" w:cstheme="minorBidi"/>
          <w:sz w:val="24"/>
          <w:szCs w:val="24"/>
          <w:lang w:val="es-MX"/>
        </w:rPr>
        <w:t>Resumen (1/2</w:t>
      </w:r>
      <w:r w:rsidRPr="373A25B3">
        <w:rPr>
          <w:rFonts w:asciiTheme="minorHAnsi" w:eastAsiaTheme="minorEastAsia" w:hAnsiTheme="minorHAnsi" w:cstheme="minorBidi"/>
          <w:spacing w:val="-2"/>
          <w:sz w:val="24"/>
          <w:szCs w:val="24"/>
          <w:lang w:val="es-MX"/>
        </w:rPr>
        <w:t xml:space="preserve"> </w:t>
      </w:r>
      <w:r w:rsidRPr="373A25B3">
        <w:rPr>
          <w:rFonts w:asciiTheme="minorHAnsi" w:eastAsiaTheme="minorEastAsia" w:hAnsiTheme="minorHAnsi" w:cstheme="minorBidi"/>
          <w:sz w:val="24"/>
          <w:szCs w:val="24"/>
          <w:lang w:val="es-MX"/>
        </w:rPr>
        <w:t>página)</w:t>
      </w:r>
      <w:bookmarkEnd w:id="5"/>
    </w:p>
    <w:p w14:paraId="526996D6" w14:textId="71E40898" w:rsidR="00030ADF" w:rsidRPr="001F36C7" w:rsidRDefault="00030ADF" w:rsidP="00093EE4">
      <w:pPr>
        <w:pStyle w:val="BodyText"/>
        <w:ind w:right="210"/>
        <w:jc w:val="both"/>
        <w:rPr>
          <w:lang w:val="es-MX"/>
        </w:rPr>
      </w:pPr>
    </w:p>
    <w:p w14:paraId="7E428947" w14:textId="38B2565A" w:rsidR="00B24573" w:rsidRDefault="00E76F70" w:rsidP="373A25B3">
      <w:pPr>
        <w:pStyle w:val="BodyText"/>
        <w:ind w:right="210"/>
        <w:jc w:val="both"/>
        <w:rPr>
          <w:lang w:val="es-MX"/>
        </w:rPr>
      </w:pPr>
      <w:r>
        <w:rPr>
          <w:lang w:val="es-MX"/>
        </w:rPr>
        <w:t xml:space="preserve">Chiapas es el segundo estado </w:t>
      </w:r>
      <w:r w:rsidR="00795BF0">
        <w:rPr>
          <w:lang w:val="es-MX"/>
        </w:rPr>
        <w:t>con más biodiversidad en México;</w:t>
      </w:r>
      <w:r>
        <w:rPr>
          <w:lang w:val="es-MX"/>
        </w:rPr>
        <w:t xml:space="preserve"> sin emb</w:t>
      </w:r>
      <w:r w:rsidR="00082518">
        <w:rPr>
          <w:lang w:val="es-MX"/>
        </w:rPr>
        <w:t>ar</w:t>
      </w:r>
      <w:r>
        <w:rPr>
          <w:lang w:val="es-MX"/>
        </w:rPr>
        <w:t>go</w:t>
      </w:r>
      <w:r w:rsidR="00B24573">
        <w:rPr>
          <w:lang w:val="es-MX"/>
        </w:rPr>
        <w:t>,</w:t>
      </w:r>
      <w:r>
        <w:rPr>
          <w:lang w:val="es-MX"/>
        </w:rPr>
        <w:t xml:space="preserve"> enfrent</w:t>
      </w:r>
      <w:r w:rsidR="00082518">
        <w:rPr>
          <w:lang w:val="es-MX"/>
        </w:rPr>
        <w:t>a</w:t>
      </w:r>
      <w:r>
        <w:rPr>
          <w:lang w:val="es-MX"/>
        </w:rPr>
        <w:t xml:space="preserve"> procesos de deforestación graves, tan solo en 2016 se perdieron 65</w:t>
      </w:r>
      <w:r w:rsidR="00B24573">
        <w:rPr>
          <w:lang w:val="es-MX"/>
        </w:rPr>
        <w:t>,</w:t>
      </w:r>
      <w:r>
        <w:rPr>
          <w:lang w:val="es-MX"/>
        </w:rPr>
        <w:t>000 ha de bosques, el doble del promedio hasta el 2015.</w:t>
      </w:r>
      <w:r w:rsidR="00D47F71">
        <w:rPr>
          <w:rStyle w:val="FootnoteReference"/>
          <w:lang w:val="es-MX"/>
        </w:rPr>
        <w:footnoteReference w:id="1"/>
      </w:r>
      <w:r>
        <w:rPr>
          <w:lang w:val="es-MX"/>
        </w:rPr>
        <w:t xml:space="preserve"> El Gobierno de Chiapas </w:t>
      </w:r>
      <w:r w:rsidR="00B24573">
        <w:rPr>
          <w:lang w:val="es-MX"/>
        </w:rPr>
        <w:t xml:space="preserve">es parte de la iniciativa </w:t>
      </w:r>
      <w:r w:rsidR="00B24573" w:rsidRPr="373A25B3">
        <w:rPr>
          <w:rFonts w:asciiTheme="minorHAnsi" w:eastAsiaTheme="minorEastAsia" w:hAnsiTheme="minorHAnsi" w:cstheme="minorBidi"/>
          <w:lang w:val="es-MX"/>
        </w:rPr>
        <w:t>el Fondo del Grupo de Trabajo de Gobernadores por el Clima y Bosques (</w:t>
      </w:r>
      <w:r w:rsidR="00B24573" w:rsidRPr="373A25B3">
        <w:rPr>
          <w:rFonts w:asciiTheme="minorHAnsi" w:eastAsiaTheme="minorEastAsia" w:hAnsiTheme="minorHAnsi" w:cstheme="minorBidi"/>
          <w:i/>
          <w:iCs/>
          <w:lang w:val="es-MX"/>
        </w:rPr>
        <w:t xml:space="preserve">GCF Task Force) </w:t>
      </w:r>
      <w:r w:rsidR="00B24573" w:rsidRPr="00D47F71">
        <w:rPr>
          <w:lang w:val="es-MX"/>
        </w:rPr>
        <w:t xml:space="preserve">y </w:t>
      </w:r>
      <w:r w:rsidR="00B24573">
        <w:rPr>
          <w:lang w:val="es-MX"/>
        </w:rPr>
        <w:t xml:space="preserve">de la Declaración de Río Branco.  Existen avances en el diseño e implementación de acciones REDD+, sin embargo, dados los retos en cuanto a demanda de tierras para la agricultura y ganadería (las dos principales causas directas de la deforestación y degradación de bosques en Chiapas), la pobreza y los retos del cambio climático es indudable que se requiere de mayor esfuerzo y acciones innovadores tanto del Gobierno como de las Organizaciones de la Sociedad Civil (OSC), empresas, productores, </w:t>
      </w:r>
      <w:r w:rsidR="00082518">
        <w:rPr>
          <w:lang w:val="es-MX"/>
        </w:rPr>
        <w:t>entre otros.</w:t>
      </w:r>
    </w:p>
    <w:p w14:paraId="2870B5B5" w14:textId="77777777" w:rsidR="00B24573" w:rsidRDefault="00B24573" w:rsidP="003817AD">
      <w:pPr>
        <w:pStyle w:val="BodyText"/>
        <w:ind w:right="210"/>
        <w:jc w:val="both"/>
        <w:rPr>
          <w:lang w:val="es-MX"/>
        </w:rPr>
      </w:pPr>
    </w:p>
    <w:p w14:paraId="7E06B272" w14:textId="41988D43" w:rsidR="00BF7198" w:rsidRDefault="373A25B3" w:rsidP="373A25B3">
      <w:pPr>
        <w:pStyle w:val="BodyText"/>
        <w:ind w:right="210"/>
        <w:jc w:val="both"/>
        <w:rPr>
          <w:lang w:val="es-MX"/>
        </w:rPr>
      </w:pPr>
      <w:r w:rsidRPr="373A25B3">
        <w:rPr>
          <w:lang w:val="es-MX"/>
        </w:rPr>
        <w:t>La presenta propuesta se enfoca en consolidar una serie de condiciones habilitadoras que permitan al estado de Chiapas, especialmente a la Secretaria de Medio Ambiente e Historia Natural (SEMAHN), fortalecer el diseño, enfoque y efectividad de la Estrategia Estatal REDD+ (EEREDD+), así como contar con el Plan de Inversión Estatal (PEI) que identifique los montos y las opciones de financiamiento para implementar la EEREDD+. Se pretende que estos dos instrumentos, que guían los procesos REDD+ en Chiapas, prioricen las líneas de intervención y aseguren su efectividad con base en las principales causas de deforestación y degradación e identifiquen los financiamientos y mecanismos innovadores para implementarlas al 2021. Además, se fortalecerán las capacidades del estado para el monitoreo y reporte de las salvaguardas sociales y ambientales al Sistema de Información de Salvaguardas (SIS) nacional, así como el Sistema Nacional de Monitoreo, Reporte y Verificación (SNMRV). Se espera que todos estos elementos contribuyan a la adopción de la Visión Chiapas 2030 por el nuevo Gobierno, para transformar un Chiapas en proceso de degradación a un Chiapas sostenible, resiliente y de bajas emisiones.</w:t>
      </w:r>
    </w:p>
    <w:p w14:paraId="3D4FD6A5" w14:textId="77777777" w:rsidR="00BF7198" w:rsidRDefault="00BF7198" w:rsidP="003817AD">
      <w:pPr>
        <w:pStyle w:val="BodyText"/>
        <w:ind w:right="210"/>
        <w:jc w:val="both"/>
        <w:rPr>
          <w:lang w:val="es-MX"/>
        </w:rPr>
      </w:pPr>
    </w:p>
    <w:p w14:paraId="43876038" w14:textId="5D31F69C" w:rsidR="00BF7198" w:rsidRDefault="373A25B3" w:rsidP="373A25B3">
      <w:pPr>
        <w:pStyle w:val="BodyText"/>
        <w:ind w:right="210"/>
        <w:jc w:val="both"/>
        <w:rPr>
          <w:lang w:val="es-MX"/>
        </w:rPr>
      </w:pPr>
      <w:r w:rsidRPr="373A25B3">
        <w:rPr>
          <w:lang w:val="es-MX"/>
        </w:rPr>
        <w:t xml:space="preserve">El proyecto también acompañará y fortalecerá a las plataformas de participación social (CTC-REDD+ y Consejo consultivo de la CCICC) y de toma de decisiones (Consejo de Coordinación Intersecretarial de Cambio Climático) clave para impulsar el proceso de REDD+ en Chiapas, durante el proceso de cambio de Gobierno. </w:t>
      </w:r>
    </w:p>
    <w:p w14:paraId="0A2E81BC" w14:textId="5059979A" w:rsidR="00FD771B" w:rsidRDefault="00FD771B" w:rsidP="0065469E">
      <w:pPr>
        <w:pStyle w:val="BodyText"/>
        <w:ind w:right="210"/>
        <w:jc w:val="both"/>
        <w:rPr>
          <w:lang w:val="es-MX"/>
        </w:rPr>
      </w:pPr>
    </w:p>
    <w:p w14:paraId="1819DD65" w14:textId="5E4A24E2" w:rsidR="00FD771B" w:rsidRDefault="00FD771B" w:rsidP="0065469E">
      <w:pPr>
        <w:pStyle w:val="BodyText"/>
        <w:ind w:right="210"/>
        <w:jc w:val="both"/>
        <w:rPr>
          <w:lang w:val="es-MX"/>
        </w:rPr>
      </w:pPr>
    </w:p>
    <w:p w14:paraId="5D75CB91" w14:textId="4AEB365C" w:rsidR="00FD771B" w:rsidRDefault="00FD771B" w:rsidP="0065469E">
      <w:pPr>
        <w:pStyle w:val="BodyText"/>
        <w:ind w:right="210"/>
        <w:jc w:val="both"/>
        <w:rPr>
          <w:lang w:val="es-MX"/>
        </w:rPr>
      </w:pPr>
    </w:p>
    <w:p w14:paraId="3C91430F" w14:textId="6829E475" w:rsidR="00FD771B" w:rsidRDefault="00FD771B" w:rsidP="0065469E">
      <w:pPr>
        <w:pStyle w:val="BodyText"/>
        <w:ind w:right="210"/>
        <w:jc w:val="both"/>
        <w:rPr>
          <w:lang w:val="es-MX"/>
        </w:rPr>
      </w:pPr>
    </w:p>
    <w:p w14:paraId="2A2E3B24" w14:textId="3A66903F" w:rsidR="00FD771B" w:rsidRDefault="00FD771B" w:rsidP="0065469E">
      <w:pPr>
        <w:pStyle w:val="BodyText"/>
        <w:ind w:right="210"/>
        <w:jc w:val="both"/>
        <w:rPr>
          <w:lang w:val="es-MX"/>
        </w:rPr>
      </w:pPr>
    </w:p>
    <w:p w14:paraId="0BB89C87" w14:textId="6982C6BD" w:rsidR="00FD771B" w:rsidRDefault="00FD771B" w:rsidP="0065469E">
      <w:pPr>
        <w:pStyle w:val="BodyText"/>
        <w:ind w:right="210"/>
        <w:jc w:val="both"/>
        <w:rPr>
          <w:lang w:val="es-MX"/>
        </w:rPr>
      </w:pPr>
    </w:p>
    <w:p w14:paraId="590F413C" w14:textId="1769ACD0" w:rsidR="00FD771B" w:rsidRDefault="00FD771B" w:rsidP="0065469E">
      <w:pPr>
        <w:pStyle w:val="BodyText"/>
        <w:ind w:right="210"/>
        <w:jc w:val="both"/>
        <w:rPr>
          <w:lang w:val="es-MX"/>
        </w:rPr>
      </w:pPr>
    </w:p>
    <w:p w14:paraId="4C175FC2" w14:textId="5C11E270" w:rsidR="00FD771B" w:rsidRDefault="00FD771B" w:rsidP="0065469E">
      <w:pPr>
        <w:pStyle w:val="BodyText"/>
        <w:ind w:right="210"/>
        <w:jc w:val="both"/>
        <w:rPr>
          <w:lang w:val="es-MX"/>
        </w:rPr>
      </w:pPr>
    </w:p>
    <w:p w14:paraId="3528DA6D" w14:textId="21D299D4" w:rsidR="00FD771B" w:rsidRDefault="00FD771B" w:rsidP="0065469E">
      <w:pPr>
        <w:pStyle w:val="BodyText"/>
        <w:ind w:right="210"/>
        <w:jc w:val="both"/>
        <w:rPr>
          <w:lang w:val="es-MX"/>
        </w:rPr>
      </w:pPr>
    </w:p>
    <w:p w14:paraId="27642B8A" w14:textId="289B214A" w:rsidR="00FD771B" w:rsidRDefault="00FD771B" w:rsidP="0065469E">
      <w:pPr>
        <w:pStyle w:val="BodyText"/>
        <w:ind w:right="210"/>
        <w:jc w:val="both"/>
        <w:rPr>
          <w:lang w:val="es-MX"/>
        </w:rPr>
      </w:pPr>
    </w:p>
    <w:p w14:paraId="6258CE7A" w14:textId="3DDA1132" w:rsidR="00FD771B" w:rsidRDefault="00FD771B" w:rsidP="0065469E">
      <w:pPr>
        <w:pStyle w:val="BodyText"/>
        <w:ind w:right="210"/>
        <w:jc w:val="both"/>
        <w:rPr>
          <w:lang w:val="es-MX"/>
        </w:rPr>
      </w:pPr>
    </w:p>
    <w:p w14:paraId="71D279FC" w14:textId="002302BE" w:rsidR="00FD771B" w:rsidRDefault="00FD771B" w:rsidP="0065469E">
      <w:pPr>
        <w:pStyle w:val="BodyText"/>
        <w:ind w:right="210"/>
        <w:jc w:val="both"/>
        <w:rPr>
          <w:lang w:val="es-MX"/>
        </w:rPr>
      </w:pPr>
    </w:p>
    <w:p w14:paraId="5A2CDE8E" w14:textId="3EBB2EFE" w:rsidR="00FD771B" w:rsidRDefault="00FD771B" w:rsidP="0065469E">
      <w:pPr>
        <w:pStyle w:val="BodyText"/>
        <w:ind w:right="210"/>
        <w:jc w:val="both"/>
        <w:rPr>
          <w:lang w:val="es-MX"/>
        </w:rPr>
      </w:pPr>
    </w:p>
    <w:p w14:paraId="2E0689EF" w14:textId="77777777" w:rsidR="00FD771B" w:rsidRPr="001F36C7" w:rsidRDefault="00FD771B" w:rsidP="0065469E">
      <w:pPr>
        <w:pStyle w:val="BodyText"/>
        <w:ind w:right="210"/>
        <w:jc w:val="both"/>
        <w:rPr>
          <w:lang w:val="es-MX"/>
        </w:rPr>
      </w:pPr>
    </w:p>
    <w:p w14:paraId="074CAF36" w14:textId="1786BC5A" w:rsidR="0033136A" w:rsidRPr="001F36C7" w:rsidRDefault="0033136A" w:rsidP="00BB1262">
      <w:pPr>
        <w:pStyle w:val="BodyText"/>
        <w:ind w:right="210"/>
        <w:jc w:val="both"/>
        <w:rPr>
          <w:lang w:val="es-MX"/>
        </w:rPr>
      </w:pPr>
    </w:p>
    <w:p w14:paraId="37CC83F5" w14:textId="268BD642" w:rsidR="00030ADF" w:rsidRPr="00C53FF7" w:rsidRDefault="373A25B3" w:rsidP="373A25B3">
      <w:pPr>
        <w:pStyle w:val="Heading2"/>
        <w:numPr>
          <w:ilvl w:val="1"/>
          <w:numId w:val="8"/>
        </w:numPr>
        <w:ind w:left="426" w:hanging="426"/>
        <w:rPr>
          <w:rFonts w:asciiTheme="minorHAnsi" w:eastAsiaTheme="minorEastAsia" w:hAnsiTheme="minorHAnsi" w:cstheme="minorBidi"/>
          <w:sz w:val="24"/>
          <w:szCs w:val="24"/>
          <w:lang w:val="es-MX"/>
        </w:rPr>
      </w:pPr>
      <w:r w:rsidRPr="373A25B3">
        <w:rPr>
          <w:rFonts w:asciiTheme="minorHAnsi" w:eastAsiaTheme="minorEastAsia" w:hAnsiTheme="minorHAnsi" w:cstheme="minorBidi"/>
          <w:sz w:val="24"/>
          <w:szCs w:val="24"/>
          <w:lang w:val="es-MX"/>
        </w:rPr>
        <w:t xml:space="preserve"> Autoevaluación (2-4 páginas)</w:t>
      </w:r>
      <w:bookmarkStart w:id="6" w:name="_Toc516250359"/>
      <w:bookmarkEnd w:id="6"/>
    </w:p>
    <w:p w14:paraId="77EB6D05" w14:textId="77777777" w:rsidR="00963A7E" w:rsidRPr="001F36C7" w:rsidRDefault="00963A7E" w:rsidP="00963A7E">
      <w:pPr>
        <w:rPr>
          <w:lang w:val="es-MX"/>
        </w:rPr>
      </w:pPr>
    </w:p>
    <w:tbl>
      <w:tblPr>
        <w:tblStyle w:val="TableGrid"/>
        <w:tblW w:w="0" w:type="auto"/>
        <w:tblLook w:val="04A0" w:firstRow="1" w:lastRow="0" w:firstColumn="1" w:lastColumn="0" w:noHBand="0" w:noVBand="1"/>
      </w:tblPr>
      <w:tblGrid>
        <w:gridCol w:w="9450"/>
      </w:tblGrid>
      <w:tr w:rsidR="00963A7E" w:rsidRPr="008543CB" w14:paraId="4F1AB543" w14:textId="77777777" w:rsidTr="373A25B3">
        <w:tc>
          <w:tcPr>
            <w:tcW w:w="9450" w:type="dxa"/>
          </w:tcPr>
          <w:p w14:paraId="6771DB33" w14:textId="6A4EE286" w:rsidR="00963A7E" w:rsidRPr="00795BF0" w:rsidRDefault="373A25B3" w:rsidP="373A25B3">
            <w:pPr>
              <w:jc w:val="both"/>
              <w:rPr>
                <w:rFonts w:asciiTheme="minorHAnsi" w:eastAsiaTheme="minorEastAsia" w:hAnsiTheme="minorHAnsi" w:cstheme="minorBidi"/>
                <w:b/>
                <w:bCs/>
                <w:i/>
                <w:iCs/>
              </w:rPr>
            </w:pPr>
            <w:r w:rsidRPr="373A25B3">
              <w:rPr>
                <w:rFonts w:asciiTheme="minorHAnsi" w:eastAsiaTheme="minorEastAsia" w:hAnsiTheme="minorHAnsi" w:cstheme="minorBidi"/>
                <w:b/>
                <w:bCs/>
                <w:i/>
                <w:iCs/>
              </w:rPr>
              <w:t>Estrategias jurisdiccionales existentes</w:t>
            </w:r>
          </w:p>
          <w:p w14:paraId="5ED5E36E" w14:textId="33C73498" w:rsidR="00634014" w:rsidRDefault="00963A7E" w:rsidP="00212884">
            <w:pPr>
              <w:pStyle w:val="TableParagraph"/>
              <w:numPr>
                <w:ilvl w:val="0"/>
                <w:numId w:val="16"/>
              </w:numPr>
              <w:ind w:left="313" w:right="92" w:hanging="313"/>
              <w:jc w:val="both"/>
            </w:pPr>
            <w:r w:rsidRPr="373A25B3">
              <w:rPr>
                <w:rFonts w:asciiTheme="minorHAnsi" w:eastAsiaTheme="minorEastAsia" w:hAnsiTheme="minorHAnsi" w:cstheme="minorBidi"/>
                <w:b/>
                <w:bCs/>
              </w:rPr>
              <w:t>¿Existe alguna estrategia jurisdiccional de REDD+?</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 </w:t>
            </w:r>
            <w:r w:rsidRPr="001F36C7">
              <w:rPr>
                <w:rFonts w:asciiTheme="minorHAnsi" w:hAnsiTheme="minorHAnsi" w:cstheme="minorHAnsi"/>
              </w:rPr>
              <w:sym w:font="Symbol" w:char="F07F"/>
            </w:r>
            <w:r w:rsidRPr="373A25B3">
              <w:rPr>
                <w:rFonts w:asciiTheme="minorHAnsi" w:eastAsiaTheme="minorEastAsia" w:hAnsiTheme="minorHAnsi" w:cstheme="minorBidi"/>
              </w:rPr>
              <w:t xml:space="preserve"> </w:t>
            </w:r>
            <w:r w:rsidR="008A17BD" w:rsidRPr="001F36C7">
              <w:t xml:space="preserve">La </w:t>
            </w:r>
            <w:r w:rsidR="00EE6510">
              <w:rPr>
                <w:rStyle w:val="Hyperlink"/>
              </w:rPr>
              <w:fldChar w:fldCharType="begin"/>
            </w:r>
            <w:r w:rsidR="00EE6510" w:rsidRPr="008543CB">
              <w:rPr>
                <w:rStyle w:val="Hyperlink"/>
                <w:lang w:val="es-ES"/>
              </w:rPr>
              <w:instrText xml:space="preserve"> HYPERLINK "http://www.semahn.chiapas.gob.mx/portal/descargas/cambio_climatico/eeredd_130317.pdf" </w:instrText>
            </w:r>
            <w:r w:rsidR="00EE6510">
              <w:rPr>
                <w:rStyle w:val="Hyperlink"/>
                <w:lang w:val="en-US"/>
              </w:rPr>
              <w:fldChar w:fldCharType="separate"/>
            </w:r>
            <w:r w:rsidR="008A17BD" w:rsidRPr="00960334">
              <w:rPr>
                <w:rStyle w:val="Hyperlink"/>
              </w:rPr>
              <w:t xml:space="preserve">Estrategia </w:t>
            </w:r>
            <w:r w:rsidR="00706557" w:rsidRPr="00960334">
              <w:rPr>
                <w:rStyle w:val="Hyperlink"/>
              </w:rPr>
              <w:t xml:space="preserve">Estatal de </w:t>
            </w:r>
            <w:r w:rsidR="008A17BD" w:rsidRPr="00960334">
              <w:rPr>
                <w:rStyle w:val="Hyperlink"/>
              </w:rPr>
              <w:t xml:space="preserve">Reducción de Emisiones </w:t>
            </w:r>
            <w:r w:rsidR="00706557" w:rsidRPr="00960334">
              <w:rPr>
                <w:rStyle w:val="Hyperlink"/>
              </w:rPr>
              <w:t>por</w:t>
            </w:r>
            <w:r w:rsidR="008A17BD" w:rsidRPr="00960334">
              <w:rPr>
                <w:rStyle w:val="Hyperlink"/>
              </w:rPr>
              <w:t xml:space="preserve"> Deforestación y Degradación </w:t>
            </w:r>
            <w:r w:rsidR="00634014" w:rsidRPr="00960334">
              <w:rPr>
                <w:rStyle w:val="Hyperlink"/>
              </w:rPr>
              <w:t xml:space="preserve">forestal </w:t>
            </w:r>
            <w:r w:rsidR="00706557" w:rsidRPr="00960334">
              <w:rPr>
                <w:rStyle w:val="Hyperlink"/>
              </w:rPr>
              <w:t>para</w:t>
            </w:r>
            <w:r w:rsidR="008A17BD" w:rsidRPr="00960334">
              <w:rPr>
                <w:rStyle w:val="Hyperlink"/>
              </w:rPr>
              <w:t xml:space="preserve"> Chiapas (EEREDD+</w:t>
            </w:r>
            <w:r w:rsidR="00634014" w:rsidRPr="00960334">
              <w:rPr>
                <w:rStyle w:val="Hyperlink"/>
              </w:rPr>
              <w:t xml:space="preserve"> Chiapas</w:t>
            </w:r>
            <w:r w:rsidR="008A17BD" w:rsidRPr="00960334">
              <w:rPr>
                <w:rStyle w:val="Hyperlink"/>
              </w:rPr>
              <w:t>)</w:t>
            </w:r>
            <w:r w:rsidR="00EE6510">
              <w:rPr>
                <w:rStyle w:val="Hyperlink"/>
              </w:rPr>
              <w:fldChar w:fldCharType="end"/>
            </w:r>
            <w:r w:rsidR="008A17BD" w:rsidRPr="001F36C7">
              <w:t xml:space="preserve"> fue validada por la Comisión Nacional Forestal (CONAFOR) y el Comité Técnico Consultivo </w:t>
            </w:r>
            <w:r w:rsidR="00634014">
              <w:t>(CTC REDD+) de Chiapas en 2017 y se encuentra en</w:t>
            </w:r>
            <w:r w:rsidR="008A17BD" w:rsidRPr="001F36C7">
              <w:t xml:space="preserve"> proceso de consulta pública.</w:t>
            </w:r>
            <w:r w:rsidR="006554F1" w:rsidRPr="001F36C7">
              <w:t xml:space="preserve"> </w:t>
            </w:r>
            <w:r w:rsidR="00634014">
              <w:t>Su cobertura abarca todo el estado de</w:t>
            </w:r>
            <w:r w:rsidR="008A17BD" w:rsidRPr="00634014">
              <w:t xml:space="preserve"> Chiapas, México. </w:t>
            </w:r>
          </w:p>
          <w:p w14:paraId="7C398880" w14:textId="7260B0A6" w:rsidR="00B76B26" w:rsidRDefault="00184F70" w:rsidP="00D47F71">
            <w:r>
              <w:t xml:space="preserve">       </w:t>
            </w:r>
            <w:hyperlink r:id="rId13" w:history="1">
              <w:r w:rsidRPr="00184F70">
                <w:rPr>
                  <w:rStyle w:val="Hyperlink"/>
                </w:rPr>
                <w:t>http://www.semahn.chiapas.gob.mx/portal/descargas/cambio_climatico/eeredd_130317.pdf</w:t>
              </w:r>
            </w:hyperlink>
          </w:p>
          <w:p w14:paraId="660F6230" w14:textId="77777777" w:rsidR="007F7B91" w:rsidRPr="00D93A7F" w:rsidRDefault="007F7B91" w:rsidP="007F7B91">
            <w:pPr>
              <w:pStyle w:val="TableParagraph"/>
              <w:ind w:left="313" w:right="92"/>
              <w:jc w:val="both"/>
              <w:rPr>
                <w:sz w:val="8"/>
                <w:szCs w:val="8"/>
              </w:rPr>
            </w:pPr>
          </w:p>
          <w:p w14:paraId="1A7E9EE3" w14:textId="2D67E83B" w:rsidR="00D00AE1" w:rsidRDefault="00963A7E" w:rsidP="00212884">
            <w:pPr>
              <w:pStyle w:val="TableParagraph"/>
              <w:numPr>
                <w:ilvl w:val="0"/>
                <w:numId w:val="16"/>
              </w:numPr>
              <w:ind w:left="313" w:right="92" w:hanging="313"/>
              <w:jc w:val="both"/>
            </w:pPr>
            <w:r w:rsidRPr="373A25B3">
              <w:rPr>
                <w:rFonts w:asciiTheme="minorHAnsi" w:eastAsiaTheme="minorEastAsia" w:hAnsiTheme="minorHAnsi" w:cstheme="minorBidi"/>
                <w:b/>
                <w:bCs/>
              </w:rPr>
              <w:t>¿Qué causas de la deforestación (directas y subyacentes) se abordan?</w:t>
            </w:r>
            <w:r w:rsidRPr="373A25B3">
              <w:rPr>
                <w:rFonts w:asciiTheme="minorHAnsi" w:eastAsiaTheme="minorEastAsia" w:hAnsiTheme="minorHAnsi" w:cstheme="minorBidi"/>
              </w:rPr>
              <w:t xml:space="preserve"> Las causas directas de la deforestación</w:t>
            </w:r>
            <w:r w:rsidR="008A17BD" w:rsidRPr="373A25B3">
              <w:rPr>
                <w:rFonts w:asciiTheme="minorHAnsi" w:eastAsiaTheme="minorEastAsia" w:hAnsiTheme="minorHAnsi" w:cstheme="minorBidi"/>
              </w:rPr>
              <w:t xml:space="preserve"> y degradación</w:t>
            </w:r>
            <w:r w:rsidR="00B968E5" w:rsidRPr="373A25B3">
              <w:rPr>
                <w:rFonts w:asciiTheme="minorHAnsi" w:eastAsiaTheme="minorEastAsia" w:hAnsiTheme="minorHAnsi" w:cstheme="minorBidi"/>
              </w:rPr>
              <w:t xml:space="preserve"> </w:t>
            </w:r>
            <w:r w:rsidR="008A17BD" w:rsidRPr="373A25B3">
              <w:rPr>
                <w:rFonts w:asciiTheme="minorHAnsi" w:eastAsiaTheme="minorEastAsia" w:hAnsiTheme="minorHAnsi" w:cstheme="minorBidi"/>
              </w:rPr>
              <w:t xml:space="preserve">son </w:t>
            </w:r>
            <w:r w:rsidR="00B968E5" w:rsidRPr="373A25B3">
              <w:rPr>
                <w:rFonts w:asciiTheme="minorHAnsi" w:eastAsiaTheme="minorEastAsia" w:hAnsiTheme="minorHAnsi" w:cstheme="minorBidi"/>
              </w:rPr>
              <w:t>el cambio de uso de suelo por</w:t>
            </w:r>
            <w:r w:rsidR="00B968E5" w:rsidRPr="00634014">
              <w:t xml:space="preserve"> ganadería ex</w:t>
            </w:r>
            <w:r w:rsidR="00634014">
              <w:t>tensiva,</w:t>
            </w:r>
            <w:r w:rsidR="008A17BD" w:rsidRPr="51581F5C">
              <w:t xml:space="preserve"> </w:t>
            </w:r>
            <w:r w:rsidR="00634014">
              <w:t xml:space="preserve">por </w:t>
            </w:r>
            <w:r w:rsidR="008A17BD" w:rsidRPr="00634014">
              <w:t>agricultura d</w:t>
            </w:r>
            <w:r w:rsidR="00B968E5" w:rsidRPr="00634014">
              <w:t>e maíz (autoconsumo y comercial</w:t>
            </w:r>
            <w:r w:rsidR="00F429DA" w:rsidRPr="51581F5C">
              <w:t>)</w:t>
            </w:r>
            <w:r w:rsidR="00634014">
              <w:t xml:space="preserve"> y </w:t>
            </w:r>
            <w:r w:rsidR="008A17BD" w:rsidRPr="00634014">
              <w:t xml:space="preserve">la expansión </w:t>
            </w:r>
            <w:r w:rsidR="00184F70">
              <w:t xml:space="preserve">del </w:t>
            </w:r>
            <w:r w:rsidR="008A17BD" w:rsidRPr="00634014">
              <w:t>café</w:t>
            </w:r>
            <w:r w:rsidR="00B968E5" w:rsidRPr="00634014">
              <w:t>; estas actividades oc</w:t>
            </w:r>
            <w:r w:rsidR="00634014">
              <w:t xml:space="preserve">upan el 45% de la superficie del estado e inciden </w:t>
            </w:r>
            <w:r w:rsidR="2E0DFC74">
              <w:t>en</w:t>
            </w:r>
            <w:r w:rsidR="00634014">
              <w:t xml:space="preserve"> un 33.3% </w:t>
            </w:r>
            <w:r w:rsidR="2E0DFC74">
              <w:t>adicional</w:t>
            </w:r>
            <w:r w:rsidR="00B968E5" w:rsidRPr="00634014">
              <w:t xml:space="preserve"> (Centro Estatal de Infor</w:t>
            </w:r>
            <w:r w:rsidR="00634014">
              <w:t>mación Estadística y Geográfica (</w:t>
            </w:r>
            <w:r w:rsidR="00B968E5" w:rsidRPr="00634014">
              <w:t>CEIEG</w:t>
            </w:r>
            <w:r w:rsidR="00634014" w:rsidRPr="51581F5C">
              <w:t>)</w:t>
            </w:r>
            <w:r w:rsidR="00B968E5" w:rsidRPr="51581F5C">
              <w:t xml:space="preserve">, </w:t>
            </w:r>
            <w:r w:rsidR="00634014">
              <w:t>INEGI</w:t>
            </w:r>
            <w:r w:rsidR="00B968E5" w:rsidRPr="51581F5C">
              <w:t xml:space="preserve"> </w:t>
            </w:r>
            <w:r w:rsidR="00634014">
              <w:t>2014, S</w:t>
            </w:r>
            <w:r w:rsidR="00B968E5" w:rsidRPr="00634014">
              <w:t>erie 5)</w:t>
            </w:r>
            <w:r w:rsidRPr="373A25B3">
              <w:rPr>
                <w:rFonts w:asciiTheme="minorHAnsi" w:eastAsiaTheme="minorEastAsia" w:hAnsiTheme="minorHAnsi" w:cstheme="minorBidi"/>
              </w:rPr>
              <w:t>.</w:t>
            </w:r>
            <w:r w:rsidR="00E31A28" w:rsidRPr="373A25B3">
              <w:rPr>
                <w:rFonts w:asciiTheme="minorHAnsi" w:eastAsiaTheme="minorEastAsia" w:hAnsiTheme="minorHAnsi" w:cstheme="minorBidi"/>
              </w:rPr>
              <w:t xml:space="preserve"> </w:t>
            </w:r>
            <w:r w:rsidR="00E31A28" w:rsidRPr="00634014">
              <w:t>La</w:t>
            </w:r>
            <w:r w:rsidR="00634014">
              <w:t xml:space="preserve">s dos primeras son causa de </w:t>
            </w:r>
            <w:r w:rsidR="00E31A28" w:rsidRPr="00634014">
              <w:t xml:space="preserve">incendios forestales. Es importante destacar que la palma de aceite ha </w:t>
            </w:r>
            <w:r w:rsidR="00D47F71">
              <w:t>crecido</w:t>
            </w:r>
            <w:r w:rsidR="00184F70">
              <w:t xml:space="preserve"> de 2748 ha en 1999 a 4344</w:t>
            </w:r>
            <w:r w:rsidR="00D47F71">
              <w:t>4</w:t>
            </w:r>
            <w:r w:rsidR="00184F70">
              <w:t xml:space="preserve"> ha al 2016</w:t>
            </w:r>
            <w:r w:rsidR="00D47F71">
              <w:rPr>
                <w:rStyle w:val="FootnoteReference"/>
              </w:rPr>
              <w:footnoteReference w:id="2"/>
            </w:r>
            <w:r w:rsidR="00184F70">
              <w:t>.</w:t>
            </w:r>
            <w:r w:rsidRPr="373A25B3">
              <w:rPr>
                <w:rFonts w:asciiTheme="minorHAnsi" w:eastAsiaTheme="minorEastAsia" w:hAnsiTheme="minorHAnsi" w:cstheme="minorBidi"/>
              </w:rPr>
              <w:t xml:space="preserve"> Las causas subyacentes son </w:t>
            </w:r>
            <w:r w:rsidR="00E31A28" w:rsidRPr="373A25B3">
              <w:rPr>
                <w:rFonts w:asciiTheme="minorHAnsi" w:eastAsiaTheme="minorEastAsia" w:hAnsiTheme="minorHAnsi" w:cstheme="minorBidi"/>
              </w:rPr>
              <w:t xml:space="preserve">las </w:t>
            </w:r>
            <w:r w:rsidR="00E31A28" w:rsidRPr="00634014">
              <w:t>política</w:t>
            </w:r>
            <w:r w:rsidR="00F429DA" w:rsidRPr="00634014">
              <w:t>s públicas desarticuladas,</w:t>
            </w:r>
            <w:r w:rsidR="00E31A28" w:rsidRPr="00634014">
              <w:t xml:space="preserve"> sectorizadas</w:t>
            </w:r>
            <w:r w:rsidR="00F429DA" w:rsidRPr="00634014">
              <w:t xml:space="preserve"> e incluso contradictorias</w:t>
            </w:r>
            <w:r w:rsidR="00E31A28" w:rsidRPr="00634014">
              <w:t>, l</w:t>
            </w:r>
            <w:r w:rsidR="007F7B91">
              <w:t xml:space="preserve">as dinámicas del </w:t>
            </w:r>
            <w:r w:rsidR="00E31A28" w:rsidRPr="00634014">
              <w:t>mercado, la falta de capacidades locales en aspectos técnicos y organizativos y el incremento en los niveles de corrupción en todos los sectores.</w:t>
            </w:r>
          </w:p>
          <w:p w14:paraId="5AD0C2CC" w14:textId="77777777" w:rsidR="00D00AE1" w:rsidRPr="00D93A7F" w:rsidRDefault="00D00AE1" w:rsidP="00D00AE1">
            <w:pPr>
              <w:pStyle w:val="TableParagraph"/>
              <w:ind w:left="313" w:right="92"/>
              <w:jc w:val="both"/>
              <w:rPr>
                <w:sz w:val="8"/>
                <w:szCs w:val="8"/>
              </w:rPr>
            </w:pPr>
          </w:p>
          <w:p w14:paraId="1A5DA897" w14:textId="0644EF16" w:rsidR="00D00AE1" w:rsidRDefault="00963A7E" w:rsidP="00212884">
            <w:pPr>
              <w:pStyle w:val="TableParagraph"/>
              <w:numPr>
                <w:ilvl w:val="0"/>
                <w:numId w:val="16"/>
              </w:numPr>
              <w:ind w:left="313" w:right="92" w:hanging="313"/>
              <w:jc w:val="both"/>
            </w:pPr>
            <w:r w:rsidRPr="373A25B3">
              <w:rPr>
                <w:rFonts w:asciiTheme="minorHAnsi" w:eastAsiaTheme="minorEastAsia" w:hAnsiTheme="minorHAnsi" w:cstheme="minorBidi"/>
                <w:b/>
                <w:bCs/>
              </w:rPr>
              <w:t>¿Qué agentes de deforestación se</w:t>
            </w:r>
            <w:r w:rsidRPr="373A25B3">
              <w:rPr>
                <w:rFonts w:asciiTheme="minorHAnsi" w:eastAsiaTheme="minorEastAsia" w:hAnsiTheme="minorHAnsi" w:cstheme="minorBidi"/>
                <w:b/>
                <w:bCs/>
                <w:spacing w:val="-1"/>
              </w:rPr>
              <w:t xml:space="preserve"> </w:t>
            </w:r>
            <w:r w:rsidRPr="373A25B3">
              <w:rPr>
                <w:rFonts w:asciiTheme="minorHAnsi" w:eastAsiaTheme="minorEastAsia" w:hAnsiTheme="minorHAnsi" w:cstheme="minorBidi"/>
                <w:b/>
                <w:bCs/>
              </w:rPr>
              <w:t>asocian?</w:t>
            </w:r>
            <w:r w:rsidRPr="373A25B3">
              <w:rPr>
                <w:rFonts w:asciiTheme="minorHAnsi" w:eastAsiaTheme="minorEastAsia" w:hAnsiTheme="minorHAnsi" w:cstheme="minorBidi"/>
              </w:rPr>
              <w:t xml:space="preserve"> </w:t>
            </w:r>
            <w:r w:rsidR="00C50D9B" w:rsidRPr="00D00AE1">
              <w:t>L</w:t>
            </w:r>
            <w:r w:rsidR="00E31A28" w:rsidRPr="00D00AE1">
              <w:t>os productores agrícolas y ganaderos</w:t>
            </w:r>
            <w:r w:rsidR="00C50D9B" w:rsidRPr="00D00AE1">
              <w:t xml:space="preserve"> que realizan sus actividades de manera convencional </w:t>
            </w:r>
            <w:r w:rsidR="007F7B91" w:rsidRPr="00D00AE1">
              <w:t>e insostenible</w:t>
            </w:r>
            <w:r w:rsidR="4B4D0D35" w:rsidRPr="00D00AE1">
              <w:t xml:space="preserve">, </w:t>
            </w:r>
            <w:r w:rsidR="007F7B91" w:rsidRPr="00D00AE1">
              <w:t>debido a la</w:t>
            </w:r>
            <w:r w:rsidR="00C50D9B" w:rsidRPr="00D00AE1">
              <w:t xml:space="preserve"> falta de </w:t>
            </w:r>
            <w:r w:rsidR="00DE718E" w:rsidRPr="00D00AE1">
              <w:t>información, asistencia</w:t>
            </w:r>
            <w:r w:rsidR="00C50D9B" w:rsidRPr="00D00AE1">
              <w:t xml:space="preserve"> técnica y acceso a </w:t>
            </w:r>
            <w:r w:rsidR="00DE718E" w:rsidRPr="00D00AE1">
              <w:t>créditos</w:t>
            </w:r>
            <w:r w:rsidR="007F7B91" w:rsidRPr="00D00AE1">
              <w:t>. A nivel de causas subyacentes son principalmente</w:t>
            </w:r>
            <w:r w:rsidR="00E31A28" w:rsidRPr="00D00AE1">
              <w:t xml:space="preserve"> las </w:t>
            </w:r>
            <w:r w:rsidR="007F7B91" w:rsidRPr="00D00AE1">
              <w:t>iniciativas de</w:t>
            </w:r>
            <w:r w:rsidR="00E31A28" w:rsidRPr="00D00AE1">
              <w:t xml:space="preserve"> gobierno </w:t>
            </w:r>
            <w:r w:rsidR="00B968E5" w:rsidRPr="00D00AE1">
              <w:t>(</w:t>
            </w:r>
            <w:r w:rsidR="007F7B91" w:rsidRPr="00D00AE1">
              <w:t xml:space="preserve">ej. </w:t>
            </w:r>
            <w:r w:rsidR="00B968E5" w:rsidRPr="00D00AE1">
              <w:t>políticas</w:t>
            </w:r>
            <w:r w:rsidR="007F7B91" w:rsidRPr="00D00AE1">
              <w:t>, programas, subsidios</w:t>
            </w:r>
            <w:r w:rsidR="00C50D9B" w:rsidRPr="00D00AE1">
              <w:t xml:space="preserve"> </w:t>
            </w:r>
            <w:r w:rsidR="007F7B91" w:rsidRPr="00D00AE1">
              <w:t xml:space="preserve">e </w:t>
            </w:r>
            <w:r w:rsidR="00B968E5" w:rsidRPr="00D00AE1">
              <w:t xml:space="preserve">inversiones encontradas, sobrepuestas y mal orientadas) y </w:t>
            </w:r>
            <w:r w:rsidR="007F7B91" w:rsidRPr="00D00AE1">
              <w:t>las empresas dentro de las</w:t>
            </w:r>
            <w:r w:rsidR="00E31A28" w:rsidRPr="00D00AE1">
              <w:t xml:space="preserve"> cadenas de valor </w:t>
            </w:r>
            <w:r w:rsidR="007F7B91" w:rsidRPr="00D00AE1">
              <w:t>de ganadería y agricultura cuyas prácticas y modelos son poco sostenibles</w:t>
            </w:r>
            <w:r w:rsidR="00E31A28" w:rsidRPr="00D00AE1">
              <w:t xml:space="preserve">. </w:t>
            </w:r>
            <w:r w:rsidR="007F7B91" w:rsidRPr="00D00AE1">
              <w:t>Las organizaciones de la sociedad civil (</w:t>
            </w:r>
            <w:r w:rsidR="00C50D9B" w:rsidRPr="00D00AE1">
              <w:t>OSC</w:t>
            </w:r>
            <w:r w:rsidR="007F7B91" w:rsidRPr="00D00AE1">
              <w:t>)</w:t>
            </w:r>
            <w:r w:rsidR="00C50D9B" w:rsidRPr="00D00AE1">
              <w:t>, la sociedad y</w:t>
            </w:r>
            <w:r w:rsidR="007F7B91" w:rsidRPr="00D00AE1">
              <w:t xml:space="preserve"> los</w:t>
            </w:r>
            <w:r w:rsidR="00C50D9B" w:rsidRPr="00D00AE1">
              <w:t xml:space="preserve"> consumidores </w:t>
            </w:r>
            <w:r w:rsidR="007F7B91" w:rsidRPr="00D00AE1">
              <w:t>en general se orientan hacia una producción y</w:t>
            </w:r>
            <w:r w:rsidR="00C50D9B" w:rsidRPr="00D00AE1">
              <w:t xml:space="preserve"> con</w:t>
            </w:r>
            <w:r w:rsidR="007F7B91" w:rsidRPr="00D00AE1">
              <w:t>sumo desinformado. No existe un</w:t>
            </w:r>
            <w:r w:rsidR="00E31A28" w:rsidRPr="00D00AE1">
              <w:t xml:space="preserve"> </w:t>
            </w:r>
            <w:r w:rsidR="007F7B91" w:rsidRPr="00D00AE1">
              <w:t xml:space="preserve">claro </w:t>
            </w:r>
            <w:r w:rsidR="008E0505" w:rsidRPr="00D00AE1">
              <w:t>entendimiento por parte de los</w:t>
            </w:r>
            <w:r w:rsidR="007F7B91" w:rsidRPr="00D00AE1">
              <w:t xml:space="preserve"> </w:t>
            </w:r>
            <w:r w:rsidR="008E0505" w:rsidRPr="00D00AE1">
              <w:t xml:space="preserve">agentes de cambio a </w:t>
            </w:r>
            <w:r w:rsidR="007F7B91" w:rsidRPr="00D00AE1">
              <w:t>las relaciones entre</w:t>
            </w:r>
            <w:r w:rsidR="008E0505" w:rsidRPr="00D00AE1">
              <w:t>: bosques-</w:t>
            </w:r>
            <w:r w:rsidR="00E31A28" w:rsidRPr="00D00AE1">
              <w:t>se</w:t>
            </w:r>
            <w:r w:rsidR="008E0505" w:rsidRPr="00D00AE1">
              <w:t>rvicios ambientales-</w:t>
            </w:r>
            <w:r w:rsidR="00E31A28" w:rsidRPr="00D00AE1">
              <w:t>cadenas d</w:t>
            </w:r>
            <w:r w:rsidR="00C50D9B" w:rsidRPr="00D00AE1">
              <w:t>e producción</w:t>
            </w:r>
            <w:r w:rsidR="008E0505" w:rsidRPr="00D00AE1">
              <w:t>-economía- salud</w:t>
            </w:r>
            <w:r w:rsidR="00C50D9B" w:rsidRPr="00D00AE1">
              <w:t xml:space="preserve"> </w:t>
            </w:r>
            <w:r w:rsidR="008E0505" w:rsidRPr="00D00AE1">
              <w:t>- bienestar de los seres vivos</w:t>
            </w:r>
            <w:r w:rsidR="00E31A28" w:rsidRPr="00D00AE1">
              <w:t>.</w:t>
            </w:r>
          </w:p>
          <w:p w14:paraId="3F2AC8CD" w14:textId="77777777" w:rsidR="00D00AE1" w:rsidRPr="00D93A7F" w:rsidRDefault="00D00AE1" w:rsidP="00D00AE1">
            <w:pPr>
              <w:pStyle w:val="TableParagraph"/>
              <w:ind w:left="313" w:right="92"/>
              <w:jc w:val="both"/>
              <w:rPr>
                <w:sz w:val="8"/>
                <w:szCs w:val="8"/>
              </w:rPr>
            </w:pPr>
          </w:p>
          <w:p w14:paraId="167EBE84" w14:textId="0EAF2859" w:rsidR="00D00AE1" w:rsidRDefault="373A25B3" w:rsidP="00212884">
            <w:pPr>
              <w:pStyle w:val="TableParagraph"/>
              <w:numPr>
                <w:ilvl w:val="0"/>
                <w:numId w:val="16"/>
              </w:numPr>
              <w:ind w:left="313" w:right="92" w:hanging="313"/>
              <w:jc w:val="both"/>
            </w:pPr>
            <w:r w:rsidRPr="373A25B3">
              <w:rPr>
                <w:rFonts w:asciiTheme="minorHAnsi" w:eastAsiaTheme="minorEastAsia" w:hAnsiTheme="minorHAnsi" w:cstheme="minorBidi"/>
                <w:b/>
                <w:bCs/>
              </w:rPr>
              <w:t>¿Cómo se compagina la estrategia con el marco normativo general, incluyendo las políticas sectoriales?</w:t>
            </w:r>
            <w:r w:rsidRPr="373A25B3">
              <w:rPr>
                <w:rFonts w:asciiTheme="minorHAnsi" w:eastAsiaTheme="minorEastAsia" w:hAnsiTheme="minorHAnsi" w:cstheme="minorBidi"/>
              </w:rPr>
              <w:t xml:space="preserve">  </w:t>
            </w:r>
            <w:r>
              <w:t>La EEREDD+ se diseñó considerando los lineamientos nacionales determinados por la Ley General d Cambio Climático (LGCC), la Estrategia Nacional de Cambio Climático (ENACC), la Estrategia Nacional REDD+ (ENAREDD+),</w:t>
            </w:r>
            <w:r w:rsidRPr="373A25B3">
              <w:rPr>
                <w:rFonts w:asciiTheme="minorHAnsi" w:eastAsiaTheme="minorEastAsia" w:hAnsiTheme="minorHAnsi" w:cstheme="minorBidi"/>
              </w:rPr>
              <w:t xml:space="preserve"> el Programa Sectorial de Medio Ambiente y Recursos Naturales (PROMARNAT), el Programa Especial de Cambio Climático y el Programa Nacional Forestal. </w:t>
            </w:r>
            <w:r>
              <w:t xml:space="preserve"> La EEREDD+ Chiapas es reconocida en la Ley para la Adaptación y Mitigación ante el Cambio Climático de Chiapas (LAMCCCH) como un instrumento de planeación de la política climática estatal y considera al Programa Estatal de Desarrollo de Chiapas 2013-2018. Tiene fundamentos constitucionales sobre los derechos humanos, pueblos y comunidades indígenas, tenencia de la tierra, entre otros, que están incluidos en la </w:t>
            </w:r>
            <w:r w:rsidRPr="373A25B3">
              <w:rPr>
                <w:rFonts w:asciiTheme="minorHAnsi" w:eastAsiaTheme="minorEastAsia" w:hAnsiTheme="minorHAnsi" w:cstheme="minorBidi"/>
              </w:rPr>
              <w:t xml:space="preserve">Ley Orgánica de la Administración Pública Federal, la Ley Agraria, la Ley General de Equilibrio Ecológico y Protección al Ambiente y la </w:t>
            </w:r>
            <w:r>
              <w:t>Ley General de Cambio Climático.</w:t>
            </w:r>
          </w:p>
          <w:p w14:paraId="70ABA1EA" w14:textId="77777777" w:rsidR="00D00AE1" w:rsidRPr="00D93A7F" w:rsidRDefault="00D00AE1" w:rsidP="00D00AE1">
            <w:pPr>
              <w:pStyle w:val="TableParagraph"/>
              <w:ind w:left="313" w:right="92"/>
              <w:jc w:val="both"/>
              <w:rPr>
                <w:sz w:val="8"/>
                <w:szCs w:val="8"/>
              </w:rPr>
            </w:pPr>
          </w:p>
          <w:p w14:paraId="6AF039B8" w14:textId="0836E1C4" w:rsidR="00D00AE1" w:rsidRPr="000B448D" w:rsidRDefault="00963A7E" w:rsidP="00212884">
            <w:pPr>
              <w:pStyle w:val="TableParagraph"/>
              <w:numPr>
                <w:ilvl w:val="0"/>
                <w:numId w:val="16"/>
              </w:numPr>
              <w:ind w:left="313" w:right="92" w:hanging="313"/>
              <w:jc w:val="both"/>
            </w:pPr>
            <w:r w:rsidRPr="373A25B3">
              <w:rPr>
                <w:rFonts w:asciiTheme="minorHAnsi" w:eastAsiaTheme="minorEastAsia" w:hAnsiTheme="minorHAnsi" w:cstheme="minorBidi"/>
                <w:b/>
                <w:bCs/>
              </w:rPr>
              <w:t>¿Existen</w:t>
            </w:r>
            <w:r w:rsidRPr="373A25B3">
              <w:rPr>
                <w:rFonts w:asciiTheme="minorHAnsi" w:eastAsiaTheme="minorEastAsia" w:hAnsiTheme="minorHAnsi" w:cstheme="minorBidi"/>
                <w:b/>
                <w:bCs/>
                <w:spacing w:val="-3"/>
              </w:rPr>
              <w:t xml:space="preserve"> </w:t>
            </w:r>
            <w:r w:rsidRPr="373A25B3">
              <w:rPr>
                <w:rFonts w:asciiTheme="minorHAnsi" w:eastAsiaTheme="minorEastAsia" w:hAnsiTheme="minorHAnsi" w:cstheme="minorBidi"/>
                <w:b/>
                <w:bCs/>
              </w:rPr>
              <w:t>inconsistencias?</w:t>
            </w:r>
            <w:r w:rsidRPr="373A25B3">
              <w:rPr>
                <w:rFonts w:asciiTheme="minorHAnsi" w:eastAsiaTheme="minorEastAsia" w:hAnsiTheme="minorHAnsi" w:cstheme="minorBidi"/>
              </w:rPr>
              <w:t xml:space="preserve"> </w:t>
            </w:r>
            <w:r w:rsidR="00526300" w:rsidRPr="373A25B3">
              <w:rPr>
                <w:rFonts w:asciiTheme="minorHAnsi" w:eastAsiaTheme="minorEastAsia" w:hAnsiTheme="minorHAnsi" w:cstheme="minorBidi"/>
              </w:rPr>
              <w:t xml:space="preserve">La inconsistencia más importante son las políticas, programas y subsidios gubernamentales </w:t>
            </w:r>
            <w:r w:rsidR="00676DEF" w:rsidRPr="373A25B3">
              <w:rPr>
                <w:rFonts w:asciiTheme="minorHAnsi" w:eastAsiaTheme="minorEastAsia" w:hAnsiTheme="minorHAnsi" w:cstheme="minorBidi"/>
              </w:rPr>
              <w:t xml:space="preserve">agropecuarias </w:t>
            </w:r>
            <w:r w:rsidR="00184F70" w:rsidRPr="373A25B3">
              <w:rPr>
                <w:rFonts w:asciiTheme="minorHAnsi" w:eastAsiaTheme="minorEastAsia" w:hAnsiTheme="minorHAnsi" w:cstheme="minorBidi"/>
              </w:rPr>
              <w:t>que en muchas ocasiones son</w:t>
            </w:r>
            <w:r w:rsidR="00676DEF" w:rsidRPr="373A25B3">
              <w:rPr>
                <w:rFonts w:asciiTheme="minorHAnsi" w:eastAsiaTheme="minorEastAsia" w:hAnsiTheme="minorHAnsi" w:cstheme="minorBidi"/>
              </w:rPr>
              <w:t xml:space="preserve"> contraria</w:t>
            </w:r>
            <w:r w:rsidR="00184F70" w:rsidRPr="373A25B3">
              <w:rPr>
                <w:rFonts w:asciiTheme="minorHAnsi" w:eastAsiaTheme="minorEastAsia" w:hAnsiTheme="minorHAnsi" w:cstheme="minorBidi"/>
              </w:rPr>
              <w:t>s</w:t>
            </w:r>
            <w:r w:rsidR="00676DEF" w:rsidRPr="373A25B3">
              <w:rPr>
                <w:rFonts w:asciiTheme="minorHAnsi" w:eastAsiaTheme="minorEastAsia" w:hAnsiTheme="minorHAnsi" w:cstheme="minorBidi"/>
              </w:rPr>
              <w:t xml:space="preserve"> a las</w:t>
            </w:r>
            <w:r w:rsidR="00526300" w:rsidRPr="373A25B3">
              <w:rPr>
                <w:rFonts w:asciiTheme="minorHAnsi" w:eastAsiaTheme="minorEastAsia" w:hAnsiTheme="minorHAnsi" w:cstheme="minorBidi"/>
              </w:rPr>
              <w:t xml:space="preserve"> </w:t>
            </w:r>
            <w:r w:rsidR="00676DEF" w:rsidRPr="373A25B3">
              <w:rPr>
                <w:rFonts w:asciiTheme="minorHAnsi" w:eastAsiaTheme="minorEastAsia" w:hAnsiTheme="minorHAnsi" w:cstheme="minorBidi"/>
              </w:rPr>
              <w:t>ambientales</w:t>
            </w:r>
            <w:r w:rsidR="00526300" w:rsidRPr="373A25B3">
              <w:rPr>
                <w:rFonts w:asciiTheme="minorHAnsi" w:eastAsiaTheme="minorEastAsia" w:hAnsiTheme="minorHAnsi" w:cstheme="minorBidi"/>
              </w:rPr>
              <w:t xml:space="preserve">. </w:t>
            </w:r>
            <w:r w:rsidR="00184F70" w:rsidRPr="373A25B3">
              <w:rPr>
                <w:rFonts w:asciiTheme="minorHAnsi" w:eastAsiaTheme="minorEastAsia" w:hAnsiTheme="minorHAnsi" w:cstheme="minorBidi"/>
              </w:rPr>
              <w:t>H</w:t>
            </w:r>
            <w:r w:rsidR="00526300" w:rsidRPr="373A25B3">
              <w:rPr>
                <w:rFonts w:asciiTheme="minorHAnsi" w:eastAsiaTheme="minorEastAsia" w:hAnsiTheme="minorHAnsi" w:cstheme="minorBidi"/>
              </w:rPr>
              <w:t>a</w:t>
            </w:r>
            <w:r w:rsidR="00676DEF" w:rsidRPr="373A25B3">
              <w:rPr>
                <w:rFonts w:asciiTheme="minorHAnsi" w:eastAsiaTheme="minorEastAsia" w:hAnsiTheme="minorHAnsi" w:cstheme="minorBidi"/>
              </w:rPr>
              <w:t>y avances y acuerdos entre dichos</w:t>
            </w:r>
            <w:r w:rsidR="00526300" w:rsidRPr="373A25B3">
              <w:rPr>
                <w:rFonts w:asciiTheme="minorHAnsi" w:eastAsiaTheme="minorEastAsia" w:hAnsiTheme="minorHAnsi" w:cstheme="minorBidi"/>
              </w:rPr>
              <w:t xml:space="preserve"> sectores</w:t>
            </w:r>
            <w:r w:rsidR="00676DEF" w:rsidRPr="373A25B3">
              <w:rPr>
                <w:rFonts w:asciiTheme="minorHAnsi" w:eastAsiaTheme="minorEastAsia" w:hAnsiTheme="minorHAnsi" w:cstheme="minorBidi"/>
              </w:rPr>
              <w:t>;</w:t>
            </w:r>
            <w:r w:rsidR="00526300" w:rsidRPr="373A25B3">
              <w:rPr>
                <w:rFonts w:asciiTheme="minorHAnsi" w:eastAsiaTheme="minorEastAsia" w:hAnsiTheme="minorHAnsi" w:cstheme="minorBidi"/>
              </w:rPr>
              <w:t xml:space="preserve"> sin embargo</w:t>
            </w:r>
            <w:r w:rsidR="00676DEF" w:rsidRPr="373A25B3">
              <w:rPr>
                <w:rFonts w:asciiTheme="minorHAnsi" w:eastAsiaTheme="minorEastAsia" w:hAnsiTheme="minorHAnsi" w:cstheme="minorBidi"/>
              </w:rPr>
              <w:t>, el reto es aterrizarlos</w:t>
            </w:r>
            <w:r w:rsidR="00526300" w:rsidRPr="373A25B3">
              <w:rPr>
                <w:rFonts w:asciiTheme="minorHAnsi" w:eastAsiaTheme="minorEastAsia" w:hAnsiTheme="minorHAnsi" w:cstheme="minorBidi"/>
              </w:rPr>
              <w:t xml:space="preserve"> en</w:t>
            </w:r>
            <w:r w:rsidR="00B50CB7" w:rsidRPr="373A25B3">
              <w:rPr>
                <w:rFonts w:asciiTheme="minorHAnsi" w:eastAsiaTheme="minorEastAsia" w:hAnsiTheme="minorHAnsi" w:cstheme="minorBidi"/>
              </w:rPr>
              <w:t xml:space="preserve"> </w:t>
            </w:r>
            <w:r w:rsidR="00526300" w:rsidRPr="373A25B3">
              <w:rPr>
                <w:rFonts w:asciiTheme="minorHAnsi" w:eastAsiaTheme="minorEastAsia" w:hAnsiTheme="minorHAnsi" w:cstheme="minorBidi"/>
              </w:rPr>
              <w:t>campo.</w:t>
            </w:r>
            <w:r w:rsidR="00676DEF" w:rsidRPr="44B8D760">
              <w:t xml:space="preserve"> </w:t>
            </w:r>
            <w:r w:rsidR="00CC5654" w:rsidRPr="00D00AE1">
              <w:t xml:space="preserve">Es importante </w:t>
            </w:r>
            <w:r w:rsidR="00526300" w:rsidRPr="00D00AE1">
              <w:t xml:space="preserve">identificar y </w:t>
            </w:r>
            <w:r w:rsidR="00CC5654" w:rsidRPr="00D00AE1">
              <w:t>priorizar las acciones</w:t>
            </w:r>
            <w:r w:rsidR="00526300" w:rsidRPr="00D00AE1">
              <w:t xml:space="preserve"> costo-efectivas necesarias</w:t>
            </w:r>
            <w:r w:rsidR="00CC5654" w:rsidRPr="44B8D760">
              <w:t xml:space="preserve"> </w:t>
            </w:r>
            <w:r w:rsidR="00676DEF" w:rsidRPr="00D00AE1">
              <w:t>para</w:t>
            </w:r>
            <w:r w:rsidR="00CC5654" w:rsidRPr="00D00AE1">
              <w:t xml:space="preserve"> detener </w:t>
            </w:r>
            <w:r w:rsidR="00B50CB7" w:rsidRPr="00D00AE1">
              <w:t xml:space="preserve">las causas de </w:t>
            </w:r>
            <w:r w:rsidR="00676DEF" w:rsidRPr="00D00AE1">
              <w:t xml:space="preserve">la </w:t>
            </w:r>
            <w:r w:rsidR="00B50CB7" w:rsidRPr="00D00AE1">
              <w:t>deforestación y</w:t>
            </w:r>
            <w:r w:rsidR="00676DEF" w:rsidRPr="00D00AE1">
              <w:t xml:space="preserve"> la </w:t>
            </w:r>
            <w:r w:rsidR="00676DEF" w:rsidRPr="000B448D">
              <w:t xml:space="preserve">degradación, particularmente los </w:t>
            </w:r>
            <w:r w:rsidR="00B50CB7" w:rsidRPr="000B448D">
              <w:t>arreglos institucionales requeridos</w:t>
            </w:r>
            <w:r w:rsidR="00184F70" w:rsidRPr="000B448D">
              <w:t xml:space="preserve"> entre estos sectores gubernamentales</w:t>
            </w:r>
            <w:r w:rsidR="00CC5654" w:rsidRPr="000B448D">
              <w:t>.</w:t>
            </w:r>
            <w:r w:rsidR="006E35AE" w:rsidRPr="000B448D">
              <w:t xml:space="preserve"> La EEREDD+ identifica las leyes e instrumentos que contribuyen</w:t>
            </w:r>
            <w:r w:rsidR="56D4B6CB" w:rsidRPr="000B448D">
              <w:t xml:space="preserve"> </w:t>
            </w:r>
            <w:r w:rsidR="00184F70" w:rsidRPr="000B448D">
              <w:t xml:space="preserve">a </w:t>
            </w:r>
            <w:r w:rsidR="00184F70" w:rsidRPr="000B448D">
              <w:rPr>
                <w:rStyle w:val="BodyTextChar"/>
                <w:sz w:val="22"/>
                <w:szCs w:val="22"/>
              </w:rPr>
              <w:lastRenderedPageBreak/>
              <w:t>la implementación de acciones REDD+</w:t>
            </w:r>
            <w:r w:rsidR="00184F70" w:rsidRPr="000B448D">
              <w:rPr>
                <w:color w:val="C0504D" w:themeColor="accent2"/>
              </w:rPr>
              <w:t xml:space="preserve"> </w:t>
            </w:r>
            <w:r w:rsidR="000B448D">
              <w:t>así como</w:t>
            </w:r>
            <w:r w:rsidR="274CDF48" w:rsidRPr="000B448D">
              <w:t xml:space="preserve"> </w:t>
            </w:r>
            <w:r w:rsidR="00CF3688" w:rsidRPr="000B448D">
              <w:t>elementos que se deben consolidar</w:t>
            </w:r>
            <w:r w:rsidR="000B448D">
              <w:t>, tales como</w:t>
            </w:r>
            <w:r w:rsidR="00CF3688" w:rsidRPr="000B448D">
              <w:t xml:space="preserve"> </w:t>
            </w:r>
            <w:r w:rsidR="000B448D">
              <w:t xml:space="preserve">el </w:t>
            </w:r>
            <w:r w:rsidR="00184F70" w:rsidRPr="000B448D">
              <w:t>P</w:t>
            </w:r>
            <w:r w:rsidR="000B448D">
              <w:t>EI</w:t>
            </w:r>
            <w:r w:rsidR="00184F70" w:rsidRPr="000B448D">
              <w:t xml:space="preserve">, </w:t>
            </w:r>
            <w:r w:rsidR="00CF3688" w:rsidRPr="000B448D">
              <w:t>la definición de</w:t>
            </w:r>
            <w:r w:rsidR="00184F70" w:rsidRPr="000B448D">
              <w:t>l</w:t>
            </w:r>
            <w:r w:rsidR="006E35AE" w:rsidRPr="000B448D">
              <w:t xml:space="preserve"> </w:t>
            </w:r>
            <w:r w:rsidR="00526300" w:rsidRPr="000B448D">
              <w:t>Agente</w:t>
            </w:r>
            <w:r w:rsidR="00CF3688" w:rsidRPr="000B448D">
              <w:t xml:space="preserve"> Pú</w:t>
            </w:r>
            <w:r w:rsidR="00526300" w:rsidRPr="000B448D">
              <w:t>blico de Desarrollo Territorial (</w:t>
            </w:r>
            <w:r w:rsidR="006E35AE" w:rsidRPr="000B448D">
              <w:t>APDT</w:t>
            </w:r>
            <w:r w:rsidR="00526300" w:rsidRPr="000B448D">
              <w:t>)</w:t>
            </w:r>
            <w:r w:rsidR="006E35AE" w:rsidRPr="000B448D">
              <w:t xml:space="preserve">, </w:t>
            </w:r>
            <w:r w:rsidR="00184F70" w:rsidRPr="000B448D">
              <w:t>consolidar la plataforma</w:t>
            </w:r>
            <w:r w:rsidR="006E35AE" w:rsidRPr="000B448D">
              <w:t xml:space="preserve"> financier</w:t>
            </w:r>
            <w:r w:rsidR="00184F70" w:rsidRPr="000B448D">
              <w:t xml:space="preserve">a </w:t>
            </w:r>
            <w:r w:rsidR="0000011A" w:rsidRPr="000B448D">
              <w:t>público</w:t>
            </w:r>
            <w:r w:rsidR="00184F70" w:rsidRPr="000B448D">
              <w:t>-privada</w:t>
            </w:r>
            <w:r w:rsidR="0000011A" w:rsidRPr="000B448D">
              <w:t>(PFPP)</w:t>
            </w:r>
            <w:r w:rsidR="006E35AE" w:rsidRPr="000B448D">
              <w:t xml:space="preserve">, </w:t>
            </w:r>
            <w:r w:rsidR="00CF3688" w:rsidRPr="000B448D">
              <w:t>la conclusión de</w:t>
            </w:r>
            <w:r w:rsidR="006E35AE" w:rsidRPr="000B448D">
              <w:t xml:space="preserve"> las salvaguardas y el Monitoreo, Reporte y Verificación (MRV).</w:t>
            </w:r>
          </w:p>
          <w:p w14:paraId="6F0E0537" w14:textId="22283D3C" w:rsidR="00CC5654" w:rsidRPr="001F36C7" w:rsidRDefault="00CC5654" w:rsidP="00D00AE1">
            <w:pPr>
              <w:pStyle w:val="TableParagraph"/>
              <w:ind w:right="92"/>
              <w:jc w:val="both"/>
              <w:rPr>
                <w:rFonts w:asciiTheme="minorHAnsi" w:hAnsiTheme="minorHAnsi" w:cstheme="minorHAnsi"/>
                <w:sz w:val="8"/>
                <w:szCs w:val="8"/>
              </w:rPr>
            </w:pPr>
          </w:p>
          <w:p w14:paraId="28DAAE70" w14:textId="7E3AD306" w:rsidR="00D00AE1" w:rsidRPr="00C53FF7" w:rsidRDefault="00963A7E" w:rsidP="373A25B3">
            <w:pPr>
              <w:pStyle w:val="TableParagraph"/>
              <w:numPr>
                <w:ilvl w:val="0"/>
                <w:numId w:val="3"/>
              </w:numPr>
              <w:ind w:left="313" w:right="92" w:hanging="313"/>
              <w:jc w:val="both"/>
              <w:rPr>
                <w:rFonts w:asciiTheme="minorHAnsi" w:eastAsiaTheme="minorEastAsia" w:hAnsiTheme="minorHAnsi" w:cstheme="minorBidi"/>
              </w:rPr>
            </w:pPr>
            <w:r w:rsidRPr="373A25B3">
              <w:rPr>
                <w:rFonts w:asciiTheme="minorHAnsi" w:eastAsiaTheme="minorEastAsia" w:hAnsiTheme="minorHAnsi" w:cstheme="minorBidi"/>
                <w:b/>
                <w:bCs/>
              </w:rPr>
              <w:t>¿Existe un vínculo entre la estrategia jurisdiccional y la Estrategia Nacional o los procesos de REDD+?</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 </w:t>
            </w:r>
            <w:r w:rsidRPr="001F36C7">
              <w:sym w:font="Symbol" w:char="F07F"/>
            </w:r>
            <w:r w:rsidRPr="373A25B3">
              <w:rPr>
                <w:rFonts w:asciiTheme="minorHAnsi" w:eastAsiaTheme="minorEastAsia" w:hAnsiTheme="minorHAnsi" w:cstheme="minorBidi"/>
                <w:b/>
                <w:bCs/>
              </w:rPr>
              <w:t xml:space="preserve"> ¿Y con los procesos a nivel mundial?</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 </w:t>
            </w:r>
            <w:r w:rsidRPr="001F36C7">
              <w:sym w:font="Symbol" w:char="F07F"/>
            </w:r>
            <w:r w:rsidRPr="373A25B3">
              <w:rPr>
                <w:rFonts w:asciiTheme="minorHAnsi" w:eastAsiaTheme="minorEastAsia" w:hAnsiTheme="minorHAnsi" w:cstheme="minorBidi"/>
              </w:rPr>
              <w:t xml:space="preserve">  La </w:t>
            </w:r>
            <w:r w:rsidR="006E35AE" w:rsidRPr="373A25B3">
              <w:rPr>
                <w:rFonts w:asciiTheme="minorHAnsi" w:eastAsiaTheme="minorEastAsia" w:hAnsiTheme="minorHAnsi" w:cstheme="minorBidi"/>
              </w:rPr>
              <w:t>EEREDD+ de Chiapas</w:t>
            </w:r>
            <w:r w:rsidRPr="373A25B3">
              <w:rPr>
                <w:rFonts w:asciiTheme="minorHAnsi" w:eastAsiaTheme="minorEastAsia" w:hAnsiTheme="minorHAnsi" w:cstheme="minorBidi"/>
              </w:rPr>
              <w:t xml:space="preserve"> se basa en principios y enfoques identificados en la</w:t>
            </w:r>
            <w:r w:rsidR="006E35AE" w:rsidRPr="373A25B3">
              <w:rPr>
                <w:rFonts w:asciiTheme="minorHAnsi" w:eastAsiaTheme="minorEastAsia" w:hAnsiTheme="minorHAnsi" w:cstheme="minorBidi"/>
              </w:rPr>
              <w:t xml:space="preserve"> </w:t>
            </w:r>
            <w:hyperlink r:id="rId14" w:history="1">
              <w:r w:rsidR="006E35AE" w:rsidRPr="00960334">
                <w:rPr>
                  <w:rStyle w:val="Hyperlink"/>
                </w:rPr>
                <w:t>Visión de México para REDD+</w:t>
              </w:r>
            </w:hyperlink>
            <w:r w:rsidR="006E35AE" w:rsidRPr="001F36C7">
              <w:t xml:space="preserve"> y la</w:t>
            </w:r>
            <w:r w:rsidRPr="373A25B3">
              <w:rPr>
                <w:rFonts w:asciiTheme="minorHAnsi" w:eastAsiaTheme="minorEastAsia" w:hAnsiTheme="minorHAnsi" w:cstheme="minorBidi"/>
              </w:rPr>
              <w:t xml:space="preserve"> </w:t>
            </w:r>
            <w:hyperlink r:id="rId15" w:history="1">
              <w:r w:rsidRPr="373A25B3">
                <w:rPr>
                  <w:rStyle w:val="Hyperlink"/>
                  <w:rFonts w:asciiTheme="minorHAnsi" w:eastAsiaTheme="minorEastAsia" w:hAnsiTheme="minorHAnsi" w:cstheme="minorBidi"/>
                </w:rPr>
                <w:t>Estrategia Nacional REDD+.</w:t>
              </w:r>
            </w:hyperlink>
            <w:r w:rsidR="006E630E" w:rsidRPr="373A25B3">
              <w:rPr>
                <w:rFonts w:asciiTheme="minorHAnsi" w:eastAsiaTheme="minorEastAsia" w:hAnsiTheme="minorHAnsi" w:cstheme="minorBidi"/>
              </w:rPr>
              <w:t xml:space="preserve"> Se construyó</w:t>
            </w:r>
            <w:r w:rsidRPr="373A25B3">
              <w:rPr>
                <w:rFonts w:asciiTheme="minorHAnsi" w:eastAsiaTheme="minorEastAsia" w:hAnsiTheme="minorHAnsi" w:cstheme="minorBidi"/>
              </w:rPr>
              <w:t xml:space="preserve"> sobre</w:t>
            </w:r>
            <w:r w:rsidR="000D2D6A" w:rsidRPr="373A25B3">
              <w:rPr>
                <w:rFonts w:asciiTheme="minorHAnsi" w:eastAsiaTheme="minorEastAsia" w:hAnsiTheme="minorHAnsi" w:cstheme="minorBidi"/>
              </w:rPr>
              <w:t xml:space="preserve"> la experiencia estatal de:</w:t>
            </w:r>
            <w:r w:rsidRPr="373A25B3">
              <w:rPr>
                <w:rFonts w:asciiTheme="minorHAnsi" w:eastAsiaTheme="minorEastAsia" w:hAnsiTheme="minorHAnsi" w:cstheme="minorBidi"/>
              </w:rPr>
              <w:t xml:space="preserve"> las Acciones Tempranas REDD+ (2011-2016), la implementación de la Iniciativa de Reducción de Emisiones</w:t>
            </w:r>
            <w:r w:rsidR="000D2D6A" w:rsidRPr="373A25B3">
              <w:rPr>
                <w:rFonts w:asciiTheme="minorHAnsi" w:eastAsiaTheme="minorEastAsia" w:hAnsiTheme="minorHAnsi" w:cstheme="minorBidi"/>
              </w:rPr>
              <w:t xml:space="preserve"> </w:t>
            </w:r>
            <w:r w:rsidRPr="373A25B3">
              <w:rPr>
                <w:rFonts w:asciiTheme="minorHAnsi" w:eastAsiaTheme="minorEastAsia" w:hAnsiTheme="minorHAnsi" w:cstheme="minorBidi"/>
              </w:rPr>
              <w:t>presentada por el Gobierno de México ante el Fondo Cooperativo para el Carbono de los Bosques (FCPF, por sus siglas en inglés),</w:t>
            </w:r>
            <w:r w:rsidR="000D2D6A" w:rsidRPr="373A25B3">
              <w:rPr>
                <w:rFonts w:asciiTheme="minorHAnsi" w:eastAsiaTheme="minorEastAsia" w:hAnsiTheme="minorHAnsi" w:cstheme="minorBidi"/>
              </w:rPr>
              <w:t xml:space="preserve"> </w:t>
            </w:r>
            <w:r w:rsidRPr="373A25B3">
              <w:rPr>
                <w:rFonts w:asciiTheme="minorHAnsi" w:eastAsiaTheme="minorEastAsia" w:hAnsiTheme="minorHAnsi" w:cstheme="minorBidi"/>
              </w:rPr>
              <w:t xml:space="preserve">del proyecto de fortalecimiento de capacidades estatales en Monitoreo, Reporte y Verificación financiado por el Fondo del </w:t>
            </w:r>
            <w:r w:rsidR="006E35AE" w:rsidRPr="373A25B3">
              <w:rPr>
                <w:rFonts w:asciiTheme="minorHAnsi" w:eastAsiaTheme="minorEastAsia" w:hAnsiTheme="minorHAnsi" w:cstheme="minorBidi"/>
              </w:rPr>
              <w:t>Grupo de Trabajo de Gobernadores por el Clima y Bosques (</w:t>
            </w:r>
            <w:r w:rsidRPr="373A25B3">
              <w:rPr>
                <w:rFonts w:asciiTheme="minorHAnsi" w:eastAsiaTheme="minorEastAsia" w:hAnsiTheme="minorHAnsi" w:cstheme="minorBidi"/>
                <w:i/>
                <w:iCs/>
              </w:rPr>
              <w:t>GCF Task Force</w:t>
            </w:r>
            <w:r w:rsidR="006E35AE" w:rsidRPr="373A25B3">
              <w:rPr>
                <w:rFonts w:asciiTheme="minorHAnsi" w:eastAsiaTheme="minorEastAsia" w:hAnsiTheme="minorHAnsi" w:cstheme="minorBidi"/>
                <w:i/>
                <w:iCs/>
              </w:rPr>
              <w:t>)</w:t>
            </w:r>
            <w:r w:rsidR="006E35AE" w:rsidRPr="373A25B3">
              <w:rPr>
                <w:rFonts w:asciiTheme="minorHAnsi" w:eastAsiaTheme="minorEastAsia" w:hAnsiTheme="minorHAnsi" w:cstheme="minorBidi"/>
              </w:rPr>
              <w:t xml:space="preserve">, así como con </w:t>
            </w:r>
            <w:r w:rsidR="000D2D6A" w:rsidRPr="373A25B3">
              <w:rPr>
                <w:rFonts w:asciiTheme="minorHAnsi" w:eastAsiaTheme="minorEastAsia" w:hAnsiTheme="minorHAnsi" w:cstheme="minorBidi"/>
              </w:rPr>
              <w:t>base en la</w:t>
            </w:r>
            <w:r w:rsidR="006E35AE" w:rsidRPr="373A25B3">
              <w:rPr>
                <w:rFonts w:asciiTheme="minorHAnsi" w:eastAsiaTheme="minorEastAsia" w:hAnsiTheme="minorHAnsi" w:cstheme="minorBidi"/>
              </w:rPr>
              <w:t xml:space="preserve"> </w:t>
            </w:r>
            <w:hyperlink r:id="rId16" w:history="1">
              <w:r w:rsidR="006E35AE" w:rsidRPr="373A25B3">
                <w:rPr>
                  <w:rStyle w:val="Hyperlink"/>
                  <w:rFonts w:asciiTheme="minorHAnsi" w:eastAsiaTheme="minorEastAsia" w:hAnsiTheme="minorHAnsi" w:cstheme="minorBidi"/>
                </w:rPr>
                <w:t>Contribución Determinada a Nivel Nacional</w:t>
              </w:r>
            </w:hyperlink>
            <w:r w:rsidR="006E35AE" w:rsidRPr="373A25B3">
              <w:rPr>
                <w:rFonts w:asciiTheme="minorHAnsi" w:eastAsiaTheme="minorEastAsia" w:hAnsiTheme="minorHAnsi" w:cstheme="minorBidi"/>
              </w:rPr>
              <w:t xml:space="preserve"> (NDC, por sus siglas en inglés) presentada por México</w:t>
            </w:r>
            <w:r w:rsidR="000D2D6A" w:rsidRPr="373A25B3">
              <w:rPr>
                <w:rFonts w:asciiTheme="minorHAnsi" w:eastAsiaTheme="minorEastAsia" w:hAnsiTheme="minorHAnsi" w:cstheme="minorBidi"/>
              </w:rPr>
              <w:t>. La</w:t>
            </w:r>
            <w:r w:rsidR="006E35AE" w:rsidRPr="373A25B3">
              <w:rPr>
                <w:rFonts w:asciiTheme="minorHAnsi" w:eastAsiaTheme="minorEastAsia" w:hAnsiTheme="minorHAnsi" w:cstheme="minorBidi"/>
              </w:rPr>
              <w:t xml:space="preserve"> NDC establece como objetivo</w:t>
            </w:r>
            <w:r w:rsidR="006E35AE" w:rsidRPr="001F36C7">
              <w:t xml:space="preserve"> no condicionado la reducción del 22% de gases de efecto invernadero</w:t>
            </w:r>
            <w:r w:rsidR="000B448D">
              <w:t xml:space="preserve"> a nivel nacional</w:t>
            </w:r>
            <w:r w:rsidR="006E35AE" w:rsidRPr="001F36C7">
              <w:t xml:space="preserve">, donde el sector Uso de Suelo, Cambio de Uso de Suelo y Silvicultura (USCUSS) contribuirá </w:t>
            </w:r>
            <w:r w:rsidR="000B448D">
              <w:t>con el 21% de esta meta al</w:t>
            </w:r>
            <w:r w:rsidR="006E35AE" w:rsidRPr="001F36C7">
              <w:t xml:space="preserve"> 2030.</w:t>
            </w:r>
            <w:r w:rsidR="00D47F71">
              <w:t xml:space="preserve"> </w:t>
            </w:r>
          </w:p>
          <w:p w14:paraId="750CBA55" w14:textId="77777777" w:rsidR="00D00AE1" w:rsidRPr="00D93A7F" w:rsidRDefault="00D00AE1" w:rsidP="00D00AE1">
            <w:pPr>
              <w:pStyle w:val="TableParagraph"/>
              <w:ind w:left="313" w:right="92"/>
              <w:jc w:val="both"/>
              <w:rPr>
                <w:rFonts w:asciiTheme="minorHAnsi" w:hAnsiTheme="minorHAnsi" w:cstheme="minorHAnsi"/>
                <w:sz w:val="8"/>
                <w:szCs w:val="8"/>
              </w:rPr>
            </w:pPr>
          </w:p>
          <w:p w14:paraId="05F8C8C8" w14:textId="5B77CABF" w:rsidR="00D00AE1" w:rsidRDefault="00963A7E" w:rsidP="00212884">
            <w:pPr>
              <w:pStyle w:val="TableParagraph"/>
              <w:numPr>
                <w:ilvl w:val="0"/>
                <w:numId w:val="3"/>
              </w:numPr>
              <w:ind w:left="313" w:right="92" w:hanging="313"/>
              <w:jc w:val="both"/>
            </w:pPr>
            <w:r w:rsidRPr="373A25B3">
              <w:rPr>
                <w:rFonts w:asciiTheme="minorHAnsi" w:eastAsiaTheme="minorEastAsia" w:hAnsiTheme="minorHAnsi" w:cstheme="minorBidi"/>
                <w:b/>
                <w:bCs/>
              </w:rPr>
              <w:t>¿Existe un sistema para monitorear el avance de la estrategia jurisdiccional existente (datos forestales y no forestales)?</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 </w:t>
            </w:r>
            <w:r w:rsidRPr="001F36C7">
              <w:sym w:font="Symbol" w:char="F07F"/>
            </w:r>
            <w:r w:rsidRPr="373A25B3">
              <w:rPr>
                <w:rFonts w:asciiTheme="minorHAnsi" w:eastAsiaTheme="minorEastAsia" w:hAnsiTheme="minorHAnsi" w:cstheme="minorBidi"/>
              </w:rPr>
              <w:t xml:space="preserve">  </w:t>
            </w:r>
            <w:r w:rsidR="1067439E" w:rsidRPr="00D00AE1">
              <w:t>La ENAREDD+ señala que los niveles de referencia y el MRV a nivel estatal y nacional deben llevarse a cabo de forma coordinada e integrada a través del Sistema Na</w:t>
            </w:r>
            <w:r w:rsidR="00D00AE1">
              <w:t>cional de MRV; por ende, Chiapas</w:t>
            </w:r>
            <w:r w:rsidR="1067439E" w:rsidRPr="00D00AE1">
              <w:t xml:space="preserve"> y la Federación implementan esquemas de colaboración técnica e intercambio de información entre el nivel nacional y estatal para mejorar las bases de datos y metodologías para su uso a nivel estatal.</w:t>
            </w:r>
          </w:p>
          <w:p w14:paraId="1510881B" w14:textId="77777777" w:rsidR="00D00AE1" w:rsidRPr="00D93A7F" w:rsidRDefault="00D00AE1" w:rsidP="00D00AE1">
            <w:pPr>
              <w:pStyle w:val="TableParagraph"/>
              <w:ind w:left="313" w:right="92"/>
              <w:jc w:val="both"/>
              <w:rPr>
                <w:sz w:val="8"/>
                <w:szCs w:val="8"/>
              </w:rPr>
            </w:pPr>
          </w:p>
          <w:p w14:paraId="64B85CE3" w14:textId="4037EEFE" w:rsidR="003E2E17" w:rsidRPr="00D00AE1" w:rsidRDefault="00963A7E" w:rsidP="00212884">
            <w:pPr>
              <w:pStyle w:val="TableParagraph"/>
              <w:numPr>
                <w:ilvl w:val="0"/>
                <w:numId w:val="3"/>
              </w:numPr>
              <w:ind w:left="313" w:right="92" w:hanging="313"/>
              <w:jc w:val="both"/>
            </w:pPr>
            <w:r w:rsidRPr="373A25B3">
              <w:rPr>
                <w:rFonts w:asciiTheme="minorHAnsi" w:eastAsiaTheme="minorEastAsia" w:hAnsiTheme="minorHAnsi" w:cstheme="minorBidi"/>
                <w:b/>
                <w:bCs/>
              </w:rPr>
              <w:t>La estrategia se vincula a los sistemas nacionales de monitoreo forestal u otros procesos nacionales/mundiales relevantes?</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 </w:t>
            </w:r>
            <w:r w:rsidRPr="001F36C7">
              <w:sym w:font="Symbol" w:char="F07F"/>
            </w:r>
            <w:r w:rsidRPr="373A25B3">
              <w:rPr>
                <w:rFonts w:asciiTheme="minorHAnsi" w:eastAsiaTheme="minorEastAsia" w:hAnsiTheme="minorHAnsi" w:cstheme="minorBidi"/>
              </w:rPr>
              <w:t xml:space="preserve"> </w:t>
            </w:r>
            <w:r w:rsidR="003E2E17" w:rsidRPr="373A25B3">
              <w:rPr>
                <w:rFonts w:asciiTheme="minorHAnsi" w:eastAsiaTheme="minorEastAsia" w:hAnsiTheme="minorHAnsi" w:cstheme="minorBidi"/>
              </w:rPr>
              <w:t>El monitoreo forestal es un proceso nacional a cargo de la Comisión Nacional Forestal y se lleva a cabo en coordinación con otras instituciones como el Instituto Nacional de Ecología y Cambio Climático, responsable de integrar y actualizar el Inventario Nacional de Emisiones</w:t>
            </w:r>
            <w:r w:rsidR="00A018AD" w:rsidRPr="373A25B3">
              <w:rPr>
                <w:rFonts w:asciiTheme="minorHAnsi" w:eastAsiaTheme="minorEastAsia" w:hAnsiTheme="minorHAnsi" w:cstheme="minorBidi"/>
              </w:rPr>
              <w:t xml:space="preserve"> de Gases de Efecto Invernadero,</w:t>
            </w:r>
            <w:r w:rsidR="003E2E17" w:rsidRPr="373A25B3">
              <w:rPr>
                <w:rFonts w:asciiTheme="minorHAnsi" w:eastAsiaTheme="minorEastAsia" w:hAnsiTheme="minorHAnsi" w:cstheme="minorBidi"/>
              </w:rPr>
              <w:t xml:space="preserve"> y la Secretaría de Medio Ambiente y Recursos Naturales quién gestiona el Registro Nacional de Emisiones, el cual contendrá información sobre las emisiones de gases efecto invernadero y las acciones de mitigación en todos los sectores. Todos estos esfuerzos conjuntos son</w:t>
            </w:r>
            <w:r w:rsidR="00A665FA" w:rsidRPr="373A25B3">
              <w:rPr>
                <w:rFonts w:asciiTheme="minorHAnsi" w:eastAsiaTheme="minorEastAsia" w:hAnsiTheme="minorHAnsi" w:cstheme="minorBidi"/>
              </w:rPr>
              <w:t xml:space="preserve"> para evaluar y sistematizar la reducción</w:t>
            </w:r>
            <w:r w:rsidR="003E2E17" w:rsidRPr="373A25B3">
              <w:rPr>
                <w:rFonts w:asciiTheme="minorHAnsi" w:eastAsiaTheme="minorEastAsia" w:hAnsiTheme="minorHAnsi" w:cstheme="minorBidi"/>
              </w:rPr>
              <w:t xml:space="preserve"> de emisiones derivadas de las acciones REDD+ en las jurisdicciones.  Sin embargo, el Sistema Nacional de MRV aún no es funcional y requiere fortalecerse, especialmente en cuanto al papel que juegan los estados para alimentarlo. </w:t>
            </w:r>
            <w:r w:rsidR="00A665FA" w:rsidRPr="373A25B3">
              <w:rPr>
                <w:rFonts w:asciiTheme="minorHAnsi" w:eastAsiaTheme="minorEastAsia" w:hAnsiTheme="minorHAnsi" w:cstheme="minorBidi"/>
              </w:rPr>
              <w:t>La propuesta contempla un acompañamiento estratégico al estado en esta dirección.</w:t>
            </w:r>
          </w:p>
          <w:p w14:paraId="0D60A15A" w14:textId="0753FAEC" w:rsidR="00963A7E" w:rsidRPr="001F36C7" w:rsidRDefault="00963A7E" w:rsidP="00A018AD">
            <w:pPr>
              <w:pStyle w:val="TableParagraph"/>
              <w:ind w:left="313" w:right="92"/>
              <w:jc w:val="both"/>
              <w:rPr>
                <w:rFonts w:asciiTheme="minorHAnsi" w:hAnsiTheme="minorHAnsi" w:cstheme="minorBidi"/>
                <w:sz w:val="10"/>
                <w:szCs w:val="10"/>
              </w:rPr>
            </w:pPr>
          </w:p>
        </w:tc>
      </w:tr>
      <w:tr w:rsidR="00963A7E" w:rsidRPr="008543CB" w14:paraId="148DBB15" w14:textId="77777777" w:rsidTr="373A25B3">
        <w:tc>
          <w:tcPr>
            <w:tcW w:w="9450" w:type="dxa"/>
          </w:tcPr>
          <w:p w14:paraId="617BBBFA" w14:textId="4E5AC719" w:rsidR="007041E7" w:rsidRPr="00795BF0" w:rsidRDefault="373A25B3" w:rsidP="373A25B3">
            <w:pPr>
              <w:pStyle w:val="TableParagraph"/>
              <w:ind w:left="110"/>
              <w:jc w:val="both"/>
              <w:rPr>
                <w:rFonts w:asciiTheme="minorHAnsi" w:eastAsiaTheme="minorEastAsia" w:hAnsiTheme="minorHAnsi" w:cstheme="minorBidi"/>
                <w:b/>
                <w:bCs/>
                <w:i/>
                <w:iCs/>
              </w:rPr>
            </w:pPr>
            <w:r w:rsidRPr="373A25B3">
              <w:rPr>
                <w:rFonts w:asciiTheme="minorHAnsi" w:eastAsiaTheme="minorEastAsia" w:hAnsiTheme="minorHAnsi" w:cstheme="minorBidi"/>
                <w:b/>
                <w:bCs/>
                <w:i/>
                <w:iCs/>
              </w:rPr>
              <w:lastRenderedPageBreak/>
              <w:t>Otros procesos de desarrollo bajo en emisiones</w:t>
            </w:r>
          </w:p>
          <w:p w14:paraId="13DD124D" w14:textId="2313CD98" w:rsidR="00795BF0" w:rsidRDefault="00963A7E" w:rsidP="373A25B3">
            <w:pPr>
              <w:pStyle w:val="TableParagraph"/>
              <w:numPr>
                <w:ilvl w:val="0"/>
                <w:numId w:val="3"/>
              </w:numPr>
              <w:ind w:left="313" w:right="92" w:hanging="313"/>
              <w:jc w:val="both"/>
              <w:rPr>
                <w:rFonts w:asciiTheme="minorHAnsi" w:eastAsiaTheme="minorEastAsia" w:hAnsiTheme="minorHAnsi" w:cstheme="minorBidi"/>
                <w:b/>
                <w:bCs/>
              </w:rPr>
            </w:pPr>
            <w:r w:rsidRPr="373A25B3">
              <w:rPr>
                <w:rFonts w:asciiTheme="minorHAnsi" w:eastAsiaTheme="minorEastAsia" w:hAnsiTheme="minorHAnsi" w:cstheme="minorBidi"/>
                <w:b/>
                <w:bCs/>
              </w:rPr>
              <w:t xml:space="preserve">¿Existe algún compromiso y/o iniciativa de cadenas de suministros activas actualmente en la </w:t>
            </w:r>
            <w:r w:rsidRPr="373A25B3">
              <w:rPr>
                <w:rFonts w:asciiTheme="minorHAnsi" w:eastAsiaTheme="minorEastAsia" w:hAnsiTheme="minorHAnsi" w:cstheme="minorBidi"/>
              </w:rPr>
              <w:t>jurisdicción</w:t>
            </w:r>
            <w:r w:rsidRPr="373A25B3">
              <w:rPr>
                <w:rFonts w:asciiTheme="minorHAnsi" w:eastAsiaTheme="minorEastAsia" w:hAnsiTheme="minorHAnsi" w:cstheme="minorBidi"/>
                <w:b/>
                <w:bCs/>
              </w:rPr>
              <w:t xml:space="preserve">? Sí X No </w:t>
            </w:r>
            <w:r w:rsidRPr="00795BF0">
              <w:rPr>
                <w:rFonts w:asciiTheme="minorHAnsi" w:hAnsiTheme="minorHAnsi" w:cstheme="minorBidi"/>
                <w:b/>
                <w:bCs/>
              </w:rPr>
              <w:sym w:font="Symbol" w:char="F07F"/>
            </w:r>
            <w:r w:rsidRPr="373A25B3">
              <w:rPr>
                <w:rFonts w:asciiTheme="minorHAnsi" w:eastAsiaTheme="minorEastAsia" w:hAnsiTheme="minorHAnsi" w:cstheme="minorBidi"/>
                <w:b/>
                <w:bCs/>
              </w:rPr>
              <w:t xml:space="preserve"> </w:t>
            </w:r>
            <w:r w:rsidR="008101FC" w:rsidRPr="373A25B3">
              <w:rPr>
                <w:rFonts w:asciiTheme="minorHAnsi" w:eastAsiaTheme="minorEastAsia" w:hAnsiTheme="minorHAnsi" w:cstheme="minorBidi"/>
              </w:rPr>
              <w:t xml:space="preserve">TNC </w:t>
            </w:r>
            <w:r w:rsidR="009627B4" w:rsidRPr="373A25B3">
              <w:rPr>
                <w:rFonts w:asciiTheme="minorHAnsi" w:eastAsiaTheme="minorEastAsia" w:hAnsiTheme="minorHAnsi" w:cstheme="minorBidi"/>
              </w:rPr>
              <w:t>desarrolla una</w:t>
            </w:r>
            <w:r w:rsidR="008101FC" w:rsidRPr="373A25B3">
              <w:rPr>
                <w:rFonts w:asciiTheme="minorHAnsi" w:eastAsiaTheme="minorEastAsia" w:hAnsiTheme="minorHAnsi" w:cstheme="minorBidi"/>
              </w:rPr>
              <w:t xml:space="preserve"> estrategia </w:t>
            </w:r>
            <w:r w:rsidR="00331A99" w:rsidRPr="373A25B3">
              <w:rPr>
                <w:rFonts w:asciiTheme="minorHAnsi" w:eastAsiaTheme="minorEastAsia" w:hAnsiTheme="minorHAnsi" w:cstheme="minorBidi"/>
              </w:rPr>
              <w:t>para fortalecer la</w:t>
            </w:r>
            <w:r w:rsidR="00A665FA" w:rsidRPr="373A25B3">
              <w:rPr>
                <w:rFonts w:asciiTheme="minorHAnsi" w:eastAsiaTheme="minorEastAsia" w:hAnsiTheme="minorHAnsi" w:cstheme="minorBidi"/>
              </w:rPr>
              <w:t>s</w:t>
            </w:r>
            <w:r w:rsidR="008101FC" w:rsidRPr="373A25B3">
              <w:rPr>
                <w:rFonts w:asciiTheme="minorHAnsi" w:eastAsiaTheme="minorEastAsia" w:hAnsiTheme="minorHAnsi" w:cstheme="minorBidi"/>
              </w:rPr>
              <w:t xml:space="preserve"> cadena</w:t>
            </w:r>
            <w:r w:rsidR="00A665FA" w:rsidRPr="373A25B3">
              <w:rPr>
                <w:rFonts w:asciiTheme="minorHAnsi" w:eastAsiaTheme="minorEastAsia" w:hAnsiTheme="minorHAnsi" w:cstheme="minorBidi"/>
              </w:rPr>
              <w:t>s</w:t>
            </w:r>
            <w:r w:rsidR="008101FC" w:rsidRPr="373A25B3">
              <w:rPr>
                <w:rFonts w:asciiTheme="minorHAnsi" w:eastAsiaTheme="minorEastAsia" w:hAnsiTheme="minorHAnsi" w:cstheme="minorBidi"/>
              </w:rPr>
              <w:t xml:space="preserve"> de valor </w:t>
            </w:r>
            <w:r w:rsidR="00331A99" w:rsidRPr="373A25B3">
              <w:rPr>
                <w:rFonts w:asciiTheme="minorHAnsi" w:eastAsiaTheme="minorEastAsia" w:hAnsiTheme="minorHAnsi" w:cstheme="minorBidi"/>
              </w:rPr>
              <w:t xml:space="preserve">de </w:t>
            </w:r>
            <w:r w:rsidR="008101FC" w:rsidRPr="373A25B3">
              <w:rPr>
                <w:rFonts w:asciiTheme="minorHAnsi" w:eastAsiaTheme="minorEastAsia" w:hAnsiTheme="minorHAnsi" w:cstheme="minorBidi"/>
              </w:rPr>
              <w:t>leche</w:t>
            </w:r>
            <w:r w:rsidR="00331A99" w:rsidRPr="373A25B3">
              <w:rPr>
                <w:rFonts w:asciiTheme="minorHAnsi" w:eastAsiaTheme="minorEastAsia" w:hAnsiTheme="minorHAnsi" w:cstheme="minorBidi"/>
              </w:rPr>
              <w:t xml:space="preserve"> y</w:t>
            </w:r>
            <w:r w:rsidR="00B257F5" w:rsidRPr="373A25B3">
              <w:rPr>
                <w:rFonts w:asciiTheme="minorHAnsi" w:eastAsiaTheme="minorEastAsia" w:hAnsiTheme="minorHAnsi" w:cstheme="minorBidi"/>
              </w:rPr>
              <w:t xml:space="preserve"> </w:t>
            </w:r>
            <w:r w:rsidR="009627B4" w:rsidRPr="373A25B3">
              <w:rPr>
                <w:rFonts w:asciiTheme="minorHAnsi" w:eastAsiaTheme="minorEastAsia" w:hAnsiTheme="minorHAnsi" w:cstheme="minorBidi"/>
              </w:rPr>
              <w:t>queso, reconvirtiendo hacia</w:t>
            </w:r>
            <w:r w:rsidR="00331A99" w:rsidRPr="373A25B3">
              <w:rPr>
                <w:rFonts w:asciiTheme="minorHAnsi" w:eastAsiaTheme="minorEastAsia" w:hAnsiTheme="minorHAnsi" w:cstheme="minorBidi"/>
              </w:rPr>
              <w:t xml:space="preserve"> sistemas </w:t>
            </w:r>
            <w:r w:rsidR="00332C04" w:rsidRPr="373A25B3">
              <w:rPr>
                <w:rFonts w:asciiTheme="minorHAnsi" w:eastAsiaTheme="minorEastAsia" w:hAnsiTheme="minorHAnsi" w:cstheme="minorBidi"/>
              </w:rPr>
              <w:t>agro-pastoriles</w:t>
            </w:r>
            <w:r w:rsidR="00331A99" w:rsidRPr="373A25B3">
              <w:rPr>
                <w:rFonts w:asciiTheme="minorHAnsi" w:eastAsiaTheme="minorEastAsia" w:hAnsiTheme="minorHAnsi" w:cstheme="minorBidi"/>
              </w:rPr>
              <w:t xml:space="preserve"> </w:t>
            </w:r>
            <w:r w:rsidR="0000011A" w:rsidRPr="373A25B3">
              <w:rPr>
                <w:rFonts w:asciiTheme="minorHAnsi" w:eastAsiaTheme="minorEastAsia" w:hAnsiTheme="minorHAnsi" w:cstheme="minorBidi"/>
              </w:rPr>
              <w:t xml:space="preserve">(SSP) </w:t>
            </w:r>
            <w:r w:rsidR="00331A99" w:rsidRPr="373A25B3">
              <w:rPr>
                <w:rFonts w:asciiTheme="minorHAnsi" w:eastAsiaTheme="minorEastAsia" w:hAnsiTheme="minorHAnsi" w:cstheme="minorBidi"/>
              </w:rPr>
              <w:t>y agricul</w:t>
            </w:r>
            <w:r w:rsidR="00A665FA" w:rsidRPr="373A25B3">
              <w:rPr>
                <w:rFonts w:asciiTheme="minorHAnsi" w:eastAsiaTheme="minorEastAsia" w:hAnsiTheme="minorHAnsi" w:cstheme="minorBidi"/>
              </w:rPr>
              <w:t>tura de conservación</w:t>
            </w:r>
            <w:r w:rsidR="0000011A" w:rsidRPr="373A25B3">
              <w:rPr>
                <w:rFonts w:asciiTheme="minorHAnsi" w:eastAsiaTheme="minorEastAsia" w:hAnsiTheme="minorHAnsi" w:cstheme="minorBidi"/>
              </w:rPr>
              <w:t xml:space="preserve"> (AC)</w:t>
            </w:r>
            <w:r w:rsidR="00A665FA" w:rsidRPr="373A25B3">
              <w:rPr>
                <w:rFonts w:asciiTheme="minorHAnsi" w:eastAsiaTheme="minorEastAsia" w:hAnsiTheme="minorHAnsi" w:cstheme="minorBidi"/>
              </w:rPr>
              <w:t xml:space="preserve"> que permiten frenar</w:t>
            </w:r>
            <w:r w:rsidR="008101FC" w:rsidRPr="373A25B3">
              <w:rPr>
                <w:rFonts w:asciiTheme="minorHAnsi" w:eastAsiaTheme="minorEastAsia" w:hAnsiTheme="minorHAnsi" w:cstheme="minorBidi"/>
              </w:rPr>
              <w:t xml:space="preserve"> la deforestación y</w:t>
            </w:r>
            <w:r w:rsidR="00331A99" w:rsidRPr="373A25B3">
              <w:rPr>
                <w:rFonts w:asciiTheme="minorHAnsi" w:eastAsiaTheme="minorEastAsia" w:hAnsiTheme="minorHAnsi" w:cstheme="minorBidi"/>
              </w:rPr>
              <w:t xml:space="preserve"> reducir</w:t>
            </w:r>
            <w:r w:rsidR="008101FC" w:rsidRPr="373A25B3">
              <w:rPr>
                <w:rFonts w:asciiTheme="minorHAnsi" w:eastAsiaTheme="minorEastAsia" w:hAnsiTheme="minorHAnsi" w:cstheme="minorBidi"/>
              </w:rPr>
              <w:t xml:space="preserve"> las emisiones de GEI.</w:t>
            </w:r>
            <w:r w:rsidR="00A665FA" w:rsidRPr="373A25B3">
              <w:rPr>
                <w:rFonts w:asciiTheme="minorHAnsi" w:eastAsiaTheme="minorEastAsia" w:hAnsiTheme="minorHAnsi" w:cstheme="minorBidi"/>
              </w:rPr>
              <w:t xml:space="preserve"> </w:t>
            </w:r>
            <w:r w:rsidR="00835E96" w:rsidRPr="373A25B3">
              <w:rPr>
                <w:rFonts w:asciiTheme="minorHAnsi" w:eastAsiaTheme="minorEastAsia" w:hAnsiTheme="minorHAnsi" w:cstheme="minorBidi"/>
              </w:rPr>
              <w:t xml:space="preserve">Debido a la importancia económica de las actividades </w:t>
            </w:r>
            <w:r w:rsidR="009627B4" w:rsidRPr="373A25B3">
              <w:rPr>
                <w:rFonts w:asciiTheme="minorHAnsi" w:eastAsiaTheme="minorEastAsia" w:hAnsiTheme="minorHAnsi" w:cstheme="minorBidi"/>
              </w:rPr>
              <w:t>agropecuarias</w:t>
            </w:r>
            <w:r w:rsidR="00835E96" w:rsidRPr="373A25B3">
              <w:rPr>
                <w:rFonts w:asciiTheme="minorHAnsi" w:eastAsiaTheme="minorEastAsia" w:hAnsiTheme="minorHAnsi" w:cstheme="minorBidi"/>
              </w:rPr>
              <w:t xml:space="preserve"> </w:t>
            </w:r>
            <w:r w:rsidR="009627B4" w:rsidRPr="373A25B3">
              <w:rPr>
                <w:rFonts w:asciiTheme="minorHAnsi" w:eastAsiaTheme="minorEastAsia" w:hAnsiTheme="minorHAnsi" w:cstheme="minorBidi"/>
              </w:rPr>
              <w:t>y a su impacto en</w:t>
            </w:r>
            <w:r w:rsidR="00835E96" w:rsidRPr="373A25B3">
              <w:rPr>
                <w:rFonts w:asciiTheme="minorHAnsi" w:eastAsiaTheme="minorEastAsia" w:hAnsiTheme="minorHAnsi" w:cstheme="minorBidi"/>
              </w:rPr>
              <w:t xml:space="preserve"> deforestación y degradación, </w:t>
            </w:r>
            <w:r w:rsidR="00A665FA" w:rsidRPr="373A25B3">
              <w:rPr>
                <w:rFonts w:asciiTheme="minorHAnsi" w:eastAsiaTheme="minorEastAsia" w:hAnsiTheme="minorHAnsi" w:cstheme="minorBidi"/>
              </w:rPr>
              <w:t>se han desarrollado estudios de la</w:t>
            </w:r>
            <w:r w:rsidR="00FB54A5" w:rsidRPr="373A25B3">
              <w:rPr>
                <w:rFonts w:asciiTheme="minorHAnsi" w:eastAsiaTheme="minorEastAsia" w:hAnsiTheme="minorHAnsi" w:cstheme="minorBidi"/>
              </w:rPr>
              <w:t xml:space="preserve"> cadena de valor de</w:t>
            </w:r>
            <w:r w:rsidR="00A665FA" w:rsidRPr="373A25B3">
              <w:rPr>
                <w:rFonts w:asciiTheme="minorHAnsi" w:eastAsiaTheme="minorEastAsia" w:hAnsiTheme="minorHAnsi" w:cstheme="minorBidi"/>
              </w:rPr>
              <w:t>l</w:t>
            </w:r>
            <w:r w:rsidR="00FB54A5" w:rsidRPr="373A25B3">
              <w:rPr>
                <w:rFonts w:asciiTheme="minorHAnsi" w:eastAsiaTheme="minorEastAsia" w:hAnsiTheme="minorHAnsi" w:cstheme="minorBidi"/>
              </w:rPr>
              <w:t xml:space="preserve"> maíz y </w:t>
            </w:r>
            <w:r w:rsidR="00A665FA" w:rsidRPr="373A25B3">
              <w:rPr>
                <w:rFonts w:asciiTheme="minorHAnsi" w:eastAsiaTheme="minorEastAsia" w:hAnsiTheme="minorHAnsi" w:cstheme="minorBidi"/>
              </w:rPr>
              <w:t xml:space="preserve">la leche para la región Frailesca, con el objetivo de </w:t>
            </w:r>
            <w:r w:rsidR="009627B4" w:rsidRPr="373A25B3">
              <w:rPr>
                <w:rFonts w:asciiTheme="minorHAnsi" w:eastAsiaTheme="minorEastAsia" w:hAnsiTheme="minorHAnsi" w:cstheme="minorBidi"/>
              </w:rPr>
              <w:t xml:space="preserve">buscar la </w:t>
            </w:r>
            <w:r w:rsidR="00835E96" w:rsidRPr="373A25B3">
              <w:rPr>
                <w:rFonts w:asciiTheme="minorHAnsi" w:eastAsiaTheme="minorEastAsia" w:hAnsiTheme="minorHAnsi" w:cstheme="minorBidi"/>
              </w:rPr>
              <w:t>sostenibilidad en todos los eslabones</w:t>
            </w:r>
            <w:r w:rsidR="0000011A" w:rsidRPr="373A25B3">
              <w:rPr>
                <w:rFonts w:asciiTheme="minorHAnsi" w:eastAsiaTheme="minorEastAsia" w:hAnsiTheme="minorHAnsi" w:cstheme="minorBidi"/>
              </w:rPr>
              <w:t xml:space="preserve"> de la cadena de valor</w:t>
            </w:r>
            <w:r w:rsidR="00835E96" w:rsidRPr="373A25B3">
              <w:rPr>
                <w:rFonts w:asciiTheme="minorHAnsi" w:eastAsiaTheme="minorEastAsia" w:hAnsiTheme="minorHAnsi" w:cstheme="minorBidi"/>
              </w:rPr>
              <w:t>.</w:t>
            </w:r>
            <w:r w:rsidR="00835E96" w:rsidRPr="373A25B3">
              <w:rPr>
                <w:rFonts w:asciiTheme="minorHAnsi" w:eastAsiaTheme="minorEastAsia" w:hAnsiTheme="minorHAnsi" w:cstheme="minorBidi"/>
                <w:b/>
                <w:bCs/>
              </w:rPr>
              <w:t xml:space="preserve"> </w:t>
            </w:r>
            <w:r w:rsidR="00FB54A5" w:rsidRPr="373A25B3">
              <w:rPr>
                <w:rFonts w:asciiTheme="minorHAnsi" w:eastAsiaTheme="minorEastAsia" w:hAnsiTheme="minorHAnsi" w:cstheme="minorBidi"/>
                <w:b/>
                <w:bCs/>
              </w:rPr>
              <w:t xml:space="preserve"> </w:t>
            </w:r>
          </w:p>
          <w:p w14:paraId="49C30DD8" w14:textId="77777777" w:rsidR="00795BF0" w:rsidRPr="00795BF0" w:rsidRDefault="00795BF0" w:rsidP="00795BF0">
            <w:pPr>
              <w:pStyle w:val="TableParagraph"/>
              <w:ind w:left="313" w:right="92"/>
              <w:jc w:val="both"/>
              <w:rPr>
                <w:rFonts w:asciiTheme="minorHAnsi" w:hAnsiTheme="minorHAnsi" w:cstheme="minorBidi"/>
                <w:b/>
                <w:bCs/>
                <w:sz w:val="10"/>
                <w:szCs w:val="10"/>
              </w:rPr>
            </w:pPr>
          </w:p>
          <w:p w14:paraId="6FD0A5FA" w14:textId="77777777" w:rsidR="00795BF0" w:rsidRDefault="373A25B3" w:rsidP="373A25B3">
            <w:pPr>
              <w:pStyle w:val="TableParagraph"/>
              <w:numPr>
                <w:ilvl w:val="0"/>
                <w:numId w:val="3"/>
              </w:numPr>
              <w:ind w:left="313" w:right="92" w:hanging="313"/>
              <w:jc w:val="both"/>
              <w:rPr>
                <w:rFonts w:asciiTheme="minorHAnsi" w:eastAsiaTheme="minorEastAsia" w:hAnsiTheme="minorHAnsi" w:cstheme="minorBidi"/>
                <w:b/>
                <w:bCs/>
              </w:rPr>
            </w:pPr>
            <w:r w:rsidRPr="373A25B3">
              <w:rPr>
                <w:rFonts w:asciiTheme="minorHAnsi" w:eastAsiaTheme="minorEastAsia" w:hAnsiTheme="minorHAnsi" w:cstheme="minorBidi"/>
                <w:b/>
                <w:bCs/>
              </w:rPr>
              <w:t>¿Cómo se relaciona la estrategia jurisdiccional existente con las iniciativas de cadenas de suministro sostenibles?</w:t>
            </w:r>
            <w:r w:rsidRPr="373A25B3">
              <w:rPr>
                <w:rFonts w:asciiTheme="minorHAnsi" w:eastAsiaTheme="minorEastAsia" w:hAnsiTheme="minorHAnsi" w:cstheme="minorBidi"/>
              </w:rPr>
              <w:t xml:space="preserve"> </w:t>
            </w:r>
            <w:r>
              <w:t>La agricultura y los pastizales inducidos ocupan el 45.73% de la superficie del estado (</w:t>
            </w:r>
            <w:r w:rsidR="00EE6510">
              <w:rPr>
                <w:rStyle w:val="Hyperlink"/>
              </w:rPr>
              <w:fldChar w:fldCharType="begin"/>
            </w:r>
            <w:r w:rsidR="00EE6510" w:rsidRPr="008543CB">
              <w:rPr>
                <w:rStyle w:val="Hyperlink"/>
                <w:lang w:val="es-ES"/>
              </w:rPr>
              <w:instrText xml:space="preserve"> HYPERLINK "http://www.ceieg.chiapas.gob.mx/home/wp-content/uploads/down</w:instrText>
            </w:r>
            <w:r w:rsidR="00EE6510" w:rsidRPr="008543CB">
              <w:rPr>
                <w:rStyle w:val="Hyperlink"/>
                <w:lang w:val="es-ES"/>
              </w:rPr>
              <w:instrText xml:space="preserve">loads/productosdgei/Publicaciones/conociendo_chiapas.pdf" \h </w:instrText>
            </w:r>
            <w:r w:rsidR="00EE6510">
              <w:rPr>
                <w:rStyle w:val="Hyperlink"/>
                <w:lang w:val="en-US"/>
              </w:rPr>
              <w:fldChar w:fldCharType="separate"/>
            </w:r>
            <w:r w:rsidRPr="373A25B3">
              <w:rPr>
                <w:rStyle w:val="Hyperlink"/>
              </w:rPr>
              <w:t>CEIEG</w:t>
            </w:r>
            <w:r w:rsidR="00EE6510">
              <w:rPr>
                <w:rStyle w:val="Hyperlink"/>
              </w:rPr>
              <w:fldChar w:fldCharType="end"/>
            </w:r>
            <w:r>
              <w:t>, INEGI 2014, Serie 5). La EEREDD+ y los Programas de Inversión (PdIs) proponen la reconversión de esta actividad hacia modelos sostenibles, usando SSP y pastoreo rotacional intensivo (PRV). El enfoque de trabajar con las cadenas de valor es clave para acelerar esta reconversión; por ello se pretende continuar trabajando con los ganaderos y las cadenas de valor asociadas para fortalecerlos.</w:t>
            </w:r>
          </w:p>
          <w:p w14:paraId="327C5285" w14:textId="77777777" w:rsidR="00795BF0" w:rsidRPr="00795BF0" w:rsidRDefault="00795BF0" w:rsidP="00795BF0">
            <w:pPr>
              <w:pStyle w:val="ListParagraph"/>
              <w:rPr>
                <w:rFonts w:asciiTheme="minorHAnsi" w:hAnsiTheme="minorHAnsi" w:cstheme="minorBidi"/>
                <w:b/>
                <w:bCs/>
                <w:sz w:val="8"/>
                <w:szCs w:val="8"/>
              </w:rPr>
            </w:pPr>
          </w:p>
          <w:p w14:paraId="1B087279" w14:textId="77777777" w:rsidR="00795BF0" w:rsidRDefault="00963A7E" w:rsidP="373A25B3">
            <w:pPr>
              <w:pStyle w:val="TableParagraph"/>
              <w:numPr>
                <w:ilvl w:val="0"/>
                <w:numId w:val="3"/>
              </w:numPr>
              <w:ind w:left="313" w:right="92" w:hanging="313"/>
              <w:jc w:val="both"/>
              <w:rPr>
                <w:rFonts w:asciiTheme="minorHAnsi" w:eastAsiaTheme="minorEastAsia" w:hAnsiTheme="minorHAnsi" w:cstheme="minorBidi"/>
                <w:b/>
                <w:bCs/>
              </w:rPr>
            </w:pPr>
            <w:r w:rsidRPr="373A25B3">
              <w:rPr>
                <w:rFonts w:asciiTheme="minorHAnsi" w:eastAsiaTheme="minorEastAsia" w:hAnsiTheme="minorHAnsi" w:cstheme="minorBidi"/>
                <w:b/>
                <w:bCs/>
              </w:rPr>
              <w:t>¿Existen compromisos y/o iniciativas con los pueblos indígenas y/o comunidades locales (PI/CL)?</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 </w:t>
            </w:r>
            <w:r w:rsidRPr="001F36C7">
              <w:rPr>
                <w:rFonts w:asciiTheme="minorHAnsi" w:hAnsiTheme="minorHAnsi" w:cstheme="minorHAnsi"/>
              </w:rPr>
              <w:sym w:font="Symbol" w:char="F07F"/>
            </w:r>
            <w:r w:rsidRPr="373A25B3">
              <w:rPr>
                <w:rFonts w:asciiTheme="minorHAnsi" w:eastAsiaTheme="minorEastAsia" w:hAnsiTheme="minorHAnsi" w:cstheme="minorBidi"/>
              </w:rPr>
              <w:t xml:space="preserve"> </w:t>
            </w:r>
            <w:r w:rsidRPr="373A25B3">
              <w:rPr>
                <w:rFonts w:asciiTheme="minorHAnsi" w:eastAsiaTheme="minorEastAsia" w:hAnsiTheme="minorHAnsi" w:cstheme="minorBidi"/>
                <w:spacing w:val="-7"/>
              </w:rPr>
              <w:t xml:space="preserve"> </w:t>
            </w:r>
            <w:r w:rsidR="00656F80" w:rsidRPr="00795BF0">
              <w:t xml:space="preserve">Las acciones tempranas REDD+ enfocadas a intensificar la producción agropecuaria y el </w:t>
            </w:r>
            <w:r w:rsidR="00656F80" w:rsidRPr="00795BF0">
              <w:lastRenderedPageBreak/>
              <w:t xml:space="preserve">manejo forestal sostenible partieron de comprender las necesidades y modos de vida de las comunidades. Las causas de la deforestación son también las principales actividades productivas de las comunidades, vinculadas a temas de seguridad alimentaria, seguridad hídrica y vulnerabilidad climática. </w:t>
            </w:r>
            <w:r w:rsidR="000C195D" w:rsidRPr="00795BF0">
              <w:t>De esta manera</w:t>
            </w:r>
            <w:r w:rsidR="00656F80" w:rsidRPr="00795BF0">
              <w:t>, se diseñaron e implementaron prácticas sostenibles que no sólo detienen la deforestación y las emisiones de GEI sino también incrementan la productividad, la rentabilidad y el bienestar de las comunidades locales. Hay ejemplos exitosos de pr</w:t>
            </w:r>
            <w:r w:rsidR="000C195D" w:rsidRPr="00795BF0">
              <w:t xml:space="preserve">oducción sostenible en Chiapas, </w:t>
            </w:r>
            <w:r w:rsidR="003D754C" w:rsidRPr="00795BF0">
              <w:t>dentro de</w:t>
            </w:r>
            <w:r w:rsidR="00656F80" w:rsidRPr="00795BF0">
              <w:t xml:space="preserve"> la</w:t>
            </w:r>
            <w:r w:rsidR="00111314" w:rsidRPr="00795BF0">
              <w:t xml:space="preserve"> Red</w:t>
            </w:r>
            <w:r w:rsidR="00656F80" w:rsidRPr="00795BF0">
              <w:t xml:space="preserve"> de Innovación Territorial (RITER</w:t>
            </w:r>
            <w:r w:rsidR="00111314" w:rsidRPr="00795BF0">
              <w:t>), plataforma multi-actor para la co-creación, el intercambio y diseminación de conocimientos, buenas prácticas, tecnología e información entre actores de la cadena agroalimentaria.</w:t>
            </w:r>
          </w:p>
          <w:p w14:paraId="2E1C517E" w14:textId="77777777" w:rsidR="00795BF0" w:rsidRPr="00795BF0" w:rsidRDefault="00795BF0" w:rsidP="00795BF0">
            <w:pPr>
              <w:pStyle w:val="ListParagraph"/>
              <w:rPr>
                <w:rFonts w:asciiTheme="minorHAnsi" w:hAnsiTheme="minorHAnsi" w:cstheme="minorBidi"/>
                <w:b/>
                <w:bCs/>
                <w:sz w:val="10"/>
                <w:szCs w:val="10"/>
              </w:rPr>
            </w:pPr>
          </w:p>
          <w:p w14:paraId="074F6538" w14:textId="77777777" w:rsidR="00795BF0" w:rsidRDefault="00963A7E" w:rsidP="373A25B3">
            <w:pPr>
              <w:pStyle w:val="TableParagraph"/>
              <w:numPr>
                <w:ilvl w:val="0"/>
                <w:numId w:val="3"/>
              </w:numPr>
              <w:ind w:left="313" w:right="92" w:hanging="313"/>
              <w:jc w:val="both"/>
              <w:rPr>
                <w:rFonts w:asciiTheme="minorHAnsi" w:eastAsiaTheme="minorEastAsia" w:hAnsiTheme="minorHAnsi" w:cstheme="minorBidi"/>
                <w:b/>
                <w:bCs/>
              </w:rPr>
            </w:pPr>
            <w:r w:rsidRPr="373A25B3">
              <w:rPr>
                <w:rFonts w:asciiTheme="minorHAnsi" w:eastAsiaTheme="minorEastAsia" w:hAnsiTheme="minorHAnsi" w:cstheme="minorBidi"/>
                <w:b/>
                <w:bCs/>
              </w:rPr>
              <w:t>¿Cómo se relaciona la estrategia jurisdiccional existente con las iniciativas de PI/CL (si las</w:t>
            </w:r>
            <w:r w:rsidRPr="373A25B3">
              <w:rPr>
                <w:rFonts w:asciiTheme="minorHAnsi" w:eastAsiaTheme="minorEastAsia" w:hAnsiTheme="minorHAnsi" w:cstheme="minorBidi"/>
                <w:b/>
                <w:bCs/>
                <w:spacing w:val="-2"/>
              </w:rPr>
              <w:t xml:space="preserve"> </w:t>
            </w:r>
            <w:r w:rsidRPr="373A25B3">
              <w:rPr>
                <w:rFonts w:asciiTheme="minorHAnsi" w:eastAsiaTheme="minorEastAsia" w:hAnsiTheme="minorHAnsi" w:cstheme="minorBidi"/>
                <w:b/>
                <w:bCs/>
              </w:rPr>
              <w:t xml:space="preserve">hay)? </w:t>
            </w:r>
            <w:r w:rsidR="009F41A3" w:rsidRPr="00795BF0">
              <w:t xml:space="preserve">Las actividades con las comunidades locales están diseñadas para transformar los procesos de producción convencionales en sostenibles; enfocadas en las principales causas </w:t>
            </w:r>
            <w:r w:rsidR="00FB54A5" w:rsidRPr="00795BF0">
              <w:t>de deforestación</w:t>
            </w:r>
            <w:r w:rsidR="009F41A3" w:rsidRPr="00795BF0">
              <w:t xml:space="preserve"> y emisiones de GEI, identificadas en la EEREDD+. </w:t>
            </w:r>
            <w:r w:rsidR="00FB54A5" w:rsidRPr="00795BF0">
              <w:rPr>
                <w:rFonts w:asciiTheme="minorBidi" w:eastAsiaTheme="minorBidi" w:hAnsiTheme="minorBidi" w:cstheme="minorBidi"/>
              </w:rPr>
              <w:t>Asimismo, el abordaje y respeto de las salvaguardas garantizar</w:t>
            </w:r>
            <w:r w:rsidR="003D754C" w:rsidRPr="00795BF0">
              <w:rPr>
                <w:rFonts w:asciiTheme="minorBidi" w:eastAsiaTheme="minorBidi" w:hAnsiTheme="minorBidi" w:cstheme="minorBidi"/>
              </w:rPr>
              <w:t xml:space="preserve">án la inclusión </w:t>
            </w:r>
            <w:r w:rsidR="00FB54A5" w:rsidRPr="00795BF0">
              <w:rPr>
                <w:rFonts w:asciiTheme="minorBidi" w:eastAsiaTheme="minorBidi" w:hAnsiTheme="minorBidi" w:cstheme="minorBidi"/>
              </w:rPr>
              <w:t xml:space="preserve">de </w:t>
            </w:r>
            <w:r w:rsidR="003D754C" w:rsidRPr="00795BF0">
              <w:rPr>
                <w:rFonts w:asciiTheme="minorBidi" w:eastAsiaTheme="minorBidi" w:hAnsiTheme="minorBidi" w:cstheme="minorBidi"/>
              </w:rPr>
              <w:t>las</w:t>
            </w:r>
            <w:r w:rsidR="00FB54A5" w:rsidRPr="00795BF0">
              <w:rPr>
                <w:rFonts w:asciiTheme="minorBidi" w:eastAsiaTheme="minorBidi" w:hAnsiTheme="minorBidi" w:cstheme="minorBidi"/>
              </w:rPr>
              <w:t xml:space="preserve"> comunidades en un contexto de sostenibilidad paisajística. Chiapas </w:t>
            </w:r>
            <w:r w:rsidR="00FD771B" w:rsidRPr="00795BF0">
              <w:rPr>
                <w:rFonts w:asciiTheme="minorBidi" w:eastAsiaTheme="minorBidi" w:hAnsiTheme="minorBidi" w:cstheme="minorBidi"/>
              </w:rPr>
              <w:t>está</w:t>
            </w:r>
            <w:r w:rsidR="00FB54A5" w:rsidRPr="00795BF0">
              <w:rPr>
                <w:rFonts w:asciiTheme="minorBidi" w:eastAsiaTheme="minorBidi" w:hAnsiTheme="minorBidi" w:cstheme="minorBidi"/>
              </w:rPr>
              <w:t xml:space="preserve"> desarrollando un marco de monitoreo y reporte de salvaguardas que se integra al </w:t>
            </w:r>
            <w:r w:rsidR="00EE6510">
              <w:rPr>
                <w:rStyle w:val="Hyperlink"/>
                <w:rFonts w:asciiTheme="minorBidi" w:eastAsiaTheme="minorBidi" w:hAnsiTheme="minorBidi" w:cstheme="minorBidi"/>
              </w:rPr>
              <w:fldChar w:fldCharType="begin"/>
            </w:r>
            <w:r w:rsidR="00EE6510" w:rsidRPr="00FE0D6D">
              <w:rPr>
                <w:rStyle w:val="Hyperlink"/>
                <w:rFonts w:asciiTheme="minorBidi" w:eastAsiaTheme="minorBidi" w:hAnsiTheme="minorBidi" w:cstheme="minorBidi"/>
                <w:lang w:val="es-ES"/>
              </w:rPr>
              <w:instrText xml:space="preserve"> HYPERLINK "http://www.conafor.gob.mx/web/temas-forestales/bycc/redd-en-mexico/salvaguardas/" </w:instrText>
            </w:r>
            <w:r w:rsidR="00EE6510">
              <w:rPr>
                <w:rStyle w:val="Hyperlink"/>
                <w:rFonts w:asciiTheme="minorBidi" w:eastAsiaTheme="minorBidi" w:hAnsiTheme="minorBidi" w:cstheme="minorBidi"/>
                <w:lang w:val="en-US"/>
              </w:rPr>
              <w:fldChar w:fldCharType="separate"/>
            </w:r>
            <w:r w:rsidR="00FB54A5" w:rsidRPr="00795BF0">
              <w:rPr>
                <w:rStyle w:val="Hyperlink"/>
                <w:rFonts w:asciiTheme="minorBidi" w:eastAsiaTheme="minorBidi" w:hAnsiTheme="minorBidi" w:cstheme="minorBidi"/>
              </w:rPr>
              <w:t>Sistema de inf</w:t>
            </w:r>
            <w:r w:rsidR="00493AF1" w:rsidRPr="00795BF0">
              <w:rPr>
                <w:rStyle w:val="Hyperlink"/>
                <w:rFonts w:asciiTheme="minorBidi" w:eastAsiaTheme="minorBidi" w:hAnsiTheme="minorBidi" w:cstheme="minorBidi"/>
              </w:rPr>
              <w:t>ormación de Salvaguardas (SIS) N</w:t>
            </w:r>
            <w:r w:rsidR="00FB54A5" w:rsidRPr="00795BF0">
              <w:rPr>
                <w:rStyle w:val="Hyperlink"/>
                <w:rFonts w:asciiTheme="minorBidi" w:eastAsiaTheme="minorBidi" w:hAnsiTheme="minorBidi" w:cstheme="minorBidi"/>
              </w:rPr>
              <w:t>acional</w:t>
            </w:r>
            <w:r w:rsidR="00EE6510">
              <w:rPr>
                <w:rStyle w:val="Hyperlink"/>
                <w:rFonts w:asciiTheme="minorBidi" w:eastAsiaTheme="minorBidi" w:hAnsiTheme="minorBidi" w:cstheme="minorBidi"/>
              </w:rPr>
              <w:fldChar w:fldCharType="end"/>
            </w:r>
            <w:r w:rsidR="00FD771B" w:rsidRPr="00795BF0">
              <w:rPr>
                <w:rFonts w:asciiTheme="minorBidi" w:eastAsiaTheme="minorBidi" w:hAnsiTheme="minorBidi" w:cstheme="minorBidi"/>
              </w:rPr>
              <w:t>.</w:t>
            </w:r>
          </w:p>
          <w:p w14:paraId="0BEAD410" w14:textId="77777777" w:rsidR="00795BF0" w:rsidRPr="00795BF0" w:rsidRDefault="00795BF0" w:rsidP="00795BF0">
            <w:pPr>
              <w:pStyle w:val="ListParagraph"/>
              <w:rPr>
                <w:rFonts w:asciiTheme="minorHAnsi" w:hAnsiTheme="minorHAnsi" w:cstheme="minorBidi"/>
                <w:b/>
                <w:bCs/>
                <w:sz w:val="10"/>
                <w:szCs w:val="10"/>
              </w:rPr>
            </w:pPr>
          </w:p>
          <w:p w14:paraId="797B919A" w14:textId="40D004A8" w:rsidR="00963A7E" w:rsidRPr="00795BF0" w:rsidRDefault="00963A7E" w:rsidP="373A25B3">
            <w:pPr>
              <w:pStyle w:val="TableParagraph"/>
              <w:numPr>
                <w:ilvl w:val="0"/>
                <w:numId w:val="3"/>
              </w:numPr>
              <w:ind w:left="313" w:right="92" w:hanging="313"/>
              <w:jc w:val="both"/>
              <w:rPr>
                <w:rFonts w:asciiTheme="minorHAnsi" w:eastAsiaTheme="minorEastAsia" w:hAnsiTheme="minorHAnsi" w:cstheme="minorBidi"/>
                <w:b/>
                <w:bCs/>
              </w:rPr>
            </w:pPr>
            <w:r w:rsidRPr="373A25B3">
              <w:rPr>
                <w:rFonts w:asciiTheme="minorHAnsi" w:eastAsiaTheme="minorEastAsia" w:hAnsiTheme="minorHAnsi" w:cstheme="minorBidi"/>
                <w:b/>
                <w:bCs/>
              </w:rPr>
              <w:t>¿Existen otros proyectos o actividades importantes y relevantes para REDD+/LED en la jurisdicción?</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 </w:t>
            </w:r>
            <w:r w:rsidRPr="001F36C7">
              <w:rPr>
                <w:rFonts w:asciiTheme="minorHAnsi" w:hAnsiTheme="minorHAnsi" w:cstheme="minorHAnsi"/>
              </w:rPr>
              <w:sym w:font="Symbol" w:char="F07F"/>
            </w:r>
            <w:r w:rsidRPr="373A25B3">
              <w:rPr>
                <w:rFonts w:asciiTheme="minorHAnsi" w:eastAsiaTheme="minorEastAsia" w:hAnsiTheme="minorHAnsi" w:cstheme="minorBidi"/>
              </w:rPr>
              <w:t xml:space="preserve"> </w:t>
            </w:r>
            <w:r w:rsidR="00493AF1" w:rsidRPr="00795BF0">
              <w:t>Diversos proyectos son implementados por</w:t>
            </w:r>
            <w:r w:rsidR="00E21028" w:rsidRPr="00795BF0">
              <w:t xml:space="preserve"> organizaciones de la sociedad civil </w:t>
            </w:r>
            <w:r w:rsidR="00CA0F98" w:rsidRPr="00795BF0">
              <w:t xml:space="preserve">(OSC) </w:t>
            </w:r>
            <w:r w:rsidR="00493AF1" w:rsidRPr="00795BF0">
              <w:t>y</w:t>
            </w:r>
            <w:r w:rsidR="00791F24" w:rsidRPr="00795BF0">
              <w:t xml:space="preserve"> </w:t>
            </w:r>
            <w:r w:rsidR="00493AF1" w:rsidRPr="00795BF0">
              <w:t xml:space="preserve">por el gobierno. Entre ellos destacan: el </w:t>
            </w:r>
            <w:r w:rsidR="00E21028" w:rsidRPr="00795BF0">
              <w:t>diseño de</w:t>
            </w:r>
            <w:r w:rsidR="00CA0F98" w:rsidRPr="00795BF0">
              <w:t xml:space="preserve"> la </w:t>
            </w:r>
            <w:r w:rsidR="000B448D" w:rsidRPr="00795BF0">
              <w:t xml:space="preserve">plataforma financiera público-privada </w:t>
            </w:r>
            <w:r w:rsidR="00493AF1" w:rsidRPr="00795BF0">
              <w:t>del EEREDD+</w:t>
            </w:r>
            <w:r w:rsidR="00E21028" w:rsidRPr="00795BF0">
              <w:t xml:space="preserve">, </w:t>
            </w:r>
            <w:r w:rsidR="000B448D" w:rsidRPr="00795BF0">
              <w:t xml:space="preserve">la </w:t>
            </w:r>
            <w:r w:rsidR="00CA0F98" w:rsidRPr="00795BF0">
              <w:t>propuesta de</w:t>
            </w:r>
            <w:r w:rsidR="00E21028" w:rsidRPr="00795BF0">
              <w:t xml:space="preserve"> APDT, </w:t>
            </w:r>
            <w:r w:rsidR="00493AF1" w:rsidRPr="00795BF0">
              <w:t xml:space="preserve">el </w:t>
            </w:r>
            <w:r w:rsidR="00E21028" w:rsidRPr="00795BF0">
              <w:t xml:space="preserve">mapeo de </w:t>
            </w:r>
            <w:r w:rsidR="00493AF1" w:rsidRPr="00795BF0">
              <w:t xml:space="preserve">las </w:t>
            </w:r>
            <w:r w:rsidR="00E21028" w:rsidRPr="00795BF0">
              <w:t xml:space="preserve">zonas de conservación e intensificación productiva, </w:t>
            </w:r>
            <w:r w:rsidR="00493AF1" w:rsidRPr="00795BF0">
              <w:t xml:space="preserve">el </w:t>
            </w:r>
            <w:r w:rsidR="00E21028" w:rsidRPr="00795BF0">
              <w:t>fortalecimiento del Sistema de Áreas Naturales P</w:t>
            </w:r>
            <w:r w:rsidR="00C85ED2" w:rsidRPr="00795BF0">
              <w:t>rotegidas de Chiapas (SANPECH). R</w:t>
            </w:r>
            <w:r w:rsidR="00E21028" w:rsidRPr="00795BF0">
              <w:t>eci</w:t>
            </w:r>
            <w:r w:rsidR="00493AF1" w:rsidRPr="00795BF0">
              <w:t>entemente</w:t>
            </w:r>
            <w:r w:rsidR="00C85ED2" w:rsidRPr="00795BF0">
              <w:t>,</w:t>
            </w:r>
            <w:r w:rsidR="00493AF1" w:rsidRPr="00795BF0">
              <w:t xml:space="preserve"> </w:t>
            </w:r>
            <w:r w:rsidR="000B448D" w:rsidRPr="00795BF0">
              <w:t xml:space="preserve"> TNC lanzó una </w:t>
            </w:r>
            <w:r w:rsidR="00CA0F98" w:rsidRPr="00795BF0">
              <w:t xml:space="preserve">propuesta de </w:t>
            </w:r>
            <w:r w:rsidR="00E21028" w:rsidRPr="00795BF0">
              <w:t xml:space="preserve"> </w:t>
            </w:r>
            <w:hyperlink r:id="rId17" w:history="1">
              <w:r w:rsidR="00E21028" w:rsidRPr="00795BF0">
                <w:rPr>
                  <w:rStyle w:val="Hyperlink"/>
                </w:rPr>
                <w:t>Visión 2030 para Chiapas</w:t>
              </w:r>
            </w:hyperlink>
            <w:r w:rsidR="00E21028" w:rsidRPr="00795BF0">
              <w:t xml:space="preserve"> </w:t>
            </w:r>
            <w:r w:rsidR="000B448D" w:rsidRPr="00795BF0">
              <w:t xml:space="preserve">enfocada a la </w:t>
            </w:r>
            <w:r w:rsidR="00CA0F98" w:rsidRPr="00795BF0">
              <w:t>sostenibilidad y resiliencia fundamentada en la co</w:t>
            </w:r>
            <w:r w:rsidR="000B448D" w:rsidRPr="00795BF0">
              <w:t xml:space="preserve">nservación de la biodiversidad. </w:t>
            </w:r>
            <w:r w:rsidR="00D47F71" w:rsidRPr="00795BF0">
              <w:t xml:space="preserve"> </w:t>
            </w:r>
          </w:p>
        </w:tc>
      </w:tr>
      <w:tr w:rsidR="00963A7E" w:rsidRPr="00FE0D6D" w14:paraId="7DF2E727" w14:textId="77777777" w:rsidTr="373A25B3">
        <w:tc>
          <w:tcPr>
            <w:tcW w:w="9450" w:type="dxa"/>
          </w:tcPr>
          <w:p w14:paraId="15D2804F" w14:textId="0DD94B63" w:rsidR="00963A7E" w:rsidRPr="00795BF0" w:rsidRDefault="373A25B3" w:rsidP="373A25B3">
            <w:pPr>
              <w:pStyle w:val="TableParagraph"/>
              <w:ind w:left="110"/>
              <w:jc w:val="both"/>
              <w:rPr>
                <w:rFonts w:asciiTheme="minorHAnsi" w:eastAsiaTheme="minorEastAsia" w:hAnsiTheme="minorHAnsi" w:cstheme="minorBidi"/>
                <w:b/>
                <w:bCs/>
                <w:i/>
                <w:iCs/>
              </w:rPr>
            </w:pPr>
            <w:r w:rsidRPr="373A25B3">
              <w:rPr>
                <w:rFonts w:asciiTheme="minorHAnsi" w:eastAsiaTheme="minorEastAsia" w:hAnsiTheme="minorHAnsi" w:cstheme="minorBidi"/>
                <w:b/>
                <w:bCs/>
                <w:i/>
                <w:iCs/>
              </w:rPr>
              <w:lastRenderedPageBreak/>
              <w:t>Financiación e inversión</w:t>
            </w:r>
          </w:p>
          <w:p w14:paraId="479124B3" w14:textId="3A514D71" w:rsidR="00963A7E" w:rsidRPr="00077AD1" w:rsidRDefault="00963A7E" w:rsidP="00212884">
            <w:pPr>
              <w:pStyle w:val="TableParagraph"/>
              <w:numPr>
                <w:ilvl w:val="0"/>
                <w:numId w:val="3"/>
              </w:numPr>
              <w:ind w:left="313" w:right="99" w:hanging="313"/>
              <w:jc w:val="both"/>
            </w:pPr>
            <w:r w:rsidRPr="373A25B3">
              <w:rPr>
                <w:rFonts w:asciiTheme="minorHAnsi" w:eastAsiaTheme="minorEastAsia" w:hAnsiTheme="minorHAnsi" w:cstheme="minorBidi"/>
                <w:b/>
                <w:bCs/>
              </w:rPr>
              <w:t>¿La estrategia jurisdiccional se apoya en un plan de inversión/implementación claro y detallado?</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w:t>
            </w:r>
            <w:r w:rsidRPr="373A25B3">
              <w:rPr>
                <w:rFonts w:asciiTheme="minorHAnsi" w:eastAsiaTheme="minorEastAsia" w:hAnsiTheme="minorHAnsi" w:cstheme="minorBidi"/>
                <w:spacing w:val="-7"/>
              </w:rPr>
              <w:t xml:space="preserve"> </w:t>
            </w:r>
            <w:r w:rsidRPr="001F36C7">
              <w:rPr>
                <w:rFonts w:asciiTheme="minorHAnsi" w:hAnsiTheme="minorHAnsi" w:cstheme="minorHAnsi"/>
              </w:rPr>
              <w:sym w:font="Symbol" w:char="F07F"/>
            </w:r>
            <w:r w:rsidRPr="373A25B3">
              <w:rPr>
                <w:rFonts w:asciiTheme="minorHAnsi" w:eastAsiaTheme="minorEastAsia" w:hAnsiTheme="minorHAnsi" w:cstheme="minorBidi"/>
              </w:rPr>
              <w:t xml:space="preserve"> </w:t>
            </w:r>
            <w:r w:rsidR="00E21028" w:rsidRPr="373A25B3">
              <w:rPr>
                <w:rFonts w:asciiTheme="minorHAnsi" w:eastAsiaTheme="minorEastAsia" w:hAnsiTheme="minorHAnsi" w:cstheme="minorBidi"/>
              </w:rPr>
              <w:t>Existen</w:t>
            </w:r>
            <w:r w:rsidRPr="373A25B3">
              <w:rPr>
                <w:rFonts w:asciiTheme="minorHAnsi" w:eastAsiaTheme="minorEastAsia" w:hAnsiTheme="minorHAnsi" w:cstheme="minorBidi"/>
              </w:rPr>
              <w:t xml:space="preserve"> cuatro </w:t>
            </w:r>
            <w:r w:rsidR="00CA0F98" w:rsidRPr="373A25B3">
              <w:rPr>
                <w:rFonts w:asciiTheme="minorHAnsi" w:eastAsiaTheme="minorEastAsia" w:hAnsiTheme="minorHAnsi" w:cstheme="minorBidi"/>
              </w:rPr>
              <w:t>PIs</w:t>
            </w:r>
            <w:r w:rsidRPr="373A25B3">
              <w:rPr>
                <w:rFonts w:asciiTheme="minorHAnsi" w:eastAsiaTheme="minorEastAsia" w:hAnsiTheme="minorHAnsi" w:cstheme="minorBidi"/>
              </w:rPr>
              <w:t xml:space="preserve"> desarrollados en el marco de la </w:t>
            </w:r>
            <w:r w:rsidR="00EE6510">
              <w:rPr>
                <w:rStyle w:val="Hyperlink"/>
                <w:rFonts w:asciiTheme="minorHAnsi" w:eastAsiaTheme="minorEastAsia" w:hAnsiTheme="minorHAnsi" w:cstheme="minorBidi"/>
              </w:rPr>
              <w:fldChar w:fldCharType="begin"/>
            </w:r>
            <w:r w:rsidR="00EE6510" w:rsidRPr="00FE0D6D">
              <w:rPr>
                <w:rStyle w:val="Hyperlink"/>
                <w:rFonts w:asciiTheme="minorHAnsi" w:eastAsiaTheme="minorEastAsia" w:hAnsiTheme="minorHAnsi" w:cstheme="minorBidi"/>
                <w:lang w:val="es-ES"/>
              </w:rPr>
              <w:instrText xml:space="preserve"> HYPERLINK "https://www.forestcarbonpartnership.org/sites/fcp/files/2017/Nov/__ENGLISH_6november_2017_Mx.pdf" </w:instrText>
            </w:r>
            <w:r w:rsidR="00EE6510">
              <w:rPr>
                <w:rStyle w:val="Hyperlink"/>
                <w:rFonts w:asciiTheme="minorHAnsi" w:eastAsiaTheme="minorEastAsia" w:hAnsiTheme="minorHAnsi" w:cstheme="minorBidi"/>
                <w:lang w:val="en-US"/>
              </w:rPr>
              <w:fldChar w:fldCharType="separate"/>
            </w:r>
            <w:r w:rsidRPr="373A25B3">
              <w:rPr>
                <w:rStyle w:val="Hyperlink"/>
                <w:rFonts w:asciiTheme="minorHAnsi" w:eastAsiaTheme="minorEastAsia" w:hAnsiTheme="minorHAnsi" w:cstheme="minorBidi"/>
              </w:rPr>
              <w:t>Iniciativa de Reducción de Emisiones</w:t>
            </w:r>
            <w:r w:rsidR="00EE6510">
              <w:rPr>
                <w:rStyle w:val="Hyperlink"/>
                <w:rFonts w:asciiTheme="minorHAnsi" w:eastAsiaTheme="minorEastAsia" w:hAnsiTheme="minorHAnsi" w:cstheme="minorBidi"/>
              </w:rPr>
              <w:fldChar w:fldCharType="end"/>
            </w:r>
            <w:r w:rsidRPr="373A25B3">
              <w:rPr>
                <w:rFonts w:asciiTheme="minorHAnsi" w:eastAsiaTheme="minorEastAsia" w:hAnsiTheme="minorHAnsi" w:cstheme="minorBidi"/>
              </w:rPr>
              <w:t xml:space="preserve">. </w:t>
            </w:r>
            <w:r w:rsidR="00493AF1">
              <w:t>Identifica</w:t>
            </w:r>
            <w:r w:rsidR="5C532AB4">
              <w:t>n</w:t>
            </w:r>
            <w:r w:rsidR="00493AF1">
              <w:t xml:space="preserve"> las </w:t>
            </w:r>
            <w:r w:rsidR="00E21028" w:rsidRPr="001F36C7">
              <w:t xml:space="preserve">causas de la deforestación y degradación, </w:t>
            </w:r>
            <w:r w:rsidR="00493AF1">
              <w:t xml:space="preserve">la </w:t>
            </w:r>
            <w:r w:rsidR="00E21028" w:rsidRPr="001F36C7">
              <w:t xml:space="preserve">reconversión de actividades productivas, </w:t>
            </w:r>
            <w:r w:rsidR="00493AF1">
              <w:t xml:space="preserve">el </w:t>
            </w:r>
            <w:r w:rsidR="00E21028" w:rsidRPr="001F36C7">
              <w:t xml:space="preserve">presupuesto requerido a cinco años, </w:t>
            </w:r>
            <w:r w:rsidR="00493AF1">
              <w:t xml:space="preserve">la </w:t>
            </w:r>
            <w:r w:rsidR="00E21028" w:rsidRPr="001F36C7">
              <w:t xml:space="preserve">alineación de políticas públicas, riesgos y beneficios asociados. </w:t>
            </w:r>
            <w:r w:rsidR="00E21028" w:rsidRPr="009029CA">
              <w:rPr>
                <w:b/>
                <w:bCs/>
              </w:rPr>
              <w:t xml:space="preserve">¿cuál es el alcance del plan de inversión? </w:t>
            </w:r>
            <w:r w:rsidR="006554F1" w:rsidRPr="001F36C7">
              <w:t xml:space="preserve">El enfoque es regional, abarca el </w:t>
            </w:r>
            <w:r w:rsidR="00CA0F98">
              <w:t>35</w:t>
            </w:r>
            <w:r w:rsidR="00E21028" w:rsidRPr="001F36C7">
              <w:t>% del Estado.</w:t>
            </w:r>
          </w:p>
          <w:p w14:paraId="2639C43D" w14:textId="77777777" w:rsidR="00963A7E" w:rsidRPr="001F36C7" w:rsidRDefault="00963A7E" w:rsidP="00963A7E">
            <w:pPr>
              <w:pStyle w:val="TableParagraph"/>
              <w:ind w:right="99"/>
              <w:jc w:val="both"/>
              <w:rPr>
                <w:rFonts w:asciiTheme="minorHAnsi" w:hAnsiTheme="minorHAnsi" w:cstheme="minorHAnsi"/>
                <w:sz w:val="8"/>
                <w:szCs w:val="8"/>
              </w:rPr>
            </w:pPr>
          </w:p>
          <w:p w14:paraId="7E57AC8E" w14:textId="52F3C494" w:rsidR="00E21028" w:rsidRPr="00077AD1" w:rsidRDefault="373A25B3" w:rsidP="00212884">
            <w:pPr>
              <w:pStyle w:val="TableParagraph"/>
              <w:numPr>
                <w:ilvl w:val="0"/>
                <w:numId w:val="3"/>
              </w:numPr>
              <w:ind w:left="313" w:right="92" w:hanging="313"/>
              <w:jc w:val="both"/>
            </w:pPr>
            <w:r w:rsidRPr="373A25B3">
              <w:rPr>
                <w:rFonts w:asciiTheme="minorHAnsi" w:eastAsiaTheme="minorEastAsia" w:hAnsiTheme="minorHAnsi" w:cstheme="minorBidi"/>
                <w:b/>
                <w:bCs/>
              </w:rPr>
              <w:t>¿Se ha identificado la variedad de corrientes financieras existentes que podrían ser pertinentes para la implementación de la estrategia/el plan de REDD+ y maneras de involucrarlas?</w:t>
            </w:r>
            <w:r w:rsidRPr="373A25B3">
              <w:rPr>
                <w:rFonts w:asciiTheme="minorHAnsi" w:eastAsiaTheme="minorEastAsia" w:hAnsiTheme="minorHAnsi" w:cstheme="minorBidi"/>
              </w:rPr>
              <w:t xml:space="preserve"> </w:t>
            </w:r>
            <w:r>
              <w:t xml:space="preserve">Se cuenta con una </w:t>
            </w:r>
            <w:r w:rsidR="00EE6510">
              <w:rPr>
                <w:rStyle w:val="Hyperlink"/>
              </w:rPr>
              <w:fldChar w:fldCharType="begin"/>
            </w:r>
            <w:r w:rsidR="00EE6510" w:rsidRPr="00FE0D6D">
              <w:rPr>
                <w:rStyle w:val="Hyperlink"/>
                <w:lang w:val="es-ES"/>
              </w:rPr>
              <w:instrText xml:space="preserve"> HYPERLINK "https://www.tncmx.org/territorios/recursos/" \h </w:instrText>
            </w:r>
            <w:r w:rsidR="00EE6510">
              <w:rPr>
                <w:rStyle w:val="Hyperlink"/>
                <w:lang w:val="en-US"/>
              </w:rPr>
              <w:fldChar w:fldCharType="separate"/>
            </w:r>
            <w:r w:rsidRPr="373A25B3">
              <w:rPr>
                <w:rStyle w:val="Hyperlink"/>
              </w:rPr>
              <w:t>base de identificación</w:t>
            </w:r>
            <w:r w:rsidR="00EE6510">
              <w:rPr>
                <w:rStyle w:val="Hyperlink"/>
              </w:rPr>
              <w:fldChar w:fldCharType="end"/>
            </w:r>
            <w:r>
              <w:t xml:space="preserve"> de programas y subsidios gubernamentales sujetos a Reglas de Operación. La SEMAHN propone establecer una plataforma financiera público-privada (Fondo Estatal Ambiental, FESA y Fondo de Conservación El Triunfo-FONCET) para acceder a financiamiento a nivel nacional e internacional. </w:t>
            </w:r>
          </w:p>
          <w:p w14:paraId="1A937E43" w14:textId="73906409" w:rsidR="00963A7E" w:rsidRPr="001F36C7" w:rsidRDefault="00963A7E" w:rsidP="00E21028">
            <w:pPr>
              <w:pStyle w:val="TableParagraph"/>
              <w:ind w:right="92"/>
              <w:jc w:val="both"/>
              <w:rPr>
                <w:rFonts w:asciiTheme="minorHAnsi" w:hAnsiTheme="minorHAnsi" w:cstheme="minorHAnsi"/>
                <w:sz w:val="8"/>
                <w:szCs w:val="8"/>
              </w:rPr>
            </w:pPr>
          </w:p>
          <w:p w14:paraId="1719F18C" w14:textId="060BC52A" w:rsidR="00963A7E" w:rsidRPr="00077AD1" w:rsidRDefault="00963A7E" w:rsidP="00212884">
            <w:pPr>
              <w:pStyle w:val="TableParagraph"/>
              <w:numPr>
                <w:ilvl w:val="0"/>
                <w:numId w:val="3"/>
              </w:numPr>
              <w:ind w:left="313" w:hanging="313"/>
              <w:jc w:val="both"/>
            </w:pPr>
            <w:r w:rsidRPr="373A25B3">
              <w:rPr>
                <w:rFonts w:asciiTheme="minorHAnsi" w:eastAsiaTheme="minorEastAsia" w:hAnsiTheme="minorHAnsi" w:cstheme="minorBidi"/>
                <w:b/>
                <w:bCs/>
              </w:rPr>
              <w:t>¿Cuánto del presupuesto se está financiando y quién lo</w:t>
            </w:r>
            <w:r w:rsidRPr="373A25B3">
              <w:rPr>
                <w:rFonts w:asciiTheme="minorHAnsi" w:eastAsiaTheme="minorEastAsia" w:hAnsiTheme="minorHAnsi" w:cstheme="minorBidi"/>
                <w:b/>
                <w:bCs/>
                <w:spacing w:val="-3"/>
              </w:rPr>
              <w:t xml:space="preserve"> </w:t>
            </w:r>
            <w:r w:rsidRPr="373A25B3">
              <w:rPr>
                <w:rFonts w:asciiTheme="minorHAnsi" w:eastAsiaTheme="minorEastAsia" w:hAnsiTheme="minorHAnsi" w:cstheme="minorBidi"/>
                <w:b/>
                <w:bCs/>
              </w:rPr>
              <w:t>realiza?</w:t>
            </w:r>
            <w:r w:rsidRPr="373A25B3">
              <w:rPr>
                <w:rFonts w:asciiTheme="minorHAnsi" w:eastAsiaTheme="minorEastAsia" w:hAnsiTheme="minorHAnsi" w:cstheme="minorBidi"/>
                <w:color w:val="000000"/>
              </w:rPr>
              <w:t xml:space="preserve"> </w:t>
            </w:r>
            <w:r w:rsidR="009F1B31" w:rsidRPr="373A25B3">
              <w:rPr>
                <w:rFonts w:asciiTheme="minorHAnsi" w:eastAsiaTheme="minorEastAsia" w:hAnsiTheme="minorHAnsi" w:cstheme="minorBidi"/>
                <w:color w:val="000000"/>
              </w:rPr>
              <w:t>Las dependencias federales y estatales cuentan con recursos para cubrir al menos el 50% del presupuesto</w:t>
            </w:r>
            <w:r w:rsidR="004117FE" w:rsidRPr="373A25B3">
              <w:rPr>
                <w:rFonts w:asciiTheme="minorHAnsi" w:eastAsiaTheme="minorEastAsia" w:hAnsiTheme="minorHAnsi" w:cstheme="minorBidi"/>
                <w:color w:val="000000"/>
              </w:rPr>
              <w:t xml:space="preserve"> en los </w:t>
            </w:r>
            <w:r w:rsidR="00AE7889" w:rsidRPr="373A25B3">
              <w:rPr>
                <w:rFonts w:asciiTheme="minorHAnsi" w:eastAsiaTheme="minorEastAsia" w:hAnsiTheme="minorHAnsi" w:cstheme="minorBidi"/>
                <w:color w:val="000000"/>
              </w:rPr>
              <w:t>PI</w:t>
            </w:r>
            <w:r w:rsidR="00CA0F98" w:rsidRPr="373A25B3">
              <w:rPr>
                <w:rFonts w:asciiTheme="minorHAnsi" w:eastAsiaTheme="minorEastAsia" w:hAnsiTheme="minorHAnsi" w:cstheme="minorBidi"/>
                <w:color w:val="000000"/>
              </w:rPr>
              <w:t>s</w:t>
            </w:r>
            <w:r w:rsidR="009F1B31" w:rsidRPr="373A25B3">
              <w:rPr>
                <w:rFonts w:asciiTheme="minorHAnsi" w:eastAsiaTheme="minorEastAsia" w:hAnsiTheme="minorHAnsi" w:cstheme="minorBidi"/>
                <w:color w:val="000000"/>
              </w:rPr>
              <w:t xml:space="preserve">. </w:t>
            </w:r>
            <w:r w:rsidR="004117FE" w:rsidRPr="373A25B3">
              <w:rPr>
                <w:rFonts w:asciiTheme="minorHAnsi" w:eastAsiaTheme="minorEastAsia" w:hAnsiTheme="minorHAnsi" w:cstheme="minorBidi"/>
                <w:color w:val="000000"/>
              </w:rPr>
              <w:t xml:space="preserve">Sin embargo, el esfuerzo hasta ahora se ha </w:t>
            </w:r>
            <w:r w:rsidR="009F1B31" w:rsidRPr="373A25B3">
              <w:rPr>
                <w:rFonts w:asciiTheme="minorHAnsi" w:eastAsiaTheme="minorEastAsia" w:hAnsiTheme="minorHAnsi" w:cstheme="minorBidi"/>
                <w:color w:val="000000"/>
              </w:rPr>
              <w:t>en</w:t>
            </w:r>
            <w:r w:rsidR="004117FE" w:rsidRPr="373A25B3">
              <w:rPr>
                <w:rFonts w:asciiTheme="minorHAnsi" w:eastAsiaTheme="minorEastAsia" w:hAnsiTheme="minorHAnsi" w:cstheme="minorBidi"/>
                <w:color w:val="000000"/>
              </w:rPr>
              <w:t>focado en</w:t>
            </w:r>
            <w:r w:rsidR="009F1B31" w:rsidRPr="373A25B3">
              <w:rPr>
                <w:rFonts w:asciiTheme="minorHAnsi" w:eastAsiaTheme="minorEastAsia" w:hAnsiTheme="minorHAnsi" w:cstheme="minorBidi"/>
                <w:color w:val="000000"/>
              </w:rPr>
              <w:t xml:space="preserve"> </w:t>
            </w:r>
            <w:r w:rsidR="5C532AB4" w:rsidRPr="373A25B3">
              <w:rPr>
                <w:rFonts w:asciiTheme="minorHAnsi" w:eastAsiaTheme="minorEastAsia" w:hAnsiTheme="minorHAnsi" w:cstheme="minorBidi"/>
                <w:color w:val="000000"/>
              </w:rPr>
              <w:t xml:space="preserve">la </w:t>
            </w:r>
            <w:r w:rsidR="009F1B31" w:rsidRPr="373A25B3">
              <w:rPr>
                <w:rFonts w:asciiTheme="minorHAnsi" w:eastAsiaTheme="minorEastAsia" w:hAnsiTheme="minorHAnsi" w:cstheme="minorBidi"/>
                <w:color w:val="000000"/>
              </w:rPr>
              <w:t>crea</w:t>
            </w:r>
            <w:r w:rsidR="5C532AB4" w:rsidRPr="373A25B3">
              <w:rPr>
                <w:rFonts w:asciiTheme="minorHAnsi" w:eastAsiaTheme="minorEastAsia" w:hAnsiTheme="minorHAnsi" w:cstheme="minorBidi"/>
                <w:color w:val="000000"/>
              </w:rPr>
              <w:t>ción de</w:t>
            </w:r>
            <w:r w:rsidR="009F1B31" w:rsidRPr="373A25B3">
              <w:rPr>
                <w:rFonts w:asciiTheme="minorHAnsi" w:eastAsiaTheme="minorEastAsia" w:hAnsiTheme="minorHAnsi" w:cstheme="minorBidi"/>
                <w:color w:val="000000"/>
              </w:rPr>
              <w:t xml:space="preserve"> los instrumentos de política </w:t>
            </w:r>
            <w:r w:rsidR="006F5FDC" w:rsidRPr="373A25B3">
              <w:rPr>
                <w:rFonts w:asciiTheme="minorHAnsi" w:eastAsiaTheme="minorEastAsia" w:hAnsiTheme="minorHAnsi" w:cstheme="minorBidi"/>
                <w:color w:val="000000"/>
              </w:rPr>
              <w:t xml:space="preserve">pública </w:t>
            </w:r>
            <w:r w:rsidR="009F1B31" w:rsidRPr="373A25B3">
              <w:rPr>
                <w:rFonts w:asciiTheme="minorHAnsi" w:eastAsiaTheme="minorEastAsia" w:hAnsiTheme="minorHAnsi" w:cstheme="minorBidi"/>
                <w:color w:val="000000"/>
              </w:rPr>
              <w:t>p</w:t>
            </w:r>
            <w:r w:rsidR="5C532AB4" w:rsidRPr="373A25B3">
              <w:rPr>
                <w:rFonts w:asciiTheme="minorHAnsi" w:eastAsiaTheme="minorEastAsia" w:hAnsiTheme="minorHAnsi" w:cstheme="minorBidi"/>
                <w:color w:val="000000"/>
              </w:rPr>
              <w:t xml:space="preserve">ara </w:t>
            </w:r>
            <w:r w:rsidR="004117FE" w:rsidRPr="373A25B3">
              <w:rPr>
                <w:rFonts w:asciiTheme="minorHAnsi" w:eastAsiaTheme="minorEastAsia" w:hAnsiTheme="minorHAnsi" w:cstheme="minorBidi"/>
                <w:color w:val="000000"/>
              </w:rPr>
              <w:t>poner en</w:t>
            </w:r>
            <w:r w:rsidR="006F5FDC" w:rsidRPr="373A25B3">
              <w:rPr>
                <w:rFonts w:asciiTheme="minorHAnsi" w:eastAsiaTheme="minorEastAsia" w:hAnsiTheme="minorHAnsi" w:cstheme="minorBidi"/>
                <w:color w:val="000000"/>
              </w:rPr>
              <w:t xml:space="preserve"> práctica</w:t>
            </w:r>
            <w:r w:rsidR="004117FE" w:rsidRPr="373A25B3">
              <w:rPr>
                <w:rFonts w:asciiTheme="minorHAnsi" w:eastAsiaTheme="minorEastAsia" w:hAnsiTheme="minorHAnsi" w:cstheme="minorBidi"/>
                <w:color w:val="000000"/>
              </w:rPr>
              <w:t xml:space="preserve"> las acciones </w:t>
            </w:r>
            <w:r w:rsidR="00C310B6" w:rsidRPr="373A25B3">
              <w:rPr>
                <w:rFonts w:asciiTheme="minorHAnsi" w:eastAsiaTheme="minorEastAsia" w:hAnsiTheme="minorHAnsi" w:cstheme="minorBidi"/>
                <w:color w:val="000000"/>
              </w:rPr>
              <w:t>REDD+</w:t>
            </w:r>
            <w:r w:rsidR="006F5FDC" w:rsidRPr="373A25B3">
              <w:rPr>
                <w:rFonts w:asciiTheme="minorHAnsi" w:eastAsiaTheme="minorEastAsia" w:hAnsiTheme="minorHAnsi" w:cstheme="minorBidi"/>
                <w:color w:val="000000"/>
              </w:rPr>
              <w:t>. La mayor parte de las accione</w:t>
            </w:r>
            <w:r w:rsidR="004117FE" w:rsidRPr="373A25B3">
              <w:rPr>
                <w:rFonts w:asciiTheme="minorHAnsi" w:eastAsiaTheme="minorEastAsia" w:hAnsiTheme="minorHAnsi" w:cstheme="minorBidi"/>
                <w:color w:val="000000"/>
              </w:rPr>
              <w:t>s en campo son aportadas por organizaciones de la sociedad civil financiadas por</w:t>
            </w:r>
            <w:r w:rsidR="006F5FDC" w:rsidRPr="373A25B3">
              <w:rPr>
                <w:rFonts w:asciiTheme="minorHAnsi" w:eastAsiaTheme="minorEastAsia" w:hAnsiTheme="minorHAnsi" w:cstheme="minorBidi"/>
                <w:color w:val="000000"/>
              </w:rPr>
              <w:t xml:space="preserve"> fuentes externa</w:t>
            </w:r>
            <w:r w:rsidR="00C310B6" w:rsidRPr="373A25B3">
              <w:rPr>
                <w:rFonts w:asciiTheme="minorHAnsi" w:eastAsiaTheme="minorEastAsia" w:hAnsiTheme="minorHAnsi" w:cstheme="minorBidi"/>
                <w:color w:val="000000"/>
              </w:rPr>
              <w:t>s.</w:t>
            </w:r>
          </w:p>
          <w:p w14:paraId="69D557EC" w14:textId="77777777" w:rsidR="008064AC" w:rsidRPr="001F36C7" w:rsidRDefault="008064AC" w:rsidP="008064AC">
            <w:pPr>
              <w:pStyle w:val="TableParagraph"/>
              <w:ind w:left="313"/>
              <w:jc w:val="both"/>
              <w:rPr>
                <w:rFonts w:asciiTheme="minorHAnsi" w:hAnsiTheme="minorHAnsi" w:cstheme="minorHAnsi"/>
                <w:sz w:val="8"/>
                <w:szCs w:val="8"/>
              </w:rPr>
            </w:pPr>
          </w:p>
          <w:p w14:paraId="122704E1" w14:textId="7360C41A" w:rsidR="00963A7E" w:rsidRPr="00077AD1" w:rsidRDefault="00963A7E" w:rsidP="00212884">
            <w:pPr>
              <w:pStyle w:val="TableParagraph"/>
              <w:numPr>
                <w:ilvl w:val="0"/>
                <w:numId w:val="3"/>
              </w:numPr>
              <w:ind w:left="313" w:right="88" w:hanging="313"/>
              <w:jc w:val="both"/>
            </w:pPr>
            <w:r w:rsidRPr="373A25B3">
              <w:rPr>
                <w:rFonts w:asciiTheme="minorHAnsi" w:eastAsiaTheme="minorEastAsia" w:hAnsiTheme="minorHAnsi" w:cstheme="minorBidi"/>
                <w:b/>
                <w:bCs/>
              </w:rPr>
              <w:t>¿Existen oportunidades para alinear financiación existente con los objetivos de REDD+ jurisdiccionales/subnacionales?</w:t>
            </w:r>
            <w:r w:rsidRPr="373A25B3">
              <w:rPr>
                <w:rFonts w:asciiTheme="minorHAnsi" w:eastAsiaTheme="minorEastAsia" w:hAnsiTheme="minorHAnsi" w:cstheme="minorBidi"/>
              </w:rPr>
              <w:t xml:space="preserve"> Sí </w:t>
            </w:r>
            <w:r w:rsidRPr="373A25B3">
              <w:rPr>
                <w:rFonts w:asciiTheme="minorHAnsi" w:eastAsiaTheme="minorEastAsia" w:hAnsiTheme="minorHAnsi" w:cstheme="minorBidi"/>
                <w:bdr w:val="single" w:sz="4" w:space="0" w:color="auto"/>
              </w:rPr>
              <w:t>X</w:t>
            </w:r>
            <w:r w:rsidRPr="373A25B3">
              <w:rPr>
                <w:rFonts w:asciiTheme="minorHAnsi" w:eastAsiaTheme="minorEastAsia" w:hAnsiTheme="minorHAnsi" w:cstheme="minorBidi"/>
              </w:rPr>
              <w:t xml:space="preserve"> No </w:t>
            </w:r>
            <w:r w:rsidRPr="001F36C7">
              <w:rPr>
                <w:rFonts w:asciiTheme="minorHAnsi" w:hAnsiTheme="minorHAnsi" w:cstheme="minorHAnsi"/>
              </w:rPr>
              <w:sym w:font="Symbol" w:char="F07F"/>
            </w:r>
            <w:r w:rsidRPr="373A25B3">
              <w:rPr>
                <w:rFonts w:asciiTheme="minorHAnsi" w:eastAsiaTheme="minorEastAsia" w:hAnsiTheme="minorHAnsi" w:cstheme="minorBidi"/>
              </w:rPr>
              <w:t xml:space="preserve">  </w:t>
            </w:r>
            <w:r w:rsidR="006554F1" w:rsidRPr="001F36C7">
              <w:t xml:space="preserve">Los programas </w:t>
            </w:r>
            <w:r w:rsidR="006F5FDC" w:rsidRPr="001F36C7">
              <w:t xml:space="preserve">gubernamentales son la principal oportunidad financiera para transformar los procesos de producción </w:t>
            </w:r>
            <w:r w:rsidR="004117FE">
              <w:t xml:space="preserve">hacia </w:t>
            </w:r>
            <w:r w:rsidR="00CA0F98">
              <w:t>modelos</w:t>
            </w:r>
            <w:r w:rsidR="004117FE">
              <w:t xml:space="preserve"> </w:t>
            </w:r>
            <w:r w:rsidR="006F5FDC" w:rsidRPr="001F36C7">
              <w:t xml:space="preserve">sostenibles. </w:t>
            </w:r>
            <w:r w:rsidR="004117FE">
              <w:t xml:space="preserve">Se requiere </w:t>
            </w:r>
            <w:r w:rsidR="00E21028" w:rsidRPr="001F36C7">
              <w:t>mayor gestión y coordinación ent</w:t>
            </w:r>
            <w:r w:rsidR="004117FE">
              <w:t>re las instancias de gobierno</w:t>
            </w:r>
            <w:r w:rsidR="00E21028" w:rsidRPr="001F36C7">
              <w:t>, especialmente del sector agropecuario</w:t>
            </w:r>
            <w:r w:rsidR="004117FE">
              <w:t xml:space="preserve"> con el ambiental</w:t>
            </w:r>
            <w:r w:rsidR="00E21028" w:rsidRPr="001F36C7">
              <w:t>; este es uno de los retos de la implementación.</w:t>
            </w:r>
          </w:p>
        </w:tc>
      </w:tr>
      <w:tr w:rsidR="00963A7E" w:rsidRPr="00FE0D6D" w14:paraId="3A4BFC9C" w14:textId="77777777" w:rsidTr="373A25B3">
        <w:tc>
          <w:tcPr>
            <w:tcW w:w="9450" w:type="dxa"/>
          </w:tcPr>
          <w:p w14:paraId="090BCB7E" w14:textId="372FCA9A" w:rsidR="004117FE" w:rsidRPr="00077AD1" w:rsidRDefault="373A25B3">
            <w:pPr>
              <w:pStyle w:val="TableParagraph"/>
              <w:jc w:val="both"/>
            </w:pPr>
            <w:r w:rsidRPr="373A25B3">
              <w:rPr>
                <w:rFonts w:asciiTheme="minorHAnsi" w:eastAsiaTheme="minorEastAsia" w:hAnsiTheme="minorHAnsi" w:cstheme="minorBidi"/>
                <w:b/>
                <w:bCs/>
                <w:i/>
                <w:iCs/>
              </w:rPr>
              <w:t>Aprendizaje de estrategias o planes existentes</w:t>
            </w:r>
          </w:p>
          <w:p w14:paraId="3F7C4D2A" w14:textId="77777777" w:rsidR="008064AC" w:rsidRPr="008064AC" w:rsidRDefault="008064AC" w:rsidP="00963A7E">
            <w:pPr>
              <w:pStyle w:val="TableParagraph"/>
              <w:jc w:val="both"/>
              <w:rPr>
                <w:rFonts w:asciiTheme="minorHAnsi" w:hAnsiTheme="minorHAnsi" w:cstheme="minorHAnsi"/>
                <w:b/>
                <w:i/>
                <w:sz w:val="8"/>
                <w:szCs w:val="8"/>
              </w:rPr>
            </w:pPr>
          </w:p>
          <w:p w14:paraId="519A0664" w14:textId="51348B4D" w:rsidR="000A7EC8" w:rsidRDefault="002A2928" w:rsidP="00212884">
            <w:pPr>
              <w:pStyle w:val="TableParagraph"/>
              <w:numPr>
                <w:ilvl w:val="0"/>
                <w:numId w:val="3"/>
              </w:numPr>
              <w:ind w:left="313" w:right="88" w:hanging="313"/>
              <w:jc w:val="both"/>
            </w:pPr>
            <w:r w:rsidRPr="009029CA">
              <w:rPr>
                <w:b/>
                <w:bCs/>
              </w:rPr>
              <w:t>¿</w:t>
            </w:r>
            <w:r w:rsidR="00C8556F" w:rsidRPr="373A25B3">
              <w:rPr>
                <w:rFonts w:asciiTheme="minorHAnsi" w:eastAsiaTheme="minorEastAsia" w:hAnsiTheme="minorHAnsi" w:cstheme="minorBidi"/>
                <w:b/>
                <w:bCs/>
              </w:rPr>
              <w:t>Qué</w:t>
            </w:r>
            <w:r w:rsidR="00C8556F" w:rsidRPr="009029CA">
              <w:rPr>
                <w:b/>
                <w:bCs/>
              </w:rPr>
              <w:t xml:space="preserve"> se ha logrado como resultado de una estrategia(s) jurisdiccional(es) o plan(es) y ha llevado esto los efectos</w:t>
            </w:r>
            <w:r w:rsidR="00C8556F" w:rsidRPr="009029CA">
              <w:rPr>
                <w:b/>
                <w:bCs/>
                <w:spacing w:val="-5"/>
              </w:rPr>
              <w:t xml:space="preserve"> </w:t>
            </w:r>
            <w:r w:rsidR="00C8556F" w:rsidRPr="009029CA">
              <w:rPr>
                <w:b/>
                <w:bCs/>
              </w:rPr>
              <w:t>esperados?</w:t>
            </w:r>
            <w:r w:rsidR="00C8556F" w:rsidRPr="001F36C7">
              <w:t xml:space="preserve"> No</w:t>
            </w:r>
            <w:r w:rsidRPr="001F36C7">
              <w:t xml:space="preserve"> se han alcanzado resultados de la EERED+ o los </w:t>
            </w:r>
            <w:r w:rsidR="00CA0F98">
              <w:t>PIs</w:t>
            </w:r>
            <w:r w:rsidRPr="001F36C7">
              <w:t xml:space="preserve"> todavía</w:t>
            </w:r>
            <w:r w:rsidR="00C8556F" w:rsidRPr="001F36C7">
              <w:t>.</w:t>
            </w:r>
            <w:r w:rsidRPr="001F36C7">
              <w:t xml:space="preserve"> </w:t>
            </w:r>
            <w:r w:rsidR="000A7EC8">
              <w:t>El</w:t>
            </w:r>
            <w:r w:rsidRPr="001F36C7">
              <w:t xml:space="preserve"> Estado </w:t>
            </w:r>
            <w:r w:rsidR="00934788">
              <w:t>ha creado g</w:t>
            </w:r>
            <w:r w:rsidR="00C8556F" w:rsidRPr="001F36C7">
              <w:t>rupos de trabajo</w:t>
            </w:r>
            <w:r w:rsidR="00934788">
              <w:t xml:space="preserve"> participativos para abordar los </w:t>
            </w:r>
            <w:r w:rsidRPr="001F36C7">
              <w:t xml:space="preserve">temas de </w:t>
            </w:r>
            <w:r w:rsidR="00C8556F" w:rsidRPr="001F36C7">
              <w:t>REDD+ y la promoción del desarrollo sost</w:t>
            </w:r>
            <w:r w:rsidR="00934788">
              <w:t xml:space="preserve">enible. Además, </w:t>
            </w:r>
            <w:r w:rsidRPr="001F36C7">
              <w:t>se cuenta con</w:t>
            </w:r>
            <w:r w:rsidR="00C8556F" w:rsidRPr="001F36C7">
              <w:t xml:space="preserve"> una red de proyectos que </w:t>
            </w:r>
            <w:r w:rsidRPr="001F36C7">
              <w:t>implementan</w:t>
            </w:r>
            <w:r w:rsidR="00C8556F" w:rsidRPr="001F36C7">
              <w:t xml:space="preserve"> prácticas </w:t>
            </w:r>
            <w:r w:rsidR="00C310B6" w:rsidRPr="001F36C7">
              <w:lastRenderedPageBreak/>
              <w:t>agropecuarias</w:t>
            </w:r>
            <w:r w:rsidR="000A7EC8">
              <w:t xml:space="preserve"> </w:t>
            </w:r>
            <w:r w:rsidR="000A7EC8" w:rsidRPr="001F36C7">
              <w:t>sostenibles</w:t>
            </w:r>
            <w:r w:rsidR="00C310B6" w:rsidRPr="001F36C7">
              <w:t xml:space="preserve"> con</w:t>
            </w:r>
            <w:r w:rsidR="00C8556F" w:rsidRPr="001F36C7">
              <w:t xml:space="preserve"> enfoque </w:t>
            </w:r>
            <w:r w:rsidR="00C8556F" w:rsidRPr="000A7EC8">
              <w:t xml:space="preserve">de </w:t>
            </w:r>
            <w:r w:rsidR="00934788" w:rsidRPr="000A7EC8">
              <w:t>manejo integrado del paisaje</w:t>
            </w:r>
            <w:r w:rsidR="00934788">
              <w:t>. Los RITER servirán de base para escalar dichas prácticas</w:t>
            </w:r>
            <w:r w:rsidR="00C8556F" w:rsidRPr="001F36C7">
              <w:t xml:space="preserve"> y detener la deforestación en Chiapas.</w:t>
            </w:r>
          </w:p>
          <w:p w14:paraId="6A8FAEA3" w14:textId="77777777" w:rsidR="008064AC" w:rsidRPr="008064AC" w:rsidRDefault="008064AC" w:rsidP="008064AC">
            <w:pPr>
              <w:pStyle w:val="TableParagraph"/>
              <w:ind w:right="88"/>
              <w:rPr>
                <w:sz w:val="8"/>
                <w:szCs w:val="8"/>
              </w:rPr>
            </w:pPr>
          </w:p>
          <w:p w14:paraId="5BE16C66" w14:textId="0935784F" w:rsidR="000A7EC8" w:rsidRDefault="00C8556F" w:rsidP="00212884">
            <w:pPr>
              <w:pStyle w:val="TableParagraph"/>
              <w:numPr>
                <w:ilvl w:val="0"/>
                <w:numId w:val="3"/>
              </w:numPr>
              <w:ind w:left="313" w:right="88" w:hanging="313"/>
              <w:jc w:val="both"/>
            </w:pPr>
            <w:r w:rsidRPr="009029CA">
              <w:rPr>
                <w:b/>
                <w:bCs/>
              </w:rPr>
              <w:t>¿Qué se necesita para lograr el impacto</w:t>
            </w:r>
            <w:r w:rsidRPr="009029CA">
              <w:rPr>
                <w:b/>
                <w:bCs/>
                <w:spacing w:val="-6"/>
              </w:rPr>
              <w:t xml:space="preserve"> </w:t>
            </w:r>
            <w:r w:rsidRPr="009029CA">
              <w:rPr>
                <w:b/>
                <w:bCs/>
              </w:rPr>
              <w:t>deseado?</w:t>
            </w:r>
            <w:r w:rsidRPr="000A7EC8">
              <w:t xml:space="preserve"> </w:t>
            </w:r>
            <w:r w:rsidR="000A7EC8" w:rsidRPr="000A7EC8">
              <w:t xml:space="preserve">Se </w:t>
            </w:r>
            <w:r w:rsidR="002A2928" w:rsidRPr="000A7EC8">
              <w:t>re</w:t>
            </w:r>
            <w:r w:rsidR="00C85ED2">
              <w:t>quiere de una ali</w:t>
            </w:r>
            <w:r w:rsidR="002A2928" w:rsidRPr="000A7EC8">
              <w:t>n</w:t>
            </w:r>
            <w:r w:rsidR="00C85ED2">
              <w:t>e</w:t>
            </w:r>
            <w:r w:rsidR="002A2928" w:rsidRPr="000A7EC8">
              <w:t>ación en las</w:t>
            </w:r>
            <w:r w:rsidRPr="000A7EC8">
              <w:t xml:space="preserve"> políticas públicas y </w:t>
            </w:r>
            <w:r w:rsidR="002A2928" w:rsidRPr="000A7EC8">
              <w:t xml:space="preserve">en las </w:t>
            </w:r>
            <w:r w:rsidRPr="000A7EC8">
              <w:t xml:space="preserve">fuentes de financiamiento (subsidios, créditos, inversión de impacto, etc.), incorporar las cadenas de valor (empresas), vincular </w:t>
            </w:r>
            <w:r w:rsidR="002A2928" w:rsidRPr="000A7EC8">
              <w:t xml:space="preserve">las </w:t>
            </w:r>
            <w:r w:rsidRPr="000A7EC8">
              <w:t xml:space="preserve">agencias </w:t>
            </w:r>
            <w:r w:rsidR="00C85ED2">
              <w:t xml:space="preserve">públicas </w:t>
            </w:r>
            <w:r w:rsidRPr="000A7EC8">
              <w:t xml:space="preserve">de financiamiento </w:t>
            </w:r>
            <w:r w:rsidR="00C85ED2">
              <w:t>y crédito</w:t>
            </w:r>
            <w:r w:rsidRPr="000A7EC8">
              <w:t>,</w:t>
            </w:r>
            <w:r w:rsidR="00C85ED2">
              <w:t xml:space="preserve"> oportunidades de</w:t>
            </w:r>
            <w:r w:rsidRPr="000A7EC8">
              <w:t xml:space="preserve"> inversión de impacto, etc.), fortalecer los pro</w:t>
            </w:r>
            <w:r w:rsidR="002A2928" w:rsidRPr="000A7EC8">
              <w:t>cesos de gobernanza, informar a</w:t>
            </w:r>
            <w:r w:rsidRPr="000A7EC8">
              <w:t xml:space="preserve"> la sociedad y tomadores de decisión sobre la relación bosques-servicios ambientales-cadena de producción-economía-bienestar; fortalecer a los grupos de productores y comunidades rural</w:t>
            </w:r>
            <w:r w:rsidR="002A2928" w:rsidRPr="000A7EC8">
              <w:t>es</w:t>
            </w:r>
            <w:r w:rsidR="000A7EC8" w:rsidRPr="000A7EC8">
              <w:t>.</w:t>
            </w:r>
          </w:p>
          <w:p w14:paraId="17C15955" w14:textId="77777777" w:rsidR="008064AC" w:rsidRPr="008064AC" w:rsidRDefault="008064AC" w:rsidP="008064AC">
            <w:pPr>
              <w:pStyle w:val="TableParagraph"/>
              <w:ind w:left="313" w:right="88"/>
              <w:rPr>
                <w:sz w:val="8"/>
                <w:szCs w:val="8"/>
              </w:rPr>
            </w:pPr>
          </w:p>
          <w:p w14:paraId="45C2F0FE" w14:textId="5C1D9657" w:rsidR="00C8556F" w:rsidRDefault="00C8556F" w:rsidP="00212884">
            <w:pPr>
              <w:pStyle w:val="TableParagraph"/>
              <w:numPr>
                <w:ilvl w:val="0"/>
                <w:numId w:val="3"/>
              </w:numPr>
              <w:ind w:left="313" w:right="88" w:hanging="313"/>
              <w:jc w:val="both"/>
            </w:pPr>
            <w:r w:rsidRPr="009029CA">
              <w:rPr>
                <w:b/>
                <w:bCs/>
              </w:rPr>
              <w:t>¿Ha habido resultados</w:t>
            </w:r>
            <w:r w:rsidRPr="009029CA">
              <w:rPr>
                <w:b/>
                <w:bCs/>
                <w:spacing w:val="-3"/>
              </w:rPr>
              <w:t xml:space="preserve"> </w:t>
            </w:r>
            <w:r w:rsidRPr="009029CA">
              <w:rPr>
                <w:b/>
                <w:bCs/>
              </w:rPr>
              <w:t>inesperados?</w:t>
            </w:r>
            <w:r w:rsidRPr="000A7EC8">
              <w:t xml:space="preserve"> No. </w:t>
            </w:r>
            <w:r w:rsidR="008D78B8" w:rsidRPr="000A7EC8">
              <w:t>Sin embargo,</w:t>
            </w:r>
            <w:r w:rsidRPr="000A7EC8">
              <w:t xml:space="preserve"> la complejidad </w:t>
            </w:r>
            <w:r w:rsidR="0960961A" w:rsidRPr="000A7EC8">
              <w:t>implícita en la</w:t>
            </w:r>
            <w:r w:rsidRPr="000A7EC8">
              <w:t xml:space="preserve"> alinea</w:t>
            </w:r>
            <w:r w:rsidR="0960961A" w:rsidRPr="000A7EC8">
              <w:t>ción de las</w:t>
            </w:r>
            <w:r w:rsidRPr="000A7EC8">
              <w:t xml:space="preserve"> políticas públicas entre </w:t>
            </w:r>
            <w:r w:rsidR="008906BE">
              <w:t>sectores</w:t>
            </w:r>
            <w:r w:rsidRPr="000A7EC8">
              <w:t xml:space="preserve"> </w:t>
            </w:r>
            <w:r w:rsidR="008906BE">
              <w:t xml:space="preserve">y </w:t>
            </w:r>
            <w:r w:rsidRPr="000A7EC8">
              <w:t xml:space="preserve">los </w:t>
            </w:r>
            <w:r w:rsidR="008906BE">
              <w:t xml:space="preserve">diferentes niveles de gobierno resulta un gran reto </w:t>
            </w:r>
            <w:r w:rsidR="008D78B8" w:rsidRPr="000A7EC8">
              <w:t>que se debe trabajar</w:t>
            </w:r>
            <w:r w:rsidR="008906BE">
              <w:t>.</w:t>
            </w:r>
            <w:r w:rsidR="008D78B8" w:rsidRPr="000A7EC8">
              <w:t xml:space="preserve"> </w:t>
            </w:r>
          </w:p>
          <w:p w14:paraId="5AD0E7E9" w14:textId="77777777" w:rsidR="008064AC" w:rsidRPr="008064AC" w:rsidRDefault="008064AC" w:rsidP="00C85ED2">
            <w:pPr>
              <w:pStyle w:val="TableParagraph"/>
              <w:ind w:left="313" w:right="88"/>
              <w:jc w:val="both"/>
              <w:rPr>
                <w:sz w:val="8"/>
                <w:szCs w:val="8"/>
              </w:rPr>
            </w:pPr>
          </w:p>
          <w:p w14:paraId="5519005B" w14:textId="63D939EC" w:rsidR="008906BE" w:rsidRDefault="00C8556F" w:rsidP="00212884">
            <w:pPr>
              <w:pStyle w:val="TableParagraph"/>
              <w:numPr>
                <w:ilvl w:val="0"/>
                <w:numId w:val="3"/>
              </w:numPr>
              <w:ind w:left="313" w:right="88" w:hanging="313"/>
              <w:jc w:val="both"/>
            </w:pPr>
            <w:r w:rsidRPr="009029CA">
              <w:rPr>
                <w:b/>
                <w:bCs/>
              </w:rPr>
              <w:t>¿Cuáles han sido las lecciones aprendidas las más importantes (buenas o malas) de la implementación de la estrategia(s) o plan(es)</w:t>
            </w:r>
            <w:r w:rsidRPr="009029CA">
              <w:rPr>
                <w:b/>
                <w:bCs/>
                <w:spacing w:val="-7"/>
              </w:rPr>
              <w:t xml:space="preserve"> </w:t>
            </w:r>
            <w:r w:rsidRPr="009029CA">
              <w:rPr>
                <w:b/>
                <w:bCs/>
              </w:rPr>
              <w:t xml:space="preserve">existente(s)? </w:t>
            </w:r>
            <w:r w:rsidRPr="008906BE">
              <w:t>La compl</w:t>
            </w:r>
            <w:r w:rsidR="008D78B8" w:rsidRPr="008906BE">
              <w:t>ejidad</w:t>
            </w:r>
            <w:r w:rsidR="0960961A" w:rsidRPr="008906BE">
              <w:t xml:space="preserve"> para</w:t>
            </w:r>
            <w:r w:rsidR="004A1CA4" w:rsidRPr="008906BE">
              <w:t xml:space="preserve"> alinear los programas y subsidios gubernamentales con un enfoque de manej</w:t>
            </w:r>
            <w:r w:rsidR="008906BE">
              <w:t>o del territorio.</w:t>
            </w:r>
            <w:r w:rsidR="004A1CA4" w:rsidRPr="0AF430F4">
              <w:t xml:space="preserve"> </w:t>
            </w:r>
            <w:r w:rsidR="008906BE">
              <w:t xml:space="preserve">La relevancia de contar con grupos de trabajo participativos </w:t>
            </w:r>
            <w:r w:rsidR="00CA0F98">
              <w:t xml:space="preserve">y proactivos </w:t>
            </w:r>
            <w:r w:rsidR="008906BE">
              <w:t>que ayud</w:t>
            </w:r>
            <w:r w:rsidR="0AF430F4">
              <w:t>e</w:t>
            </w:r>
            <w:r w:rsidR="008906BE">
              <w:t>n al seguimiento de las iniciativas.</w:t>
            </w:r>
            <w:r w:rsidR="004A1CA4" w:rsidRPr="0AF430F4">
              <w:t xml:space="preserve"> </w:t>
            </w:r>
          </w:p>
          <w:p w14:paraId="3F32A4D8" w14:textId="77777777" w:rsidR="008064AC" w:rsidRPr="008064AC" w:rsidRDefault="008064AC" w:rsidP="008064AC">
            <w:pPr>
              <w:pStyle w:val="TableParagraph"/>
              <w:ind w:left="313" w:right="88"/>
              <w:rPr>
                <w:sz w:val="8"/>
                <w:szCs w:val="8"/>
              </w:rPr>
            </w:pPr>
          </w:p>
          <w:p w14:paraId="41B43B19" w14:textId="1797BF81" w:rsidR="00C8556F" w:rsidRPr="008906BE" w:rsidRDefault="00C8556F" w:rsidP="00212884">
            <w:pPr>
              <w:pStyle w:val="TableParagraph"/>
              <w:numPr>
                <w:ilvl w:val="0"/>
                <w:numId w:val="3"/>
              </w:numPr>
              <w:ind w:left="313" w:right="88" w:hanging="313"/>
              <w:jc w:val="both"/>
            </w:pPr>
            <w:r w:rsidRPr="009029CA">
              <w:rPr>
                <w:b/>
                <w:bCs/>
              </w:rPr>
              <w:t>Detallar el desafío lo más importante en el desarrollo o implementación de la estrategia(s) o plan(es). Favor de tomar en cuenta lo</w:t>
            </w:r>
            <w:r w:rsidRPr="009029CA">
              <w:rPr>
                <w:b/>
                <w:bCs/>
                <w:spacing w:val="-2"/>
              </w:rPr>
              <w:t xml:space="preserve"> </w:t>
            </w:r>
            <w:r w:rsidRPr="009029CA">
              <w:rPr>
                <w:b/>
                <w:bCs/>
              </w:rPr>
              <w:t>siguiente: ¿Qué aspectos de la estrategia no se han implementado y por</w:t>
            </w:r>
            <w:r w:rsidRPr="009029CA">
              <w:rPr>
                <w:b/>
                <w:bCs/>
                <w:spacing w:val="-8"/>
              </w:rPr>
              <w:t xml:space="preserve"> </w:t>
            </w:r>
            <w:r w:rsidRPr="009029CA">
              <w:rPr>
                <w:b/>
                <w:bCs/>
              </w:rPr>
              <w:t>qué? ¿Cuáles son las barreras</w:t>
            </w:r>
            <w:r w:rsidRPr="009029CA">
              <w:rPr>
                <w:b/>
                <w:bCs/>
                <w:spacing w:val="-5"/>
              </w:rPr>
              <w:t xml:space="preserve"> </w:t>
            </w:r>
            <w:r w:rsidRPr="009029CA">
              <w:rPr>
                <w:b/>
                <w:bCs/>
              </w:rPr>
              <w:t>actuales?</w:t>
            </w:r>
            <w:r w:rsidR="008906BE">
              <w:t xml:space="preserve"> Los</w:t>
            </w:r>
            <w:r w:rsidR="006F69F5" w:rsidRPr="008906BE">
              <w:t xml:space="preserve"> más importantes son: </w:t>
            </w:r>
            <w:r w:rsidRPr="008906BE">
              <w:t>la alineación de los sectores gubernamentales agropecuarios,</w:t>
            </w:r>
            <w:r w:rsidR="006F69F5" w:rsidRPr="008906BE">
              <w:t xml:space="preserve"> de</w:t>
            </w:r>
            <w:r w:rsidRPr="008906BE">
              <w:t xml:space="preserve"> desarrollo y</w:t>
            </w:r>
            <w:r w:rsidR="006F69F5" w:rsidRPr="008906BE">
              <w:t xml:space="preserve"> de</w:t>
            </w:r>
            <w:r w:rsidRPr="008906BE">
              <w:t xml:space="preserve"> conservación; la reorientación de recursos financieros gubernamentales a los </w:t>
            </w:r>
            <w:r w:rsidR="00CA0F98">
              <w:t>PIs</w:t>
            </w:r>
            <w:r w:rsidRPr="008906BE">
              <w:t xml:space="preserve">; la falta de continuidad </w:t>
            </w:r>
            <w:r w:rsidR="004A1CA4" w:rsidRPr="008906BE">
              <w:t xml:space="preserve">y capacidades </w:t>
            </w:r>
            <w:r w:rsidRPr="008906BE">
              <w:t xml:space="preserve">dentro de las agencias del gobierno federal y estatal para completar los procesos, por ejemplo, </w:t>
            </w:r>
            <w:r w:rsidR="008906BE">
              <w:t>la finalización del</w:t>
            </w:r>
            <w:r w:rsidRPr="008906BE">
              <w:t xml:space="preserve"> sistema MRV.</w:t>
            </w:r>
          </w:p>
        </w:tc>
      </w:tr>
      <w:tr w:rsidR="00963A7E" w:rsidRPr="00FE0D6D" w14:paraId="01B47D40" w14:textId="77777777" w:rsidTr="373A25B3">
        <w:tc>
          <w:tcPr>
            <w:tcW w:w="9450" w:type="dxa"/>
          </w:tcPr>
          <w:p w14:paraId="3257832E" w14:textId="4A74361E" w:rsidR="00505B6F" w:rsidRPr="00795BF0" w:rsidRDefault="373A25B3" w:rsidP="00795BF0">
            <w:pPr>
              <w:pStyle w:val="TableParagraph"/>
              <w:ind w:left="110"/>
              <w:jc w:val="both"/>
            </w:pPr>
            <w:r w:rsidRPr="373A25B3">
              <w:rPr>
                <w:rFonts w:asciiTheme="minorHAnsi" w:eastAsiaTheme="minorEastAsia" w:hAnsiTheme="minorHAnsi" w:cstheme="minorBidi"/>
                <w:b/>
                <w:bCs/>
                <w:i/>
                <w:iCs/>
              </w:rPr>
              <w:lastRenderedPageBreak/>
              <w:t>Capacidad de los socios</w:t>
            </w:r>
          </w:p>
          <w:p w14:paraId="320C8E57" w14:textId="0C0F789D" w:rsidR="00505B6F" w:rsidRPr="00077AD1" w:rsidRDefault="373A25B3" w:rsidP="00212884">
            <w:pPr>
              <w:pStyle w:val="TableParagraph"/>
              <w:numPr>
                <w:ilvl w:val="0"/>
                <w:numId w:val="2"/>
              </w:numPr>
              <w:ind w:left="313" w:right="96" w:hanging="313"/>
              <w:jc w:val="both"/>
            </w:pPr>
            <w:r w:rsidRPr="373A25B3">
              <w:rPr>
                <w:rFonts w:asciiTheme="minorHAnsi" w:eastAsiaTheme="minorEastAsia" w:hAnsiTheme="minorHAnsi" w:cstheme="minorBidi"/>
                <w:b/>
                <w:bCs/>
              </w:rPr>
              <w:t>¿La organización asociada tiene una presencia fuerte en la jurisdicción?</w:t>
            </w:r>
            <w:r w:rsidRPr="373A25B3">
              <w:rPr>
                <w:rFonts w:asciiTheme="minorHAnsi" w:eastAsiaTheme="minorEastAsia" w:hAnsiTheme="minorHAnsi" w:cstheme="minorBidi"/>
              </w:rPr>
              <w:t xml:space="preserve"> Sí X </w:t>
            </w:r>
            <w:r w:rsidRPr="373A25B3">
              <w:rPr>
                <w:b/>
                <w:bCs/>
              </w:rPr>
              <w:t>Describir brevemente cualquier iniciativa pertinente a REDD+/LED encabezada por la organización asociada</w:t>
            </w:r>
            <w:r>
              <w:t>. TNC tiene más 30 años en Chiapas. Ha trabajado de la mano con las instituciones de gobierno en distintas iniciativas y desde hace 10 años promueve el enfoque de manejo integrado del paisaje y la atención a las principales causas de la deforestación con proyectos exitosos de producción sostenible de maíz-frijol, café y ganadería sostenible con más de 16,000 ha con sistemas silvopastoriles. A través de la Alianza MREDD+, apoyó al Gobierno de Chiapas en el diseño de varios instrumentos para implementar la Iniciativa de Reducción de Emisiones (IRE), así como el diseño de la misma EEREDD+.</w:t>
            </w:r>
          </w:p>
          <w:p w14:paraId="7472AD55" w14:textId="77777777" w:rsidR="00512AC4" w:rsidRPr="00512AC4" w:rsidRDefault="00512AC4" w:rsidP="00C85ED2">
            <w:pPr>
              <w:pStyle w:val="TableParagraph"/>
              <w:ind w:left="313" w:right="96"/>
              <w:jc w:val="both"/>
              <w:rPr>
                <w:rFonts w:asciiTheme="minorHAnsi" w:hAnsiTheme="minorHAnsi" w:cstheme="minorBidi"/>
                <w:sz w:val="8"/>
                <w:szCs w:val="8"/>
              </w:rPr>
            </w:pPr>
          </w:p>
          <w:p w14:paraId="4538DBFB" w14:textId="26154AF8" w:rsidR="00505B6F" w:rsidRPr="00077AD1" w:rsidRDefault="373A25B3" w:rsidP="00212884">
            <w:pPr>
              <w:pStyle w:val="TableParagraph"/>
              <w:numPr>
                <w:ilvl w:val="0"/>
                <w:numId w:val="3"/>
              </w:numPr>
              <w:ind w:left="313" w:right="88" w:hanging="313"/>
              <w:jc w:val="both"/>
            </w:pPr>
            <w:r w:rsidRPr="373A25B3">
              <w:rPr>
                <w:b/>
                <w:bCs/>
              </w:rPr>
              <w:t xml:space="preserve">Describir brevemente las otras organizaciones o socios que tienen experiencias importantes de REDD+/LED de su jurisdicción. </w:t>
            </w:r>
            <w:r>
              <w:t>Pronatura Sur, AMBIO, Cecropia, Ecosur, Universidad de Ciencias y Artes de Chiapas, Ecometrica, entre otras, tienen amplia experiencia en la región en el tema REDD+.</w:t>
            </w:r>
          </w:p>
          <w:p w14:paraId="315C0E91" w14:textId="77777777" w:rsidR="00505B6F" w:rsidRPr="0021229D" w:rsidRDefault="00505B6F" w:rsidP="00505B6F">
            <w:pPr>
              <w:pStyle w:val="TableParagraph"/>
              <w:ind w:left="313" w:right="88"/>
              <w:rPr>
                <w:b/>
                <w:sz w:val="8"/>
                <w:szCs w:val="8"/>
              </w:rPr>
            </w:pPr>
          </w:p>
          <w:p w14:paraId="0F770A53" w14:textId="563928AF" w:rsidR="003D754C" w:rsidRPr="003D754C" w:rsidRDefault="00505B6F" w:rsidP="373A25B3">
            <w:pPr>
              <w:pStyle w:val="TableParagraph"/>
              <w:numPr>
                <w:ilvl w:val="0"/>
                <w:numId w:val="3"/>
              </w:numPr>
              <w:ind w:left="313" w:right="88" w:hanging="313"/>
              <w:rPr>
                <w:sz w:val="8"/>
                <w:szCs w:val="8"/>
              </w:rPr>
            </w:pPr>
            <w:r w:rsidRPr="003D754C">
              <w:rPr>
                <w:b/>
                <w:bCs/>
              </w:rPr>
              <w:t>¿Se trata de una propuesta regional?</w:t>
            </w:r>
            <w:r w:rsidRPr="00505B6F">
              <w:t xml:space="preserve"> Sí </w:t>
            </w:r>
            <w:r w:rsidRPr="001F36C7">
              <w:sym w:font="Symbol" w:char="F07F"/>
            </w:r>
            <w:r w:rsidRPr="00505B6F">
              <w:t xml:space="preserve"> No </w:t>
            </w:r>
            <w:r w:rsidR="008C63E5" w:rsidRPr="373A25B3">
              <w:rPr>
                <w:rFonts w:asciiTheme="minorHAnsi" w:eastAsiaTheme="minorEastAsia" w:hAnsiTheme="minorHAnsi" w:cstheme="minorBidi"/>
                <w:bdr w:val="single" w:sz="4" w:space="0" w:color="auto"/>
              </w:rPr>
              <w:t>X</w:t>
            </w:r>
            <w:r w:rsidRPr="00505B6F">
              <w:t xml:space="preserve"> </w:t>
            </w:r>
            <w:r w:rsidR="00C8556F" w:rsidRPr="003D754C">
              <w:rPr>
                <w:b/>
                <w:bCs/>
              </w:rPr>
              <w:t>¿El socio tiene la capacidad de gestionar con efectividad un proyecto de semejante escala?</w:t>
            </w:r>
            <w:r w:rsidR="00C8556F" w:rsidRPr="00505B6F">
              <w:t xml:space="preserve"> Sí X No </w:t>
            </w:r>
            <w:r w:rsidR="00C8556F" w:rsidRPr="001F36C7">
              <w:sym w:font="Symbol" w:char="F07F"/>
            </w:r>
            <w:r w:rsidR="00512AC4">
              <w:t xml:space="preserve"> </w:t>
            </w:r>
            <w:r w:rsidR="00C8556F" w:rsidRPr="00505B6F">
              <w:t xml:space="preserve">. TNC lideró </w:t>
            </w:r>
            <w:r w:rsidR="003D754C">
              <w:t>en</w:t>
            </w:r>
            <w:r w:rsidR="00C85ED2">
              <w:t xml:space="preserve"> los últimos 6 años, </w:t>
            </w:r>
            <w:r w:rsidR="00C8556F" w:rsidRPr="00505B6F">
              <w:t>la Alianza M</w:t>
            </w:r>
            <w:r w:rsidR="00C85ED2">
              <w:t xml:space="preserve">éxico </w:t>
            </w:r>
            <w:r w:rsidR="00C8556F" w:rsidRPr="00505B6F">
              <w:t>REDD</w:t>
            </w:r>
            <w:r w:rsidR="00C85ED2">
              <w:t>+</w:t>
            </w:r>
            <w:r w:rsidR="00C8556F" w:rsidRPr="00505B6F">
              <w:t xml:space="preserve"> </w:t>
            </w:r>
            <w:r w:rsidR="003D754C">
              <w:t>(</w:t>
            </w:r>
            <w:r w:rsidR="00512AC4">
              <w:t>proyecto de 30</w:t>
            </w:r>
            <w:r w:rsidR="00512AC4" w:rsidRPr="00505B6F">
              <w:t xml:space="preserve"> millones de dólares apo</w:t>
            </w:r>
            <w:r w:rsidR="00512AC4">
              <w:t>rtados</w:t>
            </w:r>
            <w:r w:rsidR="008C63E5">
              <w:t xml:space="preserve"> por la Agencia Internacional de Desarrollo de los Estados Unidos (USAID)</w:t>
            </w:r>
            <w:r w:rsidR="00512AC4">
              <w:t>,</w:t>
            </w:r>
            <w:r w:rsidR="00512AC4" w:rsidRPr="00505B6F">
              <w:t xml:space="preserve"> </w:t>
            </w:r>
            <w:r w:rsidR="00C8556F" w:rsidRPr="00505B6F">
              <w:t xml:space="preserve">con pilotos </w:t>
            </w:r>
            <w:r w:rsidR="003D754C">
              <w:t>en</w:t>
            </w:r>
            <w:r w:rsidR="00C8556F" w:rsidRPr="00505B6F">
              <w:t xml:space="preserve"> Chiapas, Quintana Roo, Yucatán, Campe</w:t>
            </w:r>
            <w:r w:rsidR="00512AC4">
              <w:t xml:space="preserve">che, Jalisco, Durango y Oaxaca. </w:t>
            </w:r>
            <w:r w:rsidR="001724E2" w:rsidRPr="00505B6F">
              <w:t>Asimismo</w:t>
            </w:r>
            <w:r w:rsidR="001724E2" w:rsidRPr="00C85ED2">
              <w:t xml:space="preserve">, </w:t>
            </w:r>
            <w:r w:rsidR="00C85ED2" w:rsidRPr="00C85ED2">
              <w:t>TNC cuenta con una importante capacidad para hacer convenir a diversos actores del estad</w:t>
            </w:r>
            <w:r w:rsidR="00C85ED2">
              <w:t>o y establecer metas en conjunto.</w:t>
            </w:r>
            <w:r w:rsidR="00C85ED2" w:rsidRPr="00C85ED2">
              <w:t xml:space="preserve"> Un ejemplo de ello es el </w:t>
            </w:r>
            <w:r w:rsidR="003D754C">
              <w:t>rol</w:t>
            </w:r>
            <w:r w:rsidR="00C85ED2" w:rsidRPr="00C85ED2">
              <w:t xml:space="preserve"> de TNC en el lanzamiento de la </w:t>
            </w:r>
            <w:r w:rsidR="008C63E5" w:rsidRPr="00C85ED2">
              <w:t xml:space="preserve">propuesta de </w:t>
            </w:r>
            <w:r w:rsidR="00C8556F" w:rsidRPr="00C85ED2">
              <w:t>Visión 2030 Chiapas</w:t>
            </w:r>
            <w:r w:rsidR="003D754C">
              <w:t>.</w:t>
            </w:r>
          </w:p>
          <w:p w14:paraId="69DAAF1E" w14:textId="77777777" w:rsidR="003D754C" w:rsidRPr="003D754C" w:rsidRDefault="003D754C" w:rsidP="003D754C">
            <w:pPr>
              <w:pStyle w:val="TableParagraph"/>
              <w:ind w:left="313" w:right="88"/>
              <w:rPr>
                <w:sz w:val="8"/>
                <w:szCs w:val="8"/>
              </w:rPr>
            </w:pPr>
          </w:p>
          <w:p w14:paraId="353645EC" w14:textId="370EFC1A" w:rsidR="001724E2" w:rsidRDefault="00C8556F" w:rsidP="00212884">
            <w:pPr>
              <w:pStyle w:val="TableParagraph"/>
              <w:numPr>
                <w:ilvl w:val="0"/>
                <w:numId w:val="3"/>
              </w:numPr>
              <w:ind w:left="313" w:right="88" w:hanging="313"/>
            </w:pPr>
            <w:r w:rsidRPr="009029CA">
              <w:rPr>
                <w:b/>
                <w:bCs/>
              </w:rPr>
              <w:t xml:space="preserve">¿El socio colabora con otros gobiernos subnacionales en propuestas diferentes? Sí </w:t>
            </w:r>
            <w:r w:rsidR="008C63E5" w:rsidRPr="373A25B3">
              <w:rPr>
                <w:rFonts w:asciiTheme="minorHAnsi" w:eastAsiaTheme="minorEastAsia" w:hAnsiTheme="minorHAnsi" w:cstheme="minorBidi"/>
                <w:bdr w:val="single" w:sz="4" w:space="0" w:color="auto"/>
              </w:rPr>
              <w:t>X</w:t>
            </w:r>
            <w:r w:rsidRPr="009029CA">
              <w:rPr>
                <w:b/>
                <w:bCs/>
              </w:rPr>
              <w:t xml:space="preserve"> No </w:t>
            </w:r>
            <w:r w:rsidRPr="001F36C7">
              <w:rPr>
                <w:b/>
              </w:rPr>
              <w:sym w:font="Symbol" w:char="F07F"/>
            </w:r>
            <w:r w:rsidRPr="001F36C7">
              <w:t xml:space="preserve"> </w:t>
            </w:r>
            <w:r w:rsidR="00512AC4">
              <w:t xml:space="preserve">Además de Chiapas, </w:t>
            </w:r>
            <w:r w:rsidRPr="001F36C7">
              <w:t>TNC está trabajando propuestas para la Ventana A con los gobiernos subnacionales de Jalisco</w:t>
            </w:r>
            <w:r w:rsidR="001724E2" w:rsidRPr="001F36C7">
              <w:t>, Campeche, Quintana Roo y</w:t>
            </w:r>
            <w:r w:rsidRPr="001F36C7">
              <w:t xml:space="preserve"> Yucatán</w:t>
            </w:r>
            <w:r w:rsidR="001724E2" w:rsidRPr="001F36C7">
              <w:t>.</w:t>
            </w:r>
          </w:p>
          <w:p w14:paraId="1DFB2804" w14:textId="77777777" w:rsidR="0021229D" w:rsidRPr="0021229D" w:rsidRDefault="0021229D" w:rsidP="0021229D">
            <w:pPr>
              <w:pStyle w:val="TableParagraph"/>
              <w:ind w:left="313" w:right="88"/>
              <w:rPr>
                <w:sz w:val="8"/>
                <w:szCs w:val="8"/>
              </w:rPr>
            </w:pPr>
          </w:p>
          <w:p w14:paraId="1CBDCBF3" w14:textId="77777777" w:rsidR="00C8556F" w:rsidRDefault="00BD7726" w:rsidP="00212884">
            <w:pPr>
              <w:pStyle w:val="TableParagraph"/>
              <w:numPr>
                <w:ilvl w:val="0"/>
                <w:numId w:val="3"/>
              </w:numPr>
              <w:ind w:left="313" w:right="88" w:hanging="313"/>
            </w:pPr>
            <w:r w:rsidRPr="009029CA">
              <w:rPr>
                <w:b/>
                <w:bCs/>
              </w:rPr>
              <w:t>¿El socio tiene la capacidad de trabajar con múltiples gobiernos subnacionales?</w:t>
            </w:r>
            <w:r w:rsidRPr="001F36C7">
              <w:t xml:space="preserve"> Sí </w:t>
            </w:r>
            <w:r w:rsidR="008C63E5" w:rsidRPr="373A25B3">
              <w:rPr>
                <w:rFonts w:asciiTheme="minorHAnsi" w:eastAsiaTheme="minorEastAsia" w:hAnsiTheme="minorHAnsi" w:cstheme="minorBidi"/>
                <w:bdr w:val="single" w:sz="4" w:space="0" w:color="auto"/>
              </w:rPr>
              <w:t>X</w:t>
            </w:r>
            <w:r w:rsidRPr="001F36C7">
              <w:t xml:space="preserve"> No </w:t>
            </w:r>
            <w:r w:rsidRPr="001F36C7">
              <w:sym w:font="Symbol" w:char="F07F"/>
            </w:r>
            <w:r w:rsidR="004A3374" w:rsidRPr="001F36C7">
              <w:t xml:space="preserve">  </w:t>
            </w:r>
            <w:r w:rsidR="00D85D6F" w:rsidRPr="001F36C7">
              <w:t xml:space="preserve"> TNC</w:t>
            </w:r>
            <w:r w:rsidRPr="001F36C7">
              <w:t xml:space="preserve"> cuenta con la capacidad de trabajar con múltiples gobiernos. En Chiapas y en los tres estados de la Península de Yucatán (Campec</w:t>
            </w:r>
            <w:r w:rsidR="00D85D6F" w:rsidRPr="001F36C7">
              <w:t>he, Quintana Roo y Yucatán) tiene</w:t>
            </w:r>
            <w:r w:rsidRPr="001F36C7">
              <w:t xml:space="preserve"> equipos dedicados al tema de REDD+ desde hace 6 años.</w:t>
            </w:r>
          </w:p>
          <w:p w14:paraId="49107AE5" w14:textId="77777777" w:rsidR="001C5268" w:rsidRDefault="001C5268" w:rsidP="001C5268">
            <w:pPr>
              <w:pStyle w:val="ListParagraph"/>
            </w:pPr>
          </w:p>
          <w:p w14:paraId="5C5D4888" w14:textId="6B83BD26" w:rsidR="001C5268" w:rsidRPr="009627B4" w:rsidRDefault="373A25B3" w:rsidP="00212884">
            <w:pPr>
              <w:pStyle w:val="TableParagraph"/>
              <w:numPr>
                <w:ilvl w:val="0"/>
                <w:numId w:val="3"/>
              </w:numPr>
              <w:ind w:left="313" w:right="88" w:hanging="313"/>
            </w:pPr>
            <w:r w:rsidRPr="373A25B3">
              <w:rPr>
                <w:b/>
                <w:bCs/>
                <w:lang w:val="es-ES"/>
              </w:rPr>
              <w:lastRenderedPageBreak/>
              <w:t>¿Tiene el socio la capacidad de aplicar los Estándares Sociales y Ambientales (SES) del PNUD? Sí No En caso afirmativo, desarrollar</w:t>
            </w:r>
            <w:r w:rsidRPr="00A43770">
              <w:rPr>
                <w:b/>
                <w:bCs/>
                <w:lang w:val="es-ES"/>
              </w:rPr>
              <w:t xml:space="preserve">. </w:t>
            </w:r>
            <w:r w:rsidRPr="00A43770">
              <w:rPr>
                <w:lang w:val="es-ES"/>
              </w:rPr>
              <w:t>A lo largo de los 30 años de trabajo en México, TNC ha implementado exitosamente diversos proyectos con fondos de donantes internacionales, tanto de fuentes públicas (bilaterales y multilaterales) como privadas, que requieren el cumplimiento de salvaguardas sociales y ambientales. En particular, para el caso de REDD+, en los últimos 6 años se han implementado actividades en 6 estados de México bajo los requisitos sociales y ambientales de USAID. Por otra parte, TNC desarrolló insumos relevantes (nacionales y estatales) de política pública, de desarrollo de capacidades, así como herramientas para el abordaje y cumplimiento de salvaguardas sociales y ambientales REDD+, incluyendo temas de igualdad de género, distribución equitativa de beneficios, comunidades y pueblos indígenas, monitoreo comunitario, entre otras. En este proyecto se considerarán los estándares sociales y ambientales (SES) del PNUD como un eje rector para la implementación y monitoreo de las actividades propuestas. Además, México y los estados REDD+ miembros del GCFTF cuentan ya con un marco conceptual y de implementación de salvaguardas sociales y ambientales REDD+ que apoyará la implementación de este proyecto bajo los requisitos de los SES del PNUD.</w:t>
            </w:r>
          </w:p>
        </w:tc>
      </w:tr>
    </w:tbl>
    <w:p w14:paraId="61CF873F" w14:textId="77777777" w:rsidR="00F31F7B" w:rsidRPr="001F36C7" w:rsidRDefault="00F31F7B" w:rsidP="00030ADF">
      <w:pPr>
        <w:spacing w:line="249" w:lineRule="exact"/>
        <w:rPr>
          <w:lang w:val="es-MX"/>
        </w:rPr>
        <w:sectPr w:rsidR="00F31F7B" w:rsidRPr="001F36C7" w:rsidSect="00A43770">
          <w:pgSz w:w="11900" w:h="16840"/>
          <w:pgMar w:top="1440" w:right="1220" w:bottom="900" w:left="1220" w:header="0" w:footer="714" w:gutter="0"/>
          <w:cols w:space="720"/>
        </w:sectPr>
      </w:pPr>
    </w:p>
    <w:p w14:paraId="7C504542" w14:textId="77777777" w:rsidR="00171553" w:rsidRPr="00077AD1" w:rsidRDefault="373A25B3" w:rsidP="00212884">
      <w:pPr>
        <w:pStyle w:val="Heading2"/>
        <w:numPr>
          <w:ilvl w:val="1"/>
          <w:numId w:val="8"/>
        </w:numPr>
        <w:ind w:left="567" w:hanging="567"/>
      </w:pPr>
      <w:bookmarkStart w:id="7" w:name="1.1._Resumen_(1/2_página)"/>
      <w:bookmarkStart w:id="8" w:name="1.2._Autoevaluación_(2-4_páginas)"/>
      <w:bookmarkStart w:id="9" w:name="1.3._Oportunidades_estratégicas_(1_págin"/>
      <w:bookmarkStart w:id="10" w:name="_Toc516250360"/>
      <w:bookmarkEnd w:id="7"/>
      <w:bookmarkEnd w:id="8"/>
      <w:bookmarkEnd w:id="9"/>
      <w:r w:rsidRPr="373A25B3">
        <w:rPr>
          <w:rFonts w:asciiTheme="minorHAnsi" w:eastAsiaTheme="minorEastAsia" w:hAnsiTheme="minorHAnsi" w:cstheme="minorBidi"/>
          <w:sz w:val="24"/>
          <w:szCs w:val="24"/>
          <w:lang w:val="es-MX"/>
        </w:rPr>
        <w:lastRenderedPageBreak/>
        <w:t>Oportunidades estratégicas (1 página)</w:t>
      </w:r>
      <w:bookmarkEnd w:id="10"/>
    </w:p>
    <w:p w14:paraId="2E7DF4CF" w14:textId="77777777" w:rsidR="00171553" w:rsidRPr="001F36C7" w:rsidRDefault="00171553">
      <w:pPr>
        <w:pStyle w:val="BodyText"/>
        <w:spacing w:before="10"/>
        <w:rPr>
          <w:sz w:val="23"/>
          <w:lang w:val="es-MX"/>
        </w:rPr>
      </w:pPr>
    </w:p>
    <w:p w14:paraId="44F1FC20" w14:textId="38600383" w:rsidR="00F00EB1" w:rsidRPr="001F36C7" w:rsidRDefault="373A25B3" w:rsidP="373A25B3">
      <w:pPr>
        <w:jc w:val="both"/>
        <w:rPr>
          <w:lang w:val="es-MX"/>
        </w:rPr>
      </w:pPr>
      <w:r w:rsidRPr="373A25B3">
        <w:rPr>
          <w:lang w:val="es-MX"/>
        </w:rPr>
        <w:t xml:space="preserve">Chiapas es una de las regiones con mayor biodiversidad en México. Desafortunadamente ésta se ve afectada por los procesos intensos de deforestación y degradación, a pesar de los esfuerzos del Gobierno y de las iniciativas implementadas por diversas OSC. En este sentido, es necesario intensificar estos esfuerzos, pero también impulsar acciones innovadoras. La teoría de cambio para lograr detener la deforestación y degradación, se basa en tres aspectos: (1) atención a las causas de la deforestación, con un enfoque holístico y de gobernanza del paisaje (bosques y áreas productivas), </w:t>
      </w:r>
      <w:r w:rsidRPr="373A25B3">
        <w:rPr>
          <w:b/>
          <w:bCs/>
          <w:lang w:val="es-MX"/>
        </w:rPr>
        <w:t>trabajando</w:t>
      </w:r>
      <w:r w:rsidRPr="373A25B3">
        <w:rPr>
          <w:lang w:val="es-MX"/>
        </w:rPr>
        <w:t xml:space="preserve"> </w:t>
      </w:r>
      <w:r w:rsidRPr="373A25B3">
        <w:rPr>
          <w:b/>
          <w:bCs/>
          <w:lang w:val="es-MX"/>
        </w:rPr>
        <w:t>directamente con los agentes de cambio (productores)</w:t>
      </w:r>
      <w:r w:rsidRPr="373A25B3">
        <w:rPr>
          <w:lang w:val="es-MX"/>
        </w:rPr>
        <w:t xml:space="preserve"> quienes toman decisiones de manejo de la tierra; (2) el establecimiento de las </w:t>
      </w:r>
      <w:r w:rsidRPr="373A25B3">
        <w:rPr>
          <w:b/>
          <w:bCs/>
          <w:lang w:val="es-MX"/>
        </w:rPr>
        <w:t>condiciones favorables</w:t>
      </w:r>
      <w:r w:rsidRPr="373A25B3">
        <w:rPr>
          <w:lang w:val="es-MX"/>
        </w:rPr>
        <w:t xml:space="preserve"> (a través de estructuras gubernamentales-instituciones, cadenas de producción-empresas y la sociedad civil y consumidores) que influyen en la forma en que los productores manejan la tierra; y especialmente, (3) el fortalecimiento de las </w:t>
      </w:r>
      <w:r w:rsidRPr="373A25B3">
        <w:rPr>
          <w:b/>
          <w:bCs/>
          <w:lang w:val="es-MX"/>
        </w:rPr>
        <w:t>capacidades del Gobierno</w:t>
      </w:r>
      <w:r w:rsidRPr="373A25B3">
        <w:rPr>
          <w:lang w:val="es-MX"/>
        </w:rPr>
        <w:t xml:space="preserve">, responsable de liderar estos procesos a nivel jurisdiccional, con visión, enfoque y efectividad para lograr las metas REDD+.  </w:t>
      </w:r>
    </w:p>
    <w:p w14:paraId="12623763" w14:textId="77777777" w:rsidR="00437C2B" w:rsidRPr="001F36C7" w:rsidRDefault="00437C2B">
      <w:pPr>
        <w:jc w:val="both"/>
        <w:rPr>
          <w:lang w:val="es-MX"/>
        </w:rPr>
      </w:pPr>
    </w:p>
    <w:p w14:paraId="7178A097" w14:textId="77777777" w:rsidR="00481835" w:rsidRDefault="373A25B3" w:rsidP="373A25B3">
      <w:pPr>
        <w:pStyle w:val="TableParagraph"/>
        <w:ind w:right="92"/>
        <w:jc w:val="both"/>
        <w:rPr>
          <w:lang w:val="es-ES"/>
        </w:rPr>
      </w:pPr>
      <w:r w:rsidRPr="373A25B3">
        <w:rPr>
          <w:lang w:val="es-MX"/>
        </w:rPr>
        <w:t xml:space="preserve">Chiapas cuenta con condiciones favorables para lograr un cambio a nivel territorial trabajando con los productores. Se cuenta con prácticas sostenibles de manejo de la tierra probadas que incrementan la producción y reducen la deforestación, como lo son SSP, AC y PRV. Además, se cuenta con una red (RITER) </w:t>
      </w:r>
      <w:r w:rsidRPr="373A25B3">
        <w:rPr>
          <w:lang w:val="es-ES"/>
        </w:rPr>
        <w:t xml:space="preserve">plataforma </w:t>
      </w:r>
      <w:proofErr w:type="spellStart"/>
      <w:r w:rsidRPr="373A25B3">
        <w:rPr>
          <w:lang w:val="es-ES"/>
        </w:rPr>
        <w:t>multi</w:t>
      </w:r>
      <w:proofErr w:type="spellEnd"/>
      <w:r w:rsidRPr="373A25B3">
        <w:rPr>
          <w:lang w:val="es-ES"/>
        </w:rPr>
        <w:t xml:space="preserve">-actor para la </w:t>
      </w:r>
      <w:proofErr w:type="spellStart"/>
      <w:r w:rsidRPr="373A25B3">
        <w:rPr>
          <w:lang w:val="es-ES"/>
        </w:rPr>
        <w:t>co</w:t>
      </w:r>
      <w:proofErr w:type="spellEnd"/>
      <w:r w:rsidRPr="373A25B3">
        <w:rPr>
          <w:lang w:val="es-ES"/>
        </w:rPr>
        <w:t xml:space="preserve">-creación, el intercambio y diseminación de conocimientos, buenas prácticas, tecnología e información entre actores de la cadena agroalimentaria.  Para poder escalar estas mejores prácticas a nivel de paisaje es necesario crear las condiciones favorables a nivel institucional, así como desarrollar las capacidades del Gobierno para lograrlo.   </w:t>
      </w:r>
    </w:p>
    <w:p w14:paraId="45C2195F" w14:textId="77777777" w:rsidR="00481835" w:rsidRDefault="00481835" w:rsidP="00481835">
      <w:pPr>
        <w:pStyle w:val="TableParagraph"/>
        <w:ind w:right="92"/>
        <w:jc w:val="both"/>
        <w:rPr>
          <w:lang w:val="es-ES"/>
        </w:rPr>
      </w:pPr>
    </w:p>
    <w:p w14:paraId="10768541" w14:textId="138EE8E8" w:rsidR="00B16069" w:rsidRDefault="373A25B3" w:rsidP="373A25B3">
      <w:pPr>
        <w:pStyle w:val="TableParagraph"/>
        <w:ind w:right="92"/>
        <w:jc w:val="both"/>
        <w:rPr>
          <w:lang w:val="es-MX"/>
        </w:rPr>
      </w:pPr>
      <w:r w:rsidRPr="373A25B3">
        <w:rPr>
          <w:lang w:val="es-MX"/>
        </w:rPr>
        <w:t>En este sentido, esta propuesta pretende atender esta problemática a través de las siguientes oportunidades estratégicas identificadas: establecer condiciones favorables para la implementación efectiva de EEREDD+, priorizando acciones al 2021; mantener y mejorar las capacidades del Gobierno responsable de la jurisdicción (SEMAHN) para liderar el proceso REDD+, durante el periodo de transición de Gobierno a finales del 2018.  Además, se buscará que el Plan Estatal de Inversión, cubra al menos el 75% de la superficie de la jurisdicción de Chiapas, incluyendo acciones, montos estimados para implementarlas, fuentes y oportunidades de financiamiento, paquetes de financiamiento, estructuras de gestión y manejo de los recursos, mecanismo de rendición de cuentas, seguimiento y evaluación. El PEI, se verá fortalecido con la adopción una plataforma financiera público-privada.  Otra oportunidad estratégica identificada es la selección del APDT que implemente a nivel territorial las acciones REDD+, así como la finalización de la arquitectura de MRV y de desempeño (salvaguardas, políticas y medidas).</w:t>
      </w:r>
    </w:p>
    <w:p w14:paraId="35BA7365" w14:textId="77777777" w:rsidR="00B16069" w:rsidRPr="00682157" w:rsidRDefault="00B16069" w:rsidP="00682157">
      <w:pPr>
        <w:jc w:val="both"/>
        <w:rPr>
          <w:lang w:val="es-ES"/>
        </w:rPr>
      </w:pPr>
    </w:p>
    <w:p w14:paraId="35FF36A9" w14:textId="517AB792" w:rsidR="00D57536" w:rsidRDefault="373A25B3" w:rsidP="373A25B3">
      <w:pPr>
        <w:rPr>
          <w:rFonts w:ascii="Times New Roman" w:eastAsia="Times New Roman" w:hAnsi="Times New Roman" w:cs="Times New Roman"/>
          <w:color w:val="000000" w:themeColor="text1"/>
          <w:lang w:val="es-MX" w:eastAsia="es-MX"/>
        </w:rPr>
      </w:pPr>
      <w:r w:rsidRPr="373A25B3">
        <w:rPr>
          <w:lang w:val="es-MX"/>
        </w:rPr>
        <w:t xml:space="preserve">El lanzamiento de la Visión 2030 para Chiapas por parte de organizaciones de la sociedad civil y el gobierno representa una oportunidad estratégica para avanzar la implementación de REDD+ en el estado. La Visión 2030 provee un marco que va más allá de detener únicamente la deforestación y reducir las emisiones, ya que incluye también </w:t>
      </w:r>
      <w:r w:rsidRPr="373A25B3">
        <w:rPr>
          <w:color w:val="000000" w:themeColor="text1"/>
          <w:lang w:val="es-MX" w:eastAsia="es-MX"/>
        </w:rPr>
        <w:t xml:space="preserve">el secuestro de carbono (materia orgánica) en suelos y biomasa, el incremento a la producción agropecuaria y los ingresos de las comunidades, así como su bienestar. </w:t>
      </w:r>
      <w:r w:rsidRPr="373A25B3">
        <w:rPr>
          <w:lang w:val="es-MX"/>
        </w:rPr>
        <w:t xml:space="preserve">La Visión 2030 </w:t>
      </w:r>
      <w:r w:rsidRPr="373A25B3">
        <w:rPr>
          <w:color w:val="000000" w:themeColor="text1"/>
          <w:lang w:val="es-MX" w:eastAsia="es-MX"/>
        </w:rPr>
        <w:t>es holística</w:t>
      </w:r>
      <w:r w:rsidRPr="373A25B3">
        <w:rPr>
          <w:lang w:val="es-MX"/>
        </w:rPr>
        <w:t>, ya que busca desarrollar un estado con paisajes y comunidades resilientes, donde la población disfruta de bienestar gracias a la conservación de los ecosistemas naturales y a la intensificación sostenible de las actividades productivas. Además, c</w:t>
      </w:r>
      <w:r w:rsidRPr="373A25B3">
        <w:rPr>
          <w:color w:val="000000" w:themeColor="text1"/>
          <w:lang w:val="es-MX" w:eastAsia="es-MX"/>
        </w:rPr>
        <w:t xml:space="preserve">ontribuye al cumplimiento de los compromisos internacionales del Gobierno de Chiapas, como la Declaración de Río Branco y el Bonn Challenge, entre otros. </w:t>
      </w:r>
    </w:p>
    <w:p w14:paraId="3F06DE4D" w14:textId="13F50409" w:rsidR="00DA4976" w:rsidRDefault="00DA4976" w:rsidP="00404FBA">
      <w:pPr>
        <w:rPr>
          <w:rFonts w:eastAsia="Times New Roman"/>
          <w:color w:val="000000"/>
          <w:lang w:val="es-MX" w:eastAsia="es-MX"/>
        </w:rPr>
      </w:pPr>
    </w:p>
    <w:p w14:paraId="5437DAEF" w14:textId="77777777" w:rsidR="00AE4933" w:rsidRPr="00124F11" w:rsidRDefault="00AE4933" w:rsidP="00AE4933">
      <w:pPr>
        <w:pStyle w:val="Default"/>
        <w:rPr>
          <w:color w:val="auto"/>
        </w:rPr>
      </w:pPr>
      <w:r w:rsidRPr="00124F11">
        <w:rPr>
          <w:color w:val="auto"/>
        </w:rPr>
        <w:t>Específicamente, esta propuesta contribuye al cumplimiento de las metas de Río Branco, ya que el Estado de Chiapas contará con mayores capacidades institucionales al final de este proyecto para atacar de manera sistemática las causas de la deforestación y degradación como consecuencia, reducir las emisiones asociadas a estos procesos. Eso le permitirá cumplir las metas establecidas en la Estrategia Estatal REDD+ que incluyen:</w:t>
      </w:r>
    </w:p>
    <w:p w14:paraId="7DD6DFCF" w14:textId="77777777" w:rsidR="00AE4933" w:rsidRPr="00124F11" w:rsidRDefault="00AE4933" w:rsidP="00AE4933">
      <w:pPr>
        <w:pStyle w:val="Default"/>
        <w:numPr>
          <w:ilvl w:val="0"/>
          <w:numId w:val="32"/>
        </w:numPr>
        <w:spacing w:after="30"/>
        <w:rPr>
          <w:color w:val="auto"/>
          <w:sz w:val="22"/>
          <w:szCs w:val="22"/>
        </w:rPr>
      </w:pPr>
      <w:r w:rsidRPr="00124F11">
        <w:rPr>
          <w:color w:val="auto"/>
          <w:sz w:val="22"/>
          <w:szCs w:val="22"/>
        </w:rPr>
        <w:lastRenderedPageBreak/>
        <w:t xml:space="preserve">Tasa de cero por ciento de pérdida de carbono en los ecosistemas originales, tomando en consideración el desarrollo sustentable y el manejo forestal comunitario. </w:t>
      </w:r>
    </w:p>
    <w:p w14:paraId="3754F200" w14:textId="7A001BF3" w:rsidR="00AE4933" w:rsidRPr="00124F11" w:rsidRDefault="00AE4933" w:rsidP="00AE4933">
      <w:pPr>
        <w:pStyle w:val="Default"/>
        <w:numPr>
          <w:ilvl w:val="0"/>
          <w:numId w:val="32"/>
        </w:numPr>
        <w:spacing w:after="30"/>
        <w:rPr>
          <w:color w:val="auto"/>
          <w:sz w:val="22"/>
          <w:szCs w:val="22"/>
        </w:rPr>
      </w:pPr>
      <w:r w:rsidRPr="00124F11">
        <w:rPr>
          <w:color w:val="auto"/>
          <w:sz w:val="22"/>
          <w:szCs w:val="22"/>
        </w:rPr>
        <w:t xml:space="preserve">La tasa estatal de degradación forestal respecto del nivel de referencia se </w:t>
      </w:r>
      <w:r w:rsidR="00A43770" w:rsidRPr="00124F11">
        <w:rPr>
          <w:color w:val="auto"/>
          <w:sz w:val="22"/>
          <w:szCs w:val="22"/>
        </w:rPr>
        <w:t>reduce</w:t>
      </w:r>
      <w:r w:rsidRPr="00124F11">
        <w:rPr>
          <w:color w:val="auto"/>
          <w:sz w:val="22"/>
          <w:szCs w:val="22"/>
        </w:rPr>
        <w:t xml:space="preserve"> significativamente. </w:t>
      </w:r>
    </w:p>
    <w:p w14:paraId="50D4AFC2" w14:textId="77777777" w:rsidR="00AE4933" w:rsidRPr="00124F11" w:rsidRDefault="00AE4933" w:rsidP="00AE4933">
      <w:pPr>
        <w:pStyle w:val="Default"/>
        <w:numPr>
          <w:ilvl w:val="0"/>
          <w:numId w:val="32"/>
        </w:numPr>
        <w:spacing w:after="30"/>
        <w:rPr>
          <w:color w:val="auto"/>
          <w:sz w:val="22"/>
          <w:szCs w:val="22"/>
        </w:rPr>
      </w:pPr>
      <w:r w:rsidRPr="00124F11">
        <w:rPr>
          <w:color w:val="auto"/>
          <w:sz w:val="22"/>
          <w:szCs w:val="22"/>
        </w:rPr>
        <w:t xml:space="preserve">Aumento de la superficie forestal con manejo sustentable, la regeneración natural e inducida de los recursos; la conservación forestal y el consecuente aumento de reservorios de carbono. </w:t>
      </w:r>
    </w:p>
    <w:p w14:paraId="0A678371" w14:textId="77777777" w:rsidR="00AE4933" w:rsidRPr="00124F11" w:rsidRDefault="00AE4933" w:rsidP="00AE4933">
      <w:pPr>
        <w:pStyle w:val="Default"/>
        <w:numPr>
          <w:ilvl w:val="0"/>
          <w:numId w:val="32"/>
        </w:numPr>
        <w:spacing w:after="30"/>
        <w:rPr>
          <w:color w:val="auto"/>
          <w:sz w:val="22"/>
          <w:szCs w:val="22"/>
        </w:rPr>
      </w:pPr>
      <w:r w:rsidRPr="00124F11">
        <w:rPr>
          <w:color w:val="auto"/>
          <w:sz w:val="22"/>
          <w:szCs w:val="22"/>
        </w:rPr>
        <w:t xml:space="preserve">La conservación de la biodiversidad permite mantener o mejorar los servicios ambientales del territorio. </w:t>
      </w:r>
    </w:p>
    <w:p w14:paraId="402A30FC" w14:textId="77777777" w:rsidR="00AE4933" w:rsidRPr="00124F11" w:rsidRDefault="00AE4933" w:rsidP="00AE4933">
      <w:pPr>
        <w:pStyle w:val="Default"/>
        <w:numPr>
          <w:ilvl w:val="0"/>
          <w:numId w:val="32"/>
        </w:numPr>
        <w:spacing w:after="30"/>
        <w:rPr>
          <w:color w:val="auto"/>
          <w:sz w:val="22"/>
          <w:szCs w:val="22"/>
        </w:rPr>
      </w:pPr>
      <w:r w:rsidRPr="00124F11">
        <w:rPr>
          <w:color w:val="auto"/>
          <w:sz w:val="22"/>
          <w:szCs w:val="22"/>
        </w:rPr>
        <w:t xml:space="preserve">El desarrollo continuo del capital social promueve el crecimiento económico de las comunidades rurales. </w:t>
      </w:r>
    </w:p>
    <w:p w14:paraId="6BBFAB01" w14:textId="7E11B734" w:rsidR="00DA4976" w:rsidRDefault="00DA4976" w:rsidP="00404FBA">
      <w:pPr>
        <w:rPr>
          <w:rFonts w:eastAsia="Times New Roman"/>
          <w:color w:val="000000"/>
          <w:lang w:val="es-MX" w:eastAsia="es-MX"/>
        </w:rPr>
      </w:pPr>
    </w:p>
    <w:p w14:paraId="0D47971B" w14:textId="0E7C9D5C" w:rsidR="00DA4976" w:rsidRDefault="00DA4976" w:rsidP="00404FBA">
      <w:pPr>
        <w:rPr>
          <w:rFonts w:eastAsia="Times New Roman"/>
          <w:color w:val="000000"/>
          <w:lang w:val="es-MX" w:eastAsia="es-MX"/>
        </w:rPr>
      </w:pPr>
    </w:p>
    <w:p w14:paraId="70AF5FDD" w14:textId="77777777" w:rsidR="00171553" w:rsidRPr="001F36C7" w:rsidRDefault="373A25B3" w:rsidP="373A25B3">
      <w:pPr>
        <w:pStyle w:val="Heading2"/>
        <w:numPr>
          <w:ilvl w:val="1"/>
          <w:numId w:val="8"/>
        </w:numPr>
        <w:ind w:left="567" w:hanging="567"/>
        <w:rPr>
          <w:rFonts w:asciiTheme="minorHAnsi" w:eastAsiaTheme="minorEastAsia" w:hAnsiTheme="minorHAnsi" w:cstheme="minorBidi"/>
          <w:sz w:val="24"/>
          <w:szCs w:val="24"/>
          <w:lang w:val="es-MX"/>
        </w:rPr>
      </w:pPr>
      <w:bookmarkStart w:id="11" w:name="1.4._Objetivos_y_resultados_esperados_(t"/>
      <w:bookmarkStart w:id="12" w:name="_Toc516250361"/>
      <w:bookmarkEnd w:id="11"/>
      <w:r w:rsidRPr="373A25B3">
        <w:rPr>
          <w:rFonts w:asciiTheme="minorHAnsi" w:eastAsiaTheme="minorEastAsia" w:hAnsiTheme="minorHAnsi" w:cstheme="minorBidi"/>
          <w:sz w:val="24"/>
          <w:szCs w:val="24"/>
          <w:lang w:val="es-MX"/>
        </w:rPr>
        <w:t>Objetivos y resultados esperados</w:t>
      </w:r>
      <w:bookmarkEnd w:id="12"/>
    </w:p>
    <w:p w14:paraId="12FD9C9F" w14:textId="77777777" w:rsidR="00171553" w:rsidRPr="001F36C7" w:rsidRDefault="00171553">
      <w:pPr>
        <w:pStyle w:val="BodyText"/>
        <w:rPr>
          <w:sz w:val="20"/>
          <w:lang w:val="es-MX"/>
        </w:rPr>
      </w:pPr>
    </w:p>
    <w:tbl>
      <w:tblPr>
        <w:tblStyle w:val="TableGrid"/>
        <w:tblW w:w="14990" w:type="dxa"/>
        <w:tblLook w:val="04A0" w:firstRow="1" w:lastRow="0" w:firstColumn="1" w:lastColumn="0" w:noHBand="0" w:noVBand="1"/>
      </w:tblPr>
      <w:tblGrid>
        <w:gridCol w:w="2268"/>
        <w:gridCol w:w="1820"/>
        <w:gridCol w:w="1922"/>
        <w:gridCol w:w="1987"/>
        <w:gridCol w:w="1560"/>
        <w:gridCol w:w="663"/>
        <w:gridCol w:w="1726"/>
        <w:gridCol w:w="1563"/>
        <w:gridCol w:w="1481"/>
      </w:tblGrid>
      <w:tr w:rsidR="0075509E" w:rsidRPr="00341102" w14:paraId="4D488A50" w14:textId="77777777" w:rsidTr="00A43770">
        <w:trPr>
          <w:tblHeader/>
        </w:trPr>
        <w:tc>
          <w:tcPr>
            <w:tcW w:w="2268" w:type="dxa"/>
            <w:vMerge w:val="restart"/>
          </w:tcPr>
          <w:p w14:paraId="326F9212" w14:textId="540BDF28" w:rsidR="0075509E" w:rsidRDefault="0075509E" w:rsidP="373A25B3">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Resultados esperados</w:t>
            </w:r>
            <w:r w:rsidR="00AE4933">
              <w:rPr>
                <w:rFonts w:asciiTheme="minorHAnsi" w:eastAsiaTheme="minorEastAsia" w:hAnsiTheme="minorHAnsi" w:cstheme="minorBidi"/>
                <w:b/>
                <w:bCs/>
                <w:sz w:val="20"/>
                <w:szCs w:val="20"/>
              </w:rPr>
              <w:t xml:space="preserve"> (EEREDD+ Chiapas)</w:t>
            </w:r>
          </w:p>
          <w:p w14:paraId="2FAC1DAB" w14:textId="15693C62" w:rsidR="005C14D7" w:rsidRPr="373A25B3" w:rsidRDefault="005C14D7" w:rsidP="373A25B3">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que contribuyen a los compromisos de Río Branco</w:t>
            </w:r>
          </w:p>
        </w:tc>
        <w:tc>
          <w:tcPr>
            <w:tcW w:w="1820" w:type="dxa"/>
            <w:vMerge w:val="restart"/>
            <w:vAlign w:val="center"/>
          </w:tcPr>
          <w:p w14:paraId="266E32A4" w14:textId="6A5A9251" w:rsidR="0075509E" w:rsidRPr="00D47F71" w:rsidRDefault="0075509E" w:rsidP="373A25B3">
            <w:pPr>
              <w:jc w:val="center"/>
              <w:rPr>
                <w:rFonts w:asciiTheme="minorHAnsi" w:eastAsiaTheme="minorEastAsia" w:hAnsiTheme="minorHAnsi" w:cstheme="minorBidi"/>
                <w:b/>
                <w:bCs/>
                <w:sz w:val="20"/>
                <w:szCs w:val="20"/>
              </w:rPr>
            </w:pPr>
            <w:r w:rsidRPr="373A25B3">
              <w:rPr>
                <w:rFonts w:asciiTheme="minorHAnsi" w:eastAsiaTheme="minorEastAsia" w:hAnsiTheme="minorHAnsi" w:cstheme="minorBidi"/>
                <w:b/>
                <w:bCs/>
                <w:sz w:val="20"/>
                <w:szCs w:val="20"/>
              </w:rPr>
              <w:t>Productos esperados</w:t>
            </w:r>
          </w:p>
        </w:tc>
        <w:tc>
          <w:tcPr>
            <w:tcW w:w="1922" w:type="dxa"/>
            <w:vMerge w:val="restart"/>
            <w:vAlign w:val="center"/>
          </w:tcPr>
          <w:p w14:paraId="6C997DDD" w14:textId="77777777" w:rsidR="0075509E" w:rsidRPr="00D47F71" w:rsidRDefault="0075509E" w:rsidP="373A25B3">
            <w:pPr>
              <w:jc w:val="center"/>
              <w:rPr>
                <w:rFonts w:asciiTheme="minorHAnsi" w:eastAsiaTheme="minorEastAsia" w:hAnsiTheme="minorHAnsi" w:cstheme="minorBidi"/>
                <w:b/>
                <w:bCs/>
                <w:sz w:val="20"/>
                <w:szCs w:val="20"/>
              </w:rPr>
            </w:pPr>
            <w:r w:rsidRPr="373A25B3">
              <w:rPr>
                <w:rFonts w:asciiTheme="minorHAnsi" w:eastAsiaTheme="minorEastAsia" w:hAnsiTheme="minorHAnsi" w:cstheme="minorBidi"/>
                <w:b/>
                <w:bCs/>
                <w:sz w:val="20"/>
                <w:szCs w:val="20"/>
              </w:rPr>
              <w:t>Indicadores de producto</w:t>
            </w:r>
          </w:p>
        </w:tc>
        <w:tc>
          <w:tcPr>
            <w:tcW w:w="1987" w:type="dxa"/>
            <w:vMerge w:val="restart"/>
            <w:vAlign w:val="center"/>
          </w:tcPr>
          <w:p w14:paraId="577E81A4" w14:textId="77777777" w:rsidR="0075509E" w:rsidRPr="00D47F71" w:rsidRDefault="0075509E" w:rsidP="373A25B3">
            <w:pPr>
              <w:jc w:val="center"/>
              <w:rPr>
                <w:rFonts w:asciiTheme="minorHAnsi" w:eastAsiaTheme="minorEastAsia" w:hAnsiTheme="minorHAnsi" w:cstheme="minorBidi"/>
                <w:b/>
                <w:bCs/>
                <w:sz w:val="20"/>
                <w:szCs w:val="20"/>
              </w:rPr>
            </w:pPr>
            <w:r w:rsidRPr="373A25B3">
              <w:rPr>
                <w:rFonts w:asciiTheme="minorHAnsi" w:eastAsiaTheme="minorEastAsia" w:hAnsiTheme="minorHAnsi" w:cstheme="minorBidi"/>
                <w:b/>
                <w:bCs/>
                <w:sz w:val="20"/>
                <w:szCs w:val="20"/>
              </w:rPr>
              <w:t>Origen de los datos</w:t>
            </w:r>
          </w:p>
        </w:tc>
        <w:tc>
          <w:tcPr>
            <w:tcW w:w="2223" w:type="dxa"/>
            <w:gridSpan w:val="2"/>
            <w:vAlign w:val="center"/>
          </w:tcPr>
          <w:p w14:paraId="2B40623F" w14:textId="77777777" w:rsidR="0075509E" w:rsidRPr="00D47F71" w:rsidRDefault="0075509E" w:rsidP="373A25B3">
            <w:pPr>
              <w:jc w:val="center"/>
              <w:rPr>
                <w:rFonts w:asciiTheme="minorHAnsi" w:eastAsiaTheme="minorEastAsia" w:hAnsiTheme="minorHAnsi" w:cstheme="minorBidi"/>
                <w:b/>
                <w:bCs/>
                <w:sz w:val="20"/>
                <w:szCs w:val="20"/>
              </w:rPr>
            </w:pPr>
            <w:r w:rsidRPr="373A25B3">
              <w:rPr>
                <w:rFonts w:asciiTheme="minorHAnsi" w:eastAsiaTheme="minorEastAsia" w:hAnsiTheme="minorHAnsi" w:cstheme="minorBidi"/>
                <w:b/>
                <w:bCs/>
                <w:sz w:val="20"/>
                <w:szCs w:val="20"/>
              </w:rPr>
              <w:t>Línea de base</w:t>
            </w:r>
          </w:p>
        </w:tc>
        <w:tc>
          <w:tcPr>
            <w:tcW w:w="1726" w:type="dxa"/>
            <w:vMerge w:val="restart"/>
            <w:vAlign w:val="center"/>
          </w:tcPr>
          <w:p w14:paraId="6005D36A" w14:textId="77777777" w:rsidR="0075509E" w:rsidRPr="00D47F71" w:rsidRDefault="0075509E" w:rsidP="373A25B3">
            <w:pPr>
              <w:jc w:val="center"/>
              <w:rPr>
                <w:rFonts w:asciiTheme="minorHAnsi" w:eastAsiaTheme="minorEastAsia" w:hAnsiTheme="minorHAnsi" w:cstheme="minorBidi"/>
                <w:b/>
                <w:bCs/>
                <w:sz w:val="20"/>
                <w:szCs w:val="20"/>
              </w:rPr>
            </w:pPr>
            <w:r w:rsidRPr="373A25B3">
              <w:rPr>
                <w:rFonts w:asciiTheme="minorHAnsi" w:eastAsiaTheme="minorEastAsia" w:hAnsiTheme="minorHAnsi" w:cstheme="minorBidi"/>
                <w:b/>
                <w:bCs/>
                <w:sz w:val="20"/>
                <w:szCs w:val="20"/>
              </w:rPr>
              <w:t>Metas</w:t>
            </w:r>
          </w:p>
        </w:tc>
        <w:tc>
          <w:tcPr>
            <w:tcW w:w="1563" w:type="dxa"/>
            <w:vMerge w:val="restart"/>
            <w:vAlign w:val="center"/>
          </w:tcPr>
          <w:p w14:paraId="5A8C831D" w14:textId="77777777" w:rsidR="0075509E" w:rsidRPr="00D47F71" w:rsidRDefault="0075509E" w:rsidP="373A25B3">
            <w:pPr>
              <w:jc w:val="center"/>
              <w:rPr>
                <w:rFonts w:asciiTheme="minorHAnsi" w:eastAsiaTheme="minorEastAsia" w:hAnsiTheme="minorHAnsi" w:cstheme="minorBidi"/>
                <w:b/>
                <w:bCs/>
                <w:sz w:val="20"/>
                <w:szCs w:val="20"/>
              </w:rPr>
            </w:pPr>
            <w:r w:rsidRPr="373A25B3">
              <w:rPr>
                <w:rFonts w:asciiTheme="minorHAnsi" w:eastAsiaTheme="minorEastAsia" w:hAnsiTheme="minorHAnsi" w:cstheme="minorBidi"/>
                <w:b/>
                <w:bCs/>
                <w:sz w:val="20"/>
                <w:szCs w:val="20"/>
              </w:rPr>
              <w:t>Recolección de datos</w:t>
            </w:r>
          </w:p>
          <w:p w14:paraId="5B8EE82B" w14:textId="77777777" w:rsidR="0075509E" w:rsidRPr="00D47F71" w:rsidRDefault="0075509E" w:rsidP="373A25B3">
            <w:pPr>
              <w:jc w:val="center"/>
              <w:rPr>
                <w:rFonts w:asciiTheme="minorHAnsi" w:eastAsiaTheme="minorEastAsia" w:hAnsiTheme="minorHAnsi" w:cstheme="minorBidi"/>
                <w:b/>
                <w:bCs/>
                <w:sz w:val="20"/>
                <w:szCs w:val="20"/>
              </w:rPr>
            </w:pPr>
            <w:r w:rsidRPr="373A25B3">
              <w:rPr>
                <w:rFonts w:asciiTheme="minorHAnsi" w:eastAsiaTheme="minorEastAsia" w:hAnsiTheme="minorHAnsi" w:cstheme="minorBidi"/>
                <w:b/>
                <w:bCs/>
                <w:sz w:val="20"/>
                <w:szCs w:val="20"/>
              </w:rPr>
              <w:t>Método y riesgos</w:t>
            </w:r>
          </w:p>
        </w:tc>
        <w:tc>
          <w:tcPr>
            <w:tcW w:w="1481" w:type="dxa"/>
            <w:vMerge w:val="restart"/>
            <w:vAlign w:val="center"/>
          </w:tcPr>
          <w:p w14:paraId="146DA466" w14:textId="77777777" w:rsidR="0075509E" w:rsidRPr="00D47F71" w:rsidRDefault="0075509E" w:rsidP="373A25B3">
            <w:pPr>
              <w:jc w:val="center"/>
              <w:rPr>
                <w:rFonts w:asciiTheme="minorHAnsi" w:eastAsiaTheme="minorEastAsia" w:hAnsiTheme="minorHAnsi" w:cstheme="minorBidi"/>
                <w:b/>
                <w:bCs/>
                <w:sz w:val="20"/>
                <w:szCs w:val="20"/>
              </w:rPr>
            </w:pPr>
            <w:r w:rsidRPr="373A25B3">
              <w:rPr>
                <w:rFonts w:asciiTheme="minorHAnsi" w:eastAsiaTheme="minorEastAsia" w:hAnsiTheme="minorHAnsi" w:cstheme="minorBidi"/>
                <w:b/>
                <w:bCs/>
                <w:sz w:val="20"/>
                <w:szCs w:val="20"/>
              </w:rPr>
              <w:t>Supuestos clave</w:t>
            </w:r>
          </w:p>
        </w:tc>
      </w:tr>
      <w:tr w:rsidR="0075509E" w:rsidRPr="001F36C7" w14:paraId="475D8AAB" w14:textId="77777777" w:rsidTr="00A43770">
        <w:tc>
          <w:tcPr>
            <w:tcW w:w="2268" w:type="dxa"/>
            <w:vMerge/>
          </w:tcPr>
          <w:p w14:paraId="513D2292" w14:textId="77777777" w:rsidR="0075509E" w:rsidRPr="001F36C7" w:rsidRDefault="0075509E" w:rsidP="006A68BE">
            <w:pPr>
              <w:jc w:val="center"/>
              <w:rPr>
                <w:rFonts w:asciiTheme="minorHAnsi" w:hAnsiTheme="minorHAnsi"/>
                <w:b/>
                <w:sz w:val="20"/>
                <w:szCs w:val="20"/>
              </w:rPr>
            </w:pPr>
          </w:p>
        </w:tc>
        <w:tc>
          <w:tcPr>
            <w:tcW w:w="1820" w:type="dxa"/>
            <w:vMerge/>
            <w:vAlign w:val="center"/>
          </w:tcPr>
          <w:p w14:paraId="72EEEDCF" w14:textId="78FB06B4" w:rsidR="0075509E" w:rsidRPr="001F36C7" w:rsidRDefault="0075509E" w:rsidP="006A68BE">
            <w:pPr>
              <w:jc w:val="center"/>
              <w:rPr>
                <w:rFonts w:asciiTheme="minorHAnsi" w:hAnsiTheme="minorHAnsi"/>
                <w:b/>
                <w:sz w:val="20"/>
                <w:szCs w:val="20"/>
              </w:rPr>
            </w:pPr>
          </w:p>
        </w:tc>
        <w:tc>
          <w:tcPr>
            <w:tcW w:w="1922" w:type="dxa"/>
            <w:vMerge/>
            <w:vAlign w:val="center"/>
          </w:tcPr>
          <w:p w14:paraId="53261ABB" w14:textId="77777777" w:rsidR="0075509E" w:rsidRPr="001F36C7" w:rsidRDefault="0075509E" w:rsidP="006A68BE">
            <w:pPr>
              <w:jc w:val="center"/>
              <w:rPr>
                <w:rFonts w:asciiTheme="minorHAnsi" w:hAnsiTheme="minorHAnsi"/>
                <w:b/>
                <w:sz w:val="20"/>
                <w:szCs w:val="20"/>
              </w:rPr>
            </w:pPr>
          </w:p>
        </w:tc>
        <w:tc>
          <w:tcPr>
            <w:tcW w:w="1987" w:type="dxa"/>
            <w:vMerge/>
            <w:vAlign w:val="center"/>
          </w:tcPr>
          <w:p w14:paraId="77DC4D93" w14:textId="77777777" w:rsidR="0075509E" w:rsidRPr="001F36C7" w:rsidRDefault="0075509E" w:rsidP="006A68BE">
            <w:pPr>
              <w:jc w:val="center"/>
              <w:rPr>
                <w:rFonts w:asciiTheme="minorHAnsi" w:hAnsiTheme="minorHAnsi"/>
                <w:b/>
                <w:sz w:val="20"/>
                <w:szCs w:val="20"/>
              </w:rPr>
            </w:pPr>
          </w:p>
        </w:tc>
        <w:tc>
          <w:tcPr>
            <w:tcW w:w="1560" w:type="dxa"/>
            <w:vAlign w:val="center"/>
          </w:tcPr>
          <w:p w14:paraId="5998F1D8" w14:textId="77777777" w:rsidR="0075509E" w:rsidRPr="001F36C7" w:rsidRDefault="0075509E" w:rsidP="373A25B3">
            <w:pPr>
              <w:jc w:val="center"/>
              <w:rPr>
                <w:rFonts w:asciiTheme="minorHAnsi" w:eastAsiaTheme="minorEastAsia" w:hAnsiTheme="minorHAnsi" w:cstheme="minorBidi"/>
                <w:sz w:val="20"/>
                <w:szCs w:val="20"/>
              </w:rPr>
            </w:pPr>
            <w:r w:rsidRPr="373A25B3">
              <w:rPr>
                <w:rFonts w:asciiTheme="minorHAnsi" w:eastAsiaTheme="minorEastAsia" w:hAnsiTheme="minorHAnsi" w:cstheme="minorBidi"/>
                <w:sz w:val="20"/>
                <w:szCs w:val="20"/>
              </w:rPr>
              <w:t>Valor</w:t>
            </w:r>
          </w:p>
        </w:tc>
        <w:tc>
          <w:tcPr>
            <w:tcW w:w="663" w:type="dxa"/>
            <w:vAlign w:val="center"/>
          </w:tcPr>
          <w:p w14:paraId="5B82C59B" w14:textId="77777777" w:rsidR="0075509E" w:rsidRPr="001F36C7" w:rsidRDefault="0075509E" w:rsidP="373A25B3">
            <w:pPr>
              <w:jc w:val="center"/>
              <w:rPr>
                <w:rFonts w:asciiTheme="minorHAnsi" w:eastAsiaTheme="minorEastAsia" w:hAnsiTheme="minorHAnsi" w:cstheme="minorBidi"/>
                <w:sz w:val="20"/>
                <w:szCs w:val="20"/>
              </w:rPr>
            </w:pPr>
            <w:r w:rsidRPr="373A25B3">
              <w:rPr>
                <w:rFonts w:asciiTheme="minorHAnsi" w:eastAsiaTheme="minorEastAsia" w:hAnsiTheme="minorHAnsi" w:cstheme="minorBidi"/>
                <w:sz w:val="20"/>
                <w:szCs w:val="20"/>
              </w:rPr>
              <w:t>Año</w:t>
            </w:r>
          </w:p>
        </w:tc>
        <w:tc>
          <w:tcPr>
            <w:tcW w:w="1726" w:type="dxa"/>
            <w:vMerge/>
            <w:vAlign w:val="center"/>
          </w:tcPr>
          <w:p w14:paraId="42E3B8DB" w14:textId="77777777" w:rsidR="0075509E" w:rsidRPr="001F36C7" w:rsidRDefault="0075509E" w:rsidP="006A68BE">
            <w:pPr>
              <w:jc w:val="center"/>
              <w:rPr>
                <w:rFonts w:asciiTheme="minorHAnsi" w:hAnsiTheme="minorHAnsi"/>
                <w:b/>
                <w:sz w:val="20"/>
                <w:szCs w:val="20"/>
              </w:rPr>
            </w:pPr>
          </w:p>
        </w:tc>
        <w:tc>
          <w:tcPr>
            <w:tcW w:w="1563" w:type="dxa"/>
            <w:vMerge/>
            <w:vAlign w:val="center"/>
          </w:tcPr>
          <w:p w14:paraId="35377277" w14:textId="77777777" w:rsidR="0075509E" w:rsidRPr="001F36C7" w:rsidRDefault="0075509E" w:rsidP="006A68BE">
            <w:pPr>
              <w:jc w:val="center"/>
              <w:rPr>
                <w:rFonts w:asciiTheme="minorHAnsi" w:hAnsiTheme="minorHAnsi"/>
                <w:b/>
                <w:sz w:val="20"/>
                <w:szCs w:val="20"/>
              </w:rPr>
            </w:pPr>
          </w:p>
        </w:tc>
        <w:tc>
          <w:tcPr>
            <w:tcW w:w="1481" w:type="dxa"/>
            <w:vMerge/>
            <w:vAlign w:val="center"/>
          </w:tcPr>
          <w:p w14:paraId="2B2F0EF5" w14:textId="77777777" w:rsidR="0075509E" w:rsidRPr="001F36C7" w:rsidRDefault="0075509E" w:rsidP="006A68BE">
            <w:pPr>
              <w:jc w:val="center"/>
              <w:rPr>
                <w:rFonts w:asciiTheme="minorHAnsi" w:hAnsiTheme="minorHAnsi"/>
                <w:b/>
                <w:sz w:val="20"/>
                <w:szCs w:val="20"/>
              </w:rPr>
            </w:pPr>
          </w:p>
        </w:tc>
      </w:tr>
      <w:tr w:rsidR="0075509E" w:rsidRPr="00FE0D6D" w14:paraId="1A40D14E" w14:textId="77777777" w:rsidTr="00A43770">
        <w:tc>
          <w:tcPr>
            <w:tcW w:w="2268" w:type="dxa"/>
          </w:tcPr>
          <w:p w14:paraId="58E471D1" w14:textId="77777777" w:rsidR="005C14D7" w:rsidRDefault="005C14D7" w:rsidP="005C14D7">
            <w:pPr>
              <w:pStyle w:val="Default"/>
              <w:numPr>
                <w:ilvl w:val="0"/>
                <w:numId w:val="4"/>
              </w:numPr>
              <w:spacing w:after="30"/>
              <w:rPr>
                <w:sz w:val="22"/>
                <w:szCs w:val="22"/>
              </w:rPr>
            </w:pPr>
            <w:r>
              <w:rPr>
                <w:sz w:val="22"/>
                <w:szCs w:val="22"/>
              </w:rPr>
              <w:t xml:space="preserve">Tasa de cero por ciento de pérdida de carbono en los ecosistemas originales, tomando en consideración el desarrollo sustentable y el manejo forestal comunitario. </w:t>
            </w:r>
          </w:p>
          <w:p w14:paraId="4EEF36F7" w14:textId="77777777" w:rsidR="005C14D7" w:rsidRDefault="005C14D7" w:rsidP="005C14D7">
            <w:pPr>
              <w:pStyle w:val="Default"/>
              <w:numPr>
                <w:ilvl w:val="0"/>
                <w:numId w:val="4"/>
              </w:numPr>
              <w:spacing w:after="30"/>
              <w:rPr>
                <w:sz w:val="22"/>
                <w:szCs w:val="22"/>
              </w:rPr>
            </w:pPr>
            <w:r w:rsidRPr="00764628">
              <w:rPr>
                <w:sz w:val="22"/>
                <w:szCs w:val="22"/>
              </w:rPr>
              <w:t xml:space="preserve">La tasa estatal de degradación forestal respecto del nivel de referencia se ha reducido significativamente. </w:t>
            </w:r>
          </w:p>
          <w:p w14:paraId="6B0E248A" w14:textId="209DE40A" w:rsidR="0075509E" w:rsidRPr="005C14D7" w:rsidRDefault="005C14D7" w:rsidP="005C14D7">
            <w:pPr>
              <w:pStyle w:val="Default"/>
              <w:numPr>
                <w:ilvl w:val="0"/>
                <w:numId w:val="4"/>
              </w:numPr>
              <w:spacing w:after="30"/>
              <w:rPr>
                <w:rFonts w:asciiTheme="minorHAnsi" w:eastAsiaTheme="minorEastAsia" w:hAnsiTheme="minorHAnsi" w:cstheme="minorBidi"/>
                <w:sz w:val="18"/>
                <w:szCs w:val="18"/>
                <w:lang w:val="es-ES"/>
              </w:rPr>
            </w:pPr>
            <w:r w:rsidRPr="00764628">
              <w:rPr>
                <w:sz w:val="22"/>
                <w:szCs w:val="22"/>
              </w:rPr>
              <w:t xml:space="preserve">Aumento de la </w:t>
            </w:r>
          </w:p>
        </w:tc>
        <w:tc>
          <w:tcPr>
            <w:tcW w:w="1820" w:type="dxa"/>
            <w:vMerge w:val="restart"/>
          </w:tcPr>
          <w:p w14:paraId="7B53C987" w14:textId="500DE9AC" w:rsidR="0075509E" w:rsidRPr="00D47F71" w:rsidRDefault="0075509E" w:rsidP="373A25B3">
            <w:pPr>
              <w:pStyle w:val="ListParagraph"/>
              <w:numPr>
                <w:ilvl w:val="0"/>
                <w:numId w:val="4"/>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lang w:val="es-ES"/>
              </w:rPr>
              <w:t xml:space="preserve">El </w:t>
            </w:r>
            <w:r w:rsidRPr="373A25B3">
              <w:rPr>
                <w:rFonts w:asciiTheme="minorHAnsi" w:eastAsiaTheme="minorEastAsia" w:hAnsiTheme="minorHAnsi" w:cstheme="minorBidi"/>
                <w:b/>
                <w:bCs/>
                <w:sz w:val="18"/>
                <w:szCs w:val="18"/>
              </w:rPr>
              <w:t>Plan Estatal de Inversión (PEI)</w:t>
            </w:r>
            <w:r w:rsidRPr="373A25B3">
              <w:rPr>
                <w:rFonts w:asciiTheme="minorHAnsi" w:eastAsiaTheme="minorEastAsia" w:hAnsiTheme="minorHAnsi" w:cstheme="minorBidi"/>
                <w:sz w:val="18"/>
                <w:szCs w:val="18"/>
              </w:rPr>
              <w:t xml:space="preserve"> incluye 9 regiones que representan el 75% del estado de Chiapas y se ve fortalecido con una </w:t>
            </w:r>
            <w:r w:rsidRPr="373A25B3">
              <w:rPr>
                <w:rFonts w:asciiTheme="minorHAnsi" w:eastAsiaTheme="minorEastAsia" w:hAnsiTheme="minorHAnsi" w:cstheme="minorBidi"/>
                <w:b/>
                <w:bCs/>
                <w:sz w:val="18"/>
                <w:szCs w:val="18"/>
              </w:rPr>
              <w:t xml:space="preserve">plataforma de gestión </w:t>
            </w:r>
            <w:r w:rsidR="005C14D7" w:rsidRPr="373A25B3">
              <w:rPr>
                <w:rFonts w:asciiTheme="minorHAnsi" w:eastAsiaTheme="minorEastAsia" w:hAnsiTheme="minorHAnsi" w:cstheme="minorBidi"/>
                <w:b/>
                <w:bCs/>
                <w:sz w:val="18"/>
                <w:szCs w:val="18"/>
              </w:rPr>
              <w:t>financiera público</w:t>
            </w:r>
            <w:r w:rsidRPr="373A25B3">
              <w:rPr>
                <w:rFonts w:asciiTheme="minorHAnsi" w:eastAsiaTheme="minorEastAsia" w:hAnsiTheme="minorHAnsi" w:cstheme="minorBidi"/>
                <w:b/>
                <w:bCs/>
                <w:sz w:val="18"/>
                <w:szCs w:val="18"/>
              </w:rPr>
              <w:t>-privada</w:t>
            </w:r>
            <w:r w:rsidRPr="373A25B3">
              <w:rPr>
                <w:rFonts w:asciiTheme="minorHAnsi" w:eastAsiaTheme="minorEastAsia" w:hAnsiTheme="minorHAnsi" w:cstheme="minorBidi"/>
                <w:sz w:val="18"/>
                <w:szCs w:val="18"/>
              </w:rPr>
              <w:t>; ambos son adoptados por tomadores de decisiones a nivel estatal</w:t>
            </w:r>
            <w:r w:rsidRPr="373A25B3">
              <w:rPr>
                <w:rFonts w:asciiTheme="minorHAnsi" w:eastAsiaTheme="minorEastAsia" w:hAnsiTheme="minorHAnsi" w:cstheme="minorBidi"/>
                <w:sz w:val="18"/>
                <w:szCs w:val="18"/>
                <w:lang w:val="es-ES"/>
              </w:rPr>
              <w:t>.</w:t>
            </w:r>
          </w:p>
        </w:tc>
        <w:tc>
          <w:tcPr>
            <w:tcW w:w="1922" w:type="dxa"/>
          </w:tcPr>
          <w:p w14:paraId="0C719EB4" w14:textId="7DA3F6B0" w:rsidR="0075509E" w:rsidRPr="00D47F71" w:rsidRDefault="0075509E" w:rsidP="00D47F71">
            <w:pPr>
              <w:pStyle w:val="ListParagraph"/>
              <w:ind w:left="316" w:hanging="316"/>
            </w:pPr>
            <w:r w:rsidRPr="373A25B3">
              <w:rPr>
                <w:rFonts w:asciiTheme="minorHAnsi" w:eastAsiaTheme="minorEastAsia" w:hAnsiTheme="minorHAnsi" w:cstheme="minorBidi"/>
                <w:sz w:val="18"/>
                <w:szCs w:val="18"/>
                <w:lang w:val="es-ES"/>
              </w:rPr>
              <w:t>1.1. Porcentaje del territorio de Chiapas cubierto por el PEI validado por los actores relevantes (septiembre 2019)</w:t>
            </w:r>
          </w:p>
        </w:tc>
        <w:tc>
          <w:tcPr>
            <w:tcW w:w="1987" w:type="dxa"/>
          </w:tcPr>
          <w:p w14:paraId="7DE213B0" w14:textId="163BCACE" w:rsidR="0075509E" w:rsidRPr="00D47F71" w:rsidRDefault="0075509E" w:rsidP="373A25B3">
            <w:pPr>
              <w:pStyle w:val="ListParagraph"/>
              <w:numPr>
                <w:ilvl w:val="0"/>
                <w:numId w:val="7"/>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Reuniones de trabajo e informe de consultoría </w:t>
            </w:r>
          </w:p>
        </w:tc>
        <w:tc>
          <w:tcPr>
            <w:tcW w:w="1560" w:type="dxa"/>
          </w:tcPr>
          <w:p w14:paraId="651A3EE5" w14:textId="437552A9"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30%</w:t>
            </w:r>
          </w:p>
          <w:p w14:paraId="3AEBD00D" w14:textId="7FDD0A82"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(cubierto por 4 Programas de Inversión actuales) </w:t>
            </w:r>
          </w:p>
        </w:tc>
        <w:tc>
          <w:tcPr>
            <w:tcW w:w="663" w:type="dxa"/>
          </w:tcPr>
          <w:p w14:paraId="03995C0B" w14:textId="77777777"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2017</w:t>
            </w:r>
          </w:p>
        </w:tc>
        <w:tc>
          <w:tcPr>
            <w:tcW w:w="1726" w:type="dxa"/>
          </w:tcPr>
          <w:p w14:paraId="00A28DE5" w14:textId="6F2A3B68" w:rsidR="0075509E" w:rsidRPr="00D47F71"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75% (cubierto por 4 PdIs existentes más 3 PdIs nuevos)</w:t>
            </w:r>
          </w:p>
          <w:p w14:paraId="2D6CB2E4" w14:textId="698078AE" w:rsidR="0075509E" w:rsidRPr="00BA10A2" w:rsidRDefault="0075509E" w:rsidP="00D47F71">
            <w:pPr>
              <w:pStyle w:val="ListParagraph"/>
              <w:ind w:left="176" w:firstLine="0"/>
              <w:contextualSpacing/>
              <w:rPr>
                <w:rFonts w:asciiTheme="minorHAnsi" w:hAnsiTheme="minorHAnsi" w:cstheme="minorHAnsi"/>
                <w:sz w:val="18"/>
                <w:szCs w:val="18"/>
              </w:rPr>
            </w:pPr>
          </w:p>
        </w:tc>
        <w:tc>
          <w:tcPr>
            <w:tcW w:w="1563" w:type="dxa"/>
          </w:tcPr>
          <w:p w14:paraId="368AD069" w14:textId="2C087921" w:rsidR="0075509E" w:rsidRPr="000778C6"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Metodología para elaborar los programas de inversión </w:t>
            </w:r>
          </w:p>
          <w:p w14:paraId="1DB0DB3E" w14:textId="77777777" w:rsidR="0075509E" w:rsidRPr="000778C6"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Consultoría para el desarrollo del PEI</w:t>
            </w:r>
          </w:p>
          <w:p w14:paraId="3E17A4B4" w14:textId="5E5A6C12" w:rsidR="0075509E" w:rsidRPr="00BA10A2"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Falta de voluntad política de nuevas autoridades estatales</w:t>
            </w:r>
          </w:p>
        </w:tc>
        <w:tc>
          <w:tcPr>
            <w:tcW w:w="1481" w:type="dxa"/>
          </w:tcPr>
          <w:p w14:paraId="516491F9" w14:textId="3D63247B" w:rsidR="0075509E" w:rsidRPr="0047351F"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 nuevo gobierno comprende la importancia de REDD+, tiene la voluntad política y se involucran activamente en el proceso</w:t>
            </w:r>
          </w:p>
        </w:tc>
      </w:tr>
      <w:tr w:rsidR="0075509E" w:rsidRPr="00FE0D6D" w14:paraId="2721BAA4" w14:textId="77777777" w:rsidTr="00A43770">
        <w:tc>
          <w:tcPr>
            <w:tcW w:w="2268" w:type="dxa"/>
            <w:vMerge w:val="restart"/>
          </w:tcPr>
          <w:p w14:paraId="357D41EC" w14:textId="77777777" w:rsidR="00A43770" w:rsidRDefault="00A43770" w:rsidP="00A43770">
            <w:pPr>
              <w:pStyle w:val="Default"/>
              <w:numPr>
                <w:ilvl w:val="0"/>
                <w:numId w:val="4"/>
              </w:numPr>
              <w:spacing w:after="30"/>
              <w:rPr>
                <w:sz w:val="22"/>
                <w:szCs w:val="22"/>
              </w:rPr>
            </w:pPr>
            <w:r w:rsidRPr="00764628">
              <w:rPr>
                <w:sz w:val="22"/>
                <w:szCs w:val="22"/>
              </w:rPr>
              <w:lastRenderedPageBreak/>
              <w:t xml:space="preserve">superficie forestal con manejo sustentable, la regeneración natural e inducida de los recursos; la conservación forestal y el consecuente aumento de reservorios de carbono. </w:t>
            </w:r>
          </w:p>
          <w:p w14:paraId="2156CE95" w14:textId="77777777" w:rsidR="00A43770" w:rsidRDefault="00A43770" w:rsidP="00A43770">
            <w:pPr>
              <w:pStyle w:val="Default"/>
              <w:numPr>
                <w:ilvl w:val="0"/>
                <w:numId w:val="4"/>
              </w:numPr>
              <w:spacing w:after="30"/>
              <w:rPr>
                <w:sz w:val="22"/>
                <w:szCs w:val="22"/>
              </w:rPr>
            </w:pPr>
            <w:r w:rsidRPr="00764628">
              <w:rPr>
                <w:sz w:val="22"/>
                <w:szCs w:val="22"/>
              </w:rPr>
              <w:t xml:space="preserve">La conservación de la biodiversidad permite mantener o mejorar los servicios ambientales del territorio. </w:t>
            </w:r>
          </w:p>
          <w:p w14:paraId="1A3FE76C" w14:textId="77777777" w:rsidR="00A43770" w:rsidRPr="00764628" w:rsidRDefault="00A43770" w:rsidP="00A43770">
            <w:pPr>
              <w:pStyle w:val="Default"/>
              <w:numPr>
                <w:ilvl w:val="0"/>
                <w:numId w:val="4"/>
              </w:numPr>
              <w:spacing w:after="30"/>
              <w:rPr>
                <w:sz w:val="22"/>
                <w:szCs w:val="22"/>
              </w:rPr>
            </w:pPr>
            <w:r w:rsidRPr="00764628">
              <w:rPr>
                <w:sz w:val="22"/>
                <w:szCs w:val="22"/>
              </w:rPr>
              <w:t xml:space="preserve">El desarrollo continuo del capital social promueve el crecimiento económico de las comunidades rurales. </w:t>
            </w:r>
          </w:p>
          <w:p w14:paraId="51176C25" w14:textId="77777777" w:rsidR="0075509E" w:rsidRPr="001F36C7" w:rsidRDefault="0075509E" w:rsidP="00AE4933">
            <w:pPr>
              <w:pStyle w:val="ListParagraph"/>
              <w:ind w:left="360"/>
              <w:contextualSpacing/>
              <w:rPr>
                <w:rFonts w:asciiTheme="minorHAnsi" w:hAnsiTheme="minorHAnsi"/>
                <w:sz w:val="20"/>
                <w:szCs w:val="20"/>
              </w:rPr>
            </w:pPr>
          </w:p>
        </w:tc>
        <w:tc>
          <w:tcPr>
            <w:tcW w:w="1820" w:type="dxa"/>
            <w:vMerge/>
          </w:tcPr>
          <w:p w14:paraId="43AA5AA1" w14:textId="189CC3FC" w:rsidR="0075509E" w:rsidRPr="001F36C7" w:rsidRDefault="0075509E" w:rsidP="006C24ED">
            <w:pPr>
              <w:pStyle w:val="ListParagraph"/>
              <w:ind w:left="360" w:firstLine="0"/>
              <w:contextualSpacing/>
              <w:rPr>
                <w:rFonts w:asciiTheme="minorHAnsi" w:hAnsiTheme="minorHAnsi"/>
                <w:sz w:val="20"/>
                <w:szCs w:val="20"/>
              </w:rPr>
            </w:pPr>
          </w:p>
        </w:tc>
        <w:tc>
          <w:tcPr>
            <w:tcW w:w="1922" w:type="dxa"/>
          </w:tcPr>
          <w:p w14:paraId="7D6FBFDC" w14:textId="4322C806" w:rsidR="0075509E" w:rsidRPr="00D47F71" w:rsidRDefault="0075509E" w:rsidP="373A25B3">
            <w:pPr>
              <w:pStyle w:val="ListParagraph"/>
              <w:ind w:left="316" w:hanging="316"/>
              <w:rPr>
                <w:rFonts w:asciiTheme="minorHAnsi" w:eastAsiaTheme="minorEastAsia" w:hAnsiTheme="minorHAnsi" w:cstheme="minorBidi"/>
                <w:sz w:val="20"/>
                <w:szCs w:val="20"/>
              </w:rPr>
            </w:pPr>
            <w:r w:rsidRPr="373A25B3">
              <w:rPr>
                <w:rFonts w:asciiTheme="minorHAnsi" w:eastAsiaTheme="minorEastAsia" w:hAnsiTheme="minorHAnsi" w:cstheme="minorBidi"/>
                <w:sz w:val="18"/>
                <w:szCs w:val="18"/>
                <w:lang w:val="es-ES"/>
              </w:rPr>
              <w:t>1.2. Plataforma financiera público-privada (FESA-</w:t>
            </w:r>
            <w:proofErr w:type="spellStart"/>
            <w:r w:rsidRPr="373A25B3">
              <w:rPr>
                <w:rFonts w:asciiTheme="minorHAnsi" w:eastAsiaTheme="minorEastAsia" w:hAnsiTheme="minorHAnsi" w:cstheme="minorBidi"/>
                <w:sz w:val="18"/>
                <w:szCs w:val="18"/>
                <w:lang w:val="es-ES"/>
              </w:rPr>
              <w:t>Foncet</w:t>
            </w:r>
            <w:proofErr w:type="spellEnd"/>
            <w:r w:rsidRPr="373A25B3">
              <w:rPr>
                <w:rFonts w:asciiTheme="minorHAnsi" w:eastAsiaTheme="minorEastAsia" w:hAnsiTheme="minorHAnsi" w:cstheme="minorBidi"/>
                <w:sz w:val="18"/>
                <w:szCs w:val="18"/>
                <w:lang w:val="es-ES"/>
              </w:rPr>
              <w:t>) establecida en (noviembre 2019)</w:t>
            </w:r>
          </w:p>
        </w:tc>
        <w:tc>
          <w:tcPr>
            <w:tcW w:w="1987" w:type="dxa"/>
          </w:tcPr>
          <w:p w14:paraId="43205A3A" w14:textId="1CD357EA" w:rsidR="0075509E" w:rsidRPr="00BA10A2" w:rsidRDefault="0075509E" w:rsidP="373A25B3">
            <w:pPr>
              <w:pStyle w:val="ListParagraph"/>
              <w:numPr>
                <w:ilvl w:val="0"/>
                <w:numId w:val="7"/>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Reuniones de trabajo con el nuevo gobierno del estado </w:t>
            </w:r>
          </w:p>
        </w:tc>
        <w:tc>
          <w:tcPr>
            <w:tcW w:w="1560" w:type="dxa"/>
          </w:tcPr>
          <w:p w14:paraId="5F18A22E" w14:textId="69413FE1"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0, aunque ya está la propuesta hecha, sólo falta la gestión interna para el cambio de reglas de operación del FESA por parte del gobierno de Chiapas</w:t>
            </w:r>
          </w:p>
        </w:tc>
        <w:tc>
          <w:tcPr>
            <w:tcW w:w="663" w:type="dxa"/>
          </w:tcPr>
          <w:p w14:paraId="4F12AAAF" w14:textId="073C7A20"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2018</w:t>
            </w:r>
          </w:p>
        </w:tc>
        <w:tc>
          <w:tcPr>
            <w:tcW w:w="1726" w:type="dxa"/>
          </w:tcPr>
          <w:p w14:paraId="1A2ACB9A" w14:textId="3625D9DE" w:rsidR="0075509E" w:rsidRPr="00BA10A2"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1 plataforma financiera público-privada </w:t>
            </w:r>
          </w:p>
        </w:tc>
        <w:tc>
          <w:tcPr>
            <w:tcW w:w="1563" w:type="dxa"/>
          </w:tcPr>
          <w:p w14:paraId="0DCB9CEB" w14:textId="77777777" w:rsidR="0075509E" w:rsidRPr="000778C6"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A través de minutas de talleres y reuniones con SEMAHN y </w:t>
            </w:r>
          </w:p>
          <w:p w14:paraId="0959E988" w14:textId="77777777" w:rsidR="0075509E" w:rsidRDefault="0075509E" w:rsidP="373A25B3">
            <w:pPr>
              <w:pStyle w:val="ListParagraph"/>
              <w:ind w:left="176" w:firstLine="0"/>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la Comisión de Coordinación Intersecretarial de Cambio Climático de Chiapas</w:t>
            </w:r>
          </w:p>
          <w:p w14:paraId="76D1861E" w14:textId="5960AEDE" w:rsidR="0075509E" w:rsidRPr="00BA10A2" w:rsidRDefault="0075509E" w:rsidP="373A25B3">
            <w:pPr>
              <w:pStyle w:val="ListParagraph"/>
              <w:ind w:left="176" w:firstLine="0"/>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Falta de voluntad política de nuevas autoridades estatales</w:t>
            </w:r>
          </w:p>
        </w:tc>
        <w:tc>
          <w:tcPr>
            <w:tcW w:w="1481" w:type="dxa"/>
          </w:tcPr>
          <w:p w14:paraId="7E0F2C41" w14:textId="029548D6" w:rsidR="0075509E" w:rsidRPr="000778C6"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 nuevo gobierno comprende la importancia de REDD+, tiene la voluntad política y se involucran activamente en el proceso</w:t>
            </w:r>
          </w:p>
        </w:tc>
      </w:tr>
      <w:tr w:rsidR="0075509E" w:rsidRPr="00FE0D6D" w14:paraId="2F91D68B" w14:textId="77777777" w:rsidTr="00A43770">
        <w:trPr>
          <w:trHeight w:val="87"/>
        </w:trPr>
        <w:tc>
          <w:tcPr>
            <w:tcW w:w="2268" w:type="dxa"/>
            <w:vMerge/>
          </w:tcPr>
          <w:p w14:paraId="34C785A2" w14:textId="77777777" w:rsidR="0075509E" w:rsidRPr="001F36C7" w:rsidRDefault="0075509E" w:rsidP="00516B85">
            <w:pPr>
              <w:contextualSpacing/>
              <w:rPr>
                <w:rFonts w:asciiTheme="minorHAnsi" w:hAnsiTheme="minorHAnsi"/>
                <w:sz w:val="20"/>
                <w:szCs w:val="20"/>
              </w:rPr>
            </w:pPr>
          </w:p>
        </w:tc>
        <w:tc>
          <w:tcPr>
            <w:tcW w:w="1820" w:type="dxa"/>
            <w:vMerge/>
          </w:tcPr>
          <w:p w14:paraId="5A5A1620" w14:textId="0A9C99DE" w:rsidR="0075509E" w:rsidRPr="001F36C7" w:rsidRDefault="0075509E" w:rsidP="00516B85">
            <w:pPr>
              <w:contextualSpacing/>
              <w:rPr>
                <w:rFonts w:asciiTheme="minorHAnsi" w:hAnsiTheme="minorHAnsi"/>
                <w:sz w:val="20"/>
                <w:szCs w:val="20"/>
              </w:rPr>
            </w:pPr>
          </w:p>
        </w:tc>
        <w:tc>
          <w:tcPr>
            <w:tcW w:w="1922" w:type="dxa"/>
          </w:tcPr>
          <w:p w14:paraId="4D0FA94F" w14:textId="1D31388F" w:rsidR="0075509E" w:rsidRPr="00D47F71" w:rsidRDefault="0075509E" w:rsidP="373A25B3">
            <w:pPr>
              <w:ind w:left="316" w:hanging="31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lang w:val="es-ES"/>
              </w:rPr>
              <w:t xml:space="preserve">1.3. Número de </w:t>
            </w:r>
            <w:proofErr w:type="spellStart"/>
            <w:r w:rsidRPr="373A25B3">
              <w:rPr>
                <w:rFonts w:asciiTheme="minorHAnsi" w:eastAsiaTheme="minorEastAsia" w:hAnsiTheme="minorHAnsi" w:cstheme="minorBidi"/>
                <w:sz w:val="18"/>
                <w:szCs w:val="18"/>
                <w:lang w:val="es-ES"/>
              </w:rPr>
              <w:t>PdIs</w:t>
            </w:r>
            <w:proofErr w:type="spellEnd"/>
            <w:r w:rsidRPr="373A25B3">
              <w:rPr>
                <w:rFonts w:asciiTheme="minorHAnsi" w:eastAsiaTheme="minorEastAsia" w:hAnsiTheme="minorHAnsi" w:cstheme="minorBidi"/>
                <w:sz w:val="18"/>
                <w:szCs w:val="18"/>
                <w:lang w:val="es-ES"/>
              </w:rPr>
              <w:t xml:space="preserve"> que identifican e integran oportunidades financieras en el PEI (septiembre 2019)</w:t>
            </w:r>
          </w:p>
        </w:tc>
        <w:tc>
          <w:tcPr>
            <w:tcW w:w="1987" w:type="dxa"/>
          </w:tcPr>
          <w:p w14:paraId="6CDF13D0" w14:textId="36A56A66" w:rsidR="0075509E" w:rsidRPr="001F36C7" w:rsidRDefault="0075509E" w:rsidP="373A25B3">
            <w:pPr>
              <w:pStyle w:val="ListParagraph"/>
              <w:numPr>
                <w:ilvl w:val="0"/>
                <w:numId w:val="7"/>
              </w:numPr>
              <w:contextualSpacing/>
              <w:rPr>
                <w:rFonts w:asciiTheme="minorHAnsi" w:eastAsiaTheme="minorEastAsia" w:hAnsiTheme="minorHAnsi" w:cstheme="minorBidi"/>
                <w:sz w:val="20"/>
                <w:szCs w:val="20"/>
              </w:rPr>
            </w:pPr>
            <w:r w:rsidRPr="373A25B3">
              <w:rPr>
                <w:rFonts w:asciiTheme="minorHAnsi" w:eastAsiaTheme="minorEastAsia" w:hAnsiTheme="minorHAnsi" w:cstheme="minorBidi"/>
                <w:sz w:val="18"/>
                <w:szCs w:val="18"/>
              </w:rPr>
              <w:t>Informe de consultoría y de reuniones de trabajo Base de datos con programas federales y estatales sujetos a reglas de operación para proyectos de DRS.</w:t>
            </w:r>
            <w:r w:rsidRPr="373A25B3">
              <w:rPr>
                <w:rFonts w:asciiTheme="minorHAnsi" w:eastAsiaTheme="minorEastAsia" w:hAnsiTheme="minorHAnsi" w:cstheme="minorBidi"/>
                <w:sz w:val="20"/>
                <w:szCs w:val="20"/>
              </w:rPr>
              <w:t xml:space="preserve"> </w:t>
            </w:r>
          </w:p>
        </w:tc>
        <w:tc>
          <w:tcPr>
            <w:tcW w:w="1560" w:type="dxa"/>
          </w:tcPr>
          <w:p w14:paraId="72DF611F" w14:textId="02EF9563"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 PdI</w:t>
            </w:r>
          </w:p>
          <w:p w14:paraId="450803C7" w14:textId="1FD66392" w:rsidR="0075509E" w:rsidRPr="001F36C7" w:rsidRDefault="0075509E" w:rsidP="001D4B2F">
            <w:pPr>
              <w:rPr>
                <w:rFonts w:asciiTheme="minorHAnsi" w:hAnsiTheme="minorHAnsi"/>
                <w:sz w:val="20"/>
                <w:szCs w:val="20"/>
              </w:rPr>
            </w:pPr>
            <w:r>
              <w:rPr>
                <w:rFonts w:asciiTheme="minorHAnsi" w:hAnsiTheme="minorHAnsi"/>
                <w:sz w:val="20"/>
                <w:szCs w:val="20"/>
              </w:rPr>
              <w:t xml:space="preserve"> </w:t>
            </w:r>
          </w:p>
        </w:tc>
        <w:tc>
          <w:tcPr>
            <w:tcW w:w="663" w:type="dxa"/>
          </w:tcPr>
          <w:p w14:paraId="5F85D4D0" w14:textId="05DE30D5" w:rsidR="0075509E" w:rsidRPr="001F36C7" w:rsidRDefault="0075509E" w:rsidP="373A25B3">
            <w:pPr>
              <w:rPr>
                <w:rFonts w:asciiTheme="minorHAnsi" w:eastAsiaTheme="minorEastAsia" w:hAnsiTheme="minorHAnsi" w:cstheme="minorBidi"/>
                <w:sz w:val="20"/>
                <w:szCs w:val="20"/>
              </w:rPr>
            </w:pPr>
            <w:r w:rsidRPr="373A25B3">
              <w:rPr>
                <w:rFonts w:asciiTheme="minorHAnsi" w:eastAsiaTheme="minorEastAsia" w:hAnsiTheme="minorHAnsi" w:cstheme="minorBidi"/>
                <w:sz w:val="20"/>
                <w:szCs w:val="20"/>
              </w:rPr>
              <w:t>2017</w:t>
            </w:r>
          </w:p>
        </w:tc>
        <w:tc>
          <w:tcPr>
            <w:tcW w:w="1726" w:type="dxa"/>
          </w:tcPr>
          <w:p w14:paraId="2C422281" w14:textId="21C1C013"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20"/>
                <w:szCs w:val="20"/>
              </w:rPr>
            </w:pPr>
            <w:r w:rsidRPr="373A25B3">
              <w:rPr>
                <w:rFonts w:asciiTheme="minorHAnsi" w:eastAsiaTheme="minorEastAsia" w:hAnsiTheme="minorHAnsi" w:cstheme="minorBidi"/>
                <w:sz w:val="18"/>
                <w:szCs w:val="18"/>
              </w:rPr>
              <w:t xml:space="preserve">7 PdIs </w:t>
            </w:r>
          </w:p>
        </w:tc>
        <w:tc>
          <w:tcPr>
            <w:tcW w:w="1563" w:type="dxa"/>
          </w:tcPr>
          <w:p w14:paraId="0E41FEAA" w14:textId="77777777"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 través de minutas de talleres y reuniones.</w:t>
            </w:r>
          </w:p>
          <w:p w14:paraId="40DBC70F" w14:textId="77777777" w:rsidR="0075509E"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Informes de consultorías</w:t>
            </w:r>
          </w:p>
          <w:p w14:paraId="00327AC5" w14:textId="4A705CBD"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Falta de voluntad política de nuevas autoridades estatales</w:t>
            </w:r>
          </w:p>
        </w:tc>
        <w:tc>
          <w:tcPr>
            <w:tcW w:w="1481" w:type="dxa"/>
          </w:tcPr>
          <w:p w14:paraId="2B9C8B1E" w14:textId="02B4FA00"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 nuevo gobierno comprende la importancia de REDD+, tiene la voluntad política y se involucran activamente en el proceso colaborar en el proceso</w:t>
            </w:r>
          </w:p>
        </w:tc>
      </w:tr>
      <w:tr w:rsidR="0075509E" w:rsidRPr="00FE0D6D" w14:paraId="166EC2DE" w14:textId="77777777" w:rsidTr="00A43770">
        <w:tc>
          <w:tcPr>
            <w:tcW w:w="2268" w:type="dxa"/>
            <w:vMerge/>
          </w:tcPr>
          <w:p w14:paraId="71119DEE" w14:textId="77777777" w:rsidR="0075509E" w:rsidRPr="373A25B3" w:rsidRDefault="0075509E" w:rsidP="373A25B3">
            <w:pPr>
              <w:pStyle w:val="ListParagraph"/>
              <w:numPr>
                <w:ilvl w:val="0"/>
                <w:numId w:val="4"/>
              </w:numPr>
              <w:contextualSpacing/>
              <w:rPr>
                <w:rFonts w:asciiTheme="minorHAnsi" w:eastAsiaTheme="minorEastAsia" w:hAnsiTheme="minorHAnsi" w:cstheme="minorBidi"/>
                <w:sz w:val="18"/>
                <w:szCs w:val="18"/>
              </w:rPr>
            </w:pPr>
          </w:p>
        </w:tc>
        <w:tc>
          <w:tcPr>
            <w:tcW w:w="1820" w:type="dxa"/>
            <w:vMerge w:val="restart"/>
          </w:tcPr>
          <w:p w14:paraId="6A9DAEC4" w14:textId="655E633A" w:rsidR="0075509E" w:rsidRPr="00D47F71" w:rsidRDefault="0075509E" w:rsidP="373A25B3">
            <w:pPr>
              <w:pStyle w:val="ListParagraph"/>
              <w:numPr>
                <w:ilvl w:val="0"/>
                <w:numId w:val="4"/>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Las condiciones habilitadoras para una </w:t>
            </w:r>
            <w:r w:rsidRPr="373A25B3">
              <w:rPr>
                <w:rFonts w:asciiTheme="minorHAnsi" w:eastAsiaTheme="minorEastAsia" w:hAnsiTheme="minorHAnsi" w:cstheme="minorBidi"/>
                <w:b/>
                <w:bCs/>
                <w:sz w:val="18"/>
                <w:szCs w:val="18"/>
              </w:rPr>
              <w:t>implementación efectiva de la Estrategia Estatal REDD+</w:t>
            </w:r>
            <w:r w:rsidRPr="373A25B3">
              <w:rPr>
                <w:rFonts w:asciiTheme="minorHAnsi" w:eastAsiaTheme="minorEastAsia" w:hAnsiTheme="minorHAnsi" w:cstheme="minorBidi"/>
                <w:sz w:val="18"/>
                <w:szCs w:val="18"/>
              </w:rPr>
              <w:t xml:space="preserve"> (capacidades del </w:t>
            </w:r>
            <w:r w:rsidRPr="373A25B3">
              <w:rPr>
                <w:rFonts w:asciiTheme="minorHAnsi" w:eastAsiaTheme="minorEastAsia" w:hAnsiTheme="minorHAnsi" w:cstheme="minorBidi"/>
                <w:sz w:val="18"/>
                <w:szCs w:val="18"/>
              </w:rPr>
              <w:lastRenderedPageBreak/>
              <w:t>nuevo gobierno, líneas de intervención efectivas, APDT seleccionado y acuerdo intersectorial) son adoptadas por el nuevo Gobierno de Chiapas.</w:t>
            </w:r>
          </w:p>
        </w:tc>
        <w:tc>
          <w:tcPr>
            <w:tcW w:w="1922" w:type="dxa"/>
          </w:tcPr>
          <w:p w14:paraId="26A44000" w14:textId="3B3D8E44" w:rsidR="0075509E" w:rsidRPr="00D47F71" w:rsidRDefault="0075509E" w:rsidP="373A25B3">
            <w:pPr>
              <w:pStyle w:val="ListParagraph"/>
              <w:numPr>
                <w:ilvl w:val="1"/>
                <w:numId w:val="4"/>
              </w:numPr>
              <w:ind w:left="316" w:hanging="31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lang w:val="es-ES"/>
              </w:rPr>
              <w:lastRenderedPageBreak/>
              <w:t xml:space="preserve">Número de dependencias clave estatales y federales del nuevo gobierno que comprenden el proceso REDD+ y los compromisos </w:t>
            </w:r>
            <w:r w:rsidRPr="373A25B3">
              <w:rPr>
                <w:rFonts w:asciiTheme="minorHAnsi" w:eastAsiaTheme="minorEastAsia" w:hAnsiTheme="minorHAnsi" w:cstheme="minorBidi"/>
                <w:sz w:val="18"/>
                <w:szCs w:val="18"/>
                <w:lang w:val="es-ES"/>
              </w:rPr>
              <w:lastRenderedPageBreak/>
              <w:t>internacionales adquiridos por el Estado de Chiapas, toman liderazgo, (junio de 2019</w:t>
            </w:r>
            <w:r w:rsidRPr="373A25B3">
              <w:rPr>
                <w:rFonts w:asciiTheme="minorHAnsi" w:eastAsiaTheme="minorEastAsia" w:hAnsiTheme="minorHAnsi" w:cstheme="minorBidi"/>
                <w:sz w:val="18"/>
                <w:szCs w:val="18"/>
              </w:rPr>
              <w:t>).</w:t>
            </w:r>
          </w:p>
          <w:p w14:paraId="20FCF12E" w14:textId="77777777" w:rsidR="0075509E" w:rsidRPr="00D47F71" w:rsidRDefault="0075509E" w:rsidP="00D47F71">
            <w:pPr>
              <w:pStyle w:val="ListParagraph"/>
              <w:ind w:left="316" w:hanging="316"/>
              <w:contextualSpacing/>
              <w:rPr>
                <w:rFonts w:asciiTheme="minorHAnsi" w:hAnsiTheme="minorHAnsi"/>
                <w:sz w:val="18"/>
                <w:szCs w:val="18"/>
              </w:rPr>
            </w:pPr>
          </w:p>
          <w:p w14:paraId="3E467D94" w14:textId="4DC556EA" w:rsidR="0075509E" w:rsidRPr="00D47F71" w:rsidRDefault="0075509E" w:rsidP="00D47F71">
            <w:pPr>
              <w:pStyle w:val="ListParagraph"/>
              <w:ind w:left="316" w:hanging="316"/>
              <w:contextualSpacing/>
              <w:rPr>
                <w:rFonts w:asciiTheme="minorHAnsi" w:hAnsiTheme="minorHAnsi"/>
                <w:sz w:val="18"/>
                <w:szCs w:val="18"/>
              </w:rPr>
            </w:pPr>
          </w:p>
        </w:tc>
        <w:tc>
          <w:tcPr>
            <w:tcW w:w="1987" w:type="dxa"/>
          </w:tcPr>
          <w:p w14:paraId="314C7194" w14:textId="439FD7C2" w:rsidR="0075509E" w:rsidRPr="00D47F71" w:rsidRDefault="0075509E" w:rsidP="373A25B3">
            <w:pPr>
              <w:pStyle w:val="ListParagraph"/>
              <w:numPr>
                <w:ilvl w:val="0"/>
                <w:numId w:val="6"/>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lastRenderedPageBreak/>
              <w:t xml:space="preserve">Reuniones de trabajo con las autoridades estatales (SEMAHN y SECAM, principalmente) </w:t>
            </w:r>
          </w:p>
        </w:tc>
        <w:tc>
          <w:tcPr>
            <w:tcW w:w="1560" w:type="dxa"/>
          </w:tcPr>
          <w:p w14:paraId="43459943" w14:textId="63F1D1B3"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0 dependencias con autoridades nuevas</w:t>
            </w:r>
          </w:p>
        </w:tc>
        <w:tc>
          <w:tcPr>
            <w:tcW w:w="663" w:type="dxa"/>
          </w:tcPr>
          <w:p w14:paraId="60158A09" w14:textId="77777777"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2017</w:t>
            </w:r>
          </w:p>
        </w:tc>
        <w:tc>
          <w:tcPr>
            <w:tcW w:w="1726" w:type="dxa"/>
          </w:tcPr>
          <w:p w14:paraId="5C5CB964" w14:textId="05CA87CB" w:rsidR="0075509E" w:rsidRPr="00BA10A2"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4, (SEMAHN, SECAM, SAGARPA y CONAFOR); </w:t>
            </w:r>
          </w:p>
        </w:tc>
        <w:tc>
          <w:tcPr>
            <w:tcW w:w="1563" w:type="dxa"/>
          </w:tcPr>
          <w:p w14:paraId="0B773560" w14:textId="77777777" w:rsidR="0075509E" w:rsidRPr="00184F70"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 través de minutas y acuerdos de reuniones y talleres</w:t>
            </w:r>
          </w:p>
          <w:p w14:paraId="6C41071E" w14:textId="77475D7E" w:rsidR="0075509E" w:rsidRPr="00D47F71"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Falta de voluntad política de </w:t>
            </w:r>
            <w:r w:rsidRPr="373A25B3">
              <w:rPr>
                <w:rFonts w:asciiTheme="minorHAnsi" w:eastAsiaTheme="minorEastAsia" w:hAnsiTheme="minorHAnsi" w:cstheme="minorBidi"/>
                <w:sz w:val="18"/>
                <w:szCs w:val="18"/>
              </w:rPr>
              <w:lastRenderedPageBreak/>
              <w:t>nuevas autoridades estatales</w:t>
            </w:r>
          </w:p>
        </w:tc>
        <w:tc>
          <w:tcPr>
            <w:tcW w:w="1481" w:type="dxa"/>
          </w:tcPr>
          <w:p w14:paraId="49DF4BE1" w14:textId="1274A6FB" w:rsidR="0075509E" w:rsidRPr="00BA10A2"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lastRenderedPageBreak/>
              <w:t xml:space="preserve">El nuevo gobierno comprende la importancia de REDD+, tiene la voluntad política y se </w:t>
            </w:r>
            <w:r w:rsidRPr="373A25B3">
              <w:rPr>
                <w:rFonts w:asciiTheme="minorHAnsi" w:eastAsiaTheme="minorEastAsia" w:hAnsiTheme="minorHAnsi" w:cstheme="minorBidi"/>
                <w:sz w:val="18"/>
                <w:szCs w:val="18"/>
              </w:rPr>
              <w:lastRenderedPageBreak/>
              <w:t>involucran activamente en el proceso colaborar en el proceso</w:t>
            </w:r>
          </w:p>
        </w:tc>
      </w:tr>
      <w:tr w:rsidR="0075509E" w:rsidRPr="00FE0D6D" w14:paraId="29A6687B" w14:textId="77777777" w:rsidTr="00A43770">
        <w:tc>
          <w:tcPr>
            <w:tcW w:w="2268" w:type="dxa"/>
            <w:vMerge/>
          </w:tcPr>
          <w:p w14:paraId="1E3244ED" w14:textId="77777777" w:rsidR="0075509E" w:rsidRPr="001F36C7" w:rsidRDefault="0075509E" w:rsidP="00212884">
            <w:pPr>
              <w:pStyle w:val="ListParagraph"/>
              <w:numPr>
                <w:ilvl w:val="0"/>
                <w:numId w:val="4"/>
              </w:numPr>
              <w:contextualSpacing/>
              <w:rPr>
                <w:rFonts w:asciiTheme="minorHAnsi" w:hAnsiTheme="minorHAnsi"/>
                <w:sz w:val="20"/>
                <w:szCs w:val="20"/>
              </w:rPr>
            </w:pPr>
          </w:p>
        </w:tc>
        <w:tc>
          <w:tcPr>
            <w:tcW w:w="1820" w:type="dxa"/>
            <w:vMerge/>
          </w:tcPr>
          <w:p w14:paraId="3236871B" w14:textId="4BE4A8F3" w:rsidR="0075509E" w:rsidRPr="001F36C7" w:rsidRDefault="0075509E" w:rsidP="00212884">
            <w:pPr>
              <w:pStyle w:val="ListParagraph"/>
              <w:numPr>
                <w:ilvl w:val="0"/>
                <w:numId w:val="4"/>
              </w:numPr>
              <w:contextualSpacing/>
              <w:rPr>
                <w:rFonts w:asciiTheme="minorHAnsi" w:hAnsiTheme="minorHAnsi"/>
                <w:sz w:val="20"/>
                <w:szCs w:val="20"/>
              </w:rPr>
            </w:pPr>
          </w:p>
        </w:tc>
        <w:tc>
          <w:tcPr>
            <w:tcW w:w="1922" w:type="dxa"/>
          </w:tcPr>
          <w:p w14:paraId="70E9E315" w14:textId="19C1D684" w:rsidR="0075509E" w:rsidRPr="00D47F71" w:rsidRDefault="0075509E" w:rsidP="373A25B3">
            <w:pPr>
              <w:pStyle w:val="ListParagraph"/>
              <w:numPr>
                <w:ilvl w:val="1"/>
                <w:numId w:val="17"/>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lang w:val="es-ES"/>
              </w:rPr>
              <w:t>La EERDD+ prioriza líneas de intervención efectivas y esta priorización es adoptada por actores clave del estado (junio 2019).</w:t>
            </w:r>
          </w:p>
        </w:tc>
        <w:tc>
          <w:tcPr>
            <w:tcW w:w="1987" w:type="dxa"/>
          </w:tcPr>
          <w:p w14:paraId="57B99962" w14:textId="058EFE2B" w:rsidR="0075509E" w:rsidRPr="00D47F71" w:rsidRDefault="0075509E" w:rsidP="373A25B3">
            <w:pPr>
              <w:pStyle w:val="ListParagraph"/>
              <w:numPr>
                <w:ilvl w:val="0"/>
                <w:numId w:val="6"/>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Retroalimentación con actores clave y reuniones con las autoridades gubernamental, el CTC REDD+ y la CCICC de Chiapas</w:t>
            </w:r>
          </w:p>
        </w:tc>
        <w:tc>
          <w:tcPr>
            <w:tcW w:w="1560" w:type="dxa"/>
          </w:tcPr>
          <w:p w14:paraId="063E2F14" w14:textId="59B967A6"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0, considerando que sí hay una EEREDD+, con una amplia gama de líneas de intervención, pero sin una priorización de éstas con base en su efectividad</w:t>
            </w:r>
          </w:p>
        </w:tc>
        <w:tc>
          <w:tcPr>
            <w:tcW w:w="663" w:type="dxa"/>
          </w:tcPr>
          <w:p w14:paraId="1AA0CA04" w14:textId="77777777"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2017</w:t>
            </w:r>
          </w:p>
        </w:tc>
        <w:tc>
          <w:tcPr>
            <w:tcW w:w="1726" w:type="dxa"/>
          </w:tcPr>
          <w:p w14:paraId="411B0E6F" w14:textId="3A487174" w:rsidR="0075509E" w:rsidRPr="00D47F71"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 EEREDD+ priorizada y adoptada por  SEMAHN, SECAM, SAGARPA y CONAFOR, CTC- REDD+ y CCICC de Chiapas</w:t>
            </w:r>
          </w:p>
          <w:p w14:paraId="2572B453" w14:textId="7EE19AFE" w:rsidR="0075509E" w:rsidRPr="00D47F71" w:rsidRDefault="0075509E" w:rsidP="00D47F71">
            <w:pPr>
              <w:pStyle w:val="ListParagraph"/>
              <w:ind w:left="176" w:firstLine="0"/>
              <w:contextualSpacing/>
              <w:rPr>
                <w:rFonts w:asciiTheme="minorHAnsi" w:hAnsiTheme="minorHAnsi"/>
                <w:sz w:val="18"/>
                <w:szCs w:val="18"/>
              </w:rPr>
            </w:pPr>
          </w:p>
        </w:tc>
        <w:tc>
          <w:tcPr>
            <w:tcW w:w="1563" w:type="dxa"/>
          </w:tcPr>
          <w:p w14:paraId="3C7CA8D2" w14:textId="77777777" w:rsidR="0075509E" w:rsidRPr="00BA10A2"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 través de minutas y acuerdos de reuniones y talleres</w:t>
            </w:r>
          </w:p>
          <w:p w14:paraId="6B377B64" w14:textId="77777777" w:rsidR="0075509E"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Informe de consultoría</w:t>
            </w:r>
          </w:p>
          <w:p w14:paraId="156563DF" w14:textId="4A859B45" w:rsidR="0075509E" w:rsidRPr="00BA10A2"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Falta de voluntad política de nuevas autoridades estatales</w:t>
            </w:r>
          </w:p>
        </w:tc>
        <w:tc>
          <w:tcPr>
            <w:tcW w:w="1481" w:type="dxa"/>
          </w:tcPr>
          <w:p w14:paraId="718580AD" w14:textId="0E2DFBA9" w:rsidR="0075509E" w:rsidRPr="00D47F71"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 nuevo gobierno comprende la importancia de REDD+, tiene la voluntad política y se involucran activamente en el proceso colaborar en el proceso</w:t>
            </w:r>
          </w:p>
        </w:tc>
      </w:tr>
      <w:tr w:rsidR="0075509E" w:rsidRPr="00FE0D6D" w14:paraId="31E95ECA" w14:textId="77777777" w:rsidTr="00A43770">
        <w:tc>
          <w:tcPr>
            <w:tcW w:w="2268" w:type="dxa"/>
            <w:vMerge/>
          </w:tcPr>
          <w:p w14:paraId="337EC0ED" w14:textId="77777777" w:rsidR="0075509E" w:rsidRPr="001F36C7" w:rsidRDefault="0075509E" w:rsidP="00212884">
            <w:pPr>
              <w:pStyle w:val="ListParagraph"/>
              <w:numPr>
                <w:ilvl w:val="0"/>
                <w:numId w:val="14"/>
              </w:numPr>
              <w:contextualSpacing/>
              <w:rPr>
                <w:rFonts w:asciiTheme="minorHAnsi" w:hAnsiTheme="minorHAnsi"/>
                <w:sz w:val="20"/>
                <w:szCs w:val="20"/>
              </w:rPr>
            </w:pPr>
          </w:p>
        </w:tc>
        <w:tc>
          <w:tcPr>
            <w:tcW w:w="1820" w:type="dxa"/>
            <w:vMerge/>
          </w:tcPr>
          <w:p w14:paraId="7003056E" w14:textId="098AF8FD" w:rsidR="0075509E" w:rsidRPr="001F36C7" w:rsidRDefault="0075509E" w:rsidP="00212884">
            <w:pPr>
              <w:pStyle w:val="ListParagraph"/>
              <w:numPr>
                <w:ilvl w:val="0"/>
                <w:numId w:val="14"/>
              </w:numPr>
              <w:contextualSpacing/>
              <w:rPr>
                <w:rFonts w:asciiTheme="minorHAnsi" w:hAnsiTheme="minorHAnsi"/>
                <w:sz w:val="20"/>
                <w:szCs w:val="20"/>
              </w:rPr>
            </w:pPr>
          </w:p>
        </w:tc>
        <w:tc>
          <w:tcPr>
            <w:tcW w:w="1922" w:type="dxa"/>
          </w:tcPr>
          <w:p w14:paraId="3CB43C6B" w14:textId="51ABF295" w:rsidR="0075509E" w:rsidRPr="00D47F71" w:rsidRDefault="0075509E" w:rsidP="373A25B3">
            <w:pPr>
              <w:pStyle w:val="ListParagraph"/>
              <w:numPr>
                <w:ilvl w:val="1"/>
                <w:numId w:val="17"/>
              </w:numPr>
              <w:ind w:left="316" w:hanging="316"/>
              <w:contextualSpacing/>
              <w:rPr>
                <w:rFonts w:asciiTheme="minorHAnsi" w:eastAsiaTheme="minorEastAsia" w:hAnsiTheme="minorHAnsi" w:cstheme="minorBidi"/>
                <w:sz w:val="20"/>
                <w:szCs w:val="20"/>
              </w:rPr>
            </w:pPr>
            <w:r w:rsidRPr="373A25B3">
              <w:rPr>
                <w:rFonts w:asciiTheme="minorHAnsi" w:eastAsiaTheme="minorEastAsia" w:hAnsiTheme="minorHAnsi" w:cstheme="minorBidi"/>
                <w:sz w:val="18"/>
                <w:szCs w:val="18"/>
                <w:lang w:val="es-ES"/>
              </w:rPr>
              <w:t>Número de esquemas de APDT definidos y validados por actores clave (junio 2019)</w:t>
            </w:r>
          </w:p>
        </w:tc>
        <w:tc>
          <w:tcPr>
            <w:tcW w:w="1987" w:type="dxa"/>
          </w:tcPr>
          <w:p w14:paraId="697E9FF2" w14:textId="77777777" w:rsidR="0075509E" w:rsidRPr="00D47F71" w:rsidRDefault="0075509E" w:rsidP="373A25B3">
            <w:pPr>
              <w:pStyle w:val="ListParagraph"/>
              <w:numPr>
                <w:ilvl w:val="0"/>
                <w:numId w:val="6"/>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Informe del análisis de las propuestas existentes e identificación del esquema más efectivo en reuniones con actores clave</w:t>
            </w:r>
          </w:p>
        </w:tc>
        <w:tc>
          <w:tcPr>
            <w:tcW w:w="1560" w:type="dxa"/>
          </w:tcPr>
          <w:p w14:paraId="39CB0744" w14:textId="718A1695"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0, ya existen opciones y recomendaciones, falta acordar la mejor opción</w:t>
            </w:r>
          </w:p>
        </w:tc>
        <w:tc>
          <w:tcPr>
            <w:tcW w:w="663" w:type="dxa"/>
          </w:tcPr>
          <w:p w14:paraId="3CE29B50" w14:textId="77777777" w:rsidR="0075509E" w:rsidRPr="00D47F71"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2017</w:t>
            </w:r>
          </w:p>
        </w:tc>
        <w:tc>
          <w:tcPr>
            <w:tcW w:w="1726" w:type="dxa"/>
          </w:tcPr>
          <w:p w14:paraId="5CD00162" w14:textId="32D1F833" w:rsidR="0075509E" w:rsidRPr="00B0227D"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 esquema de APDT definido y validado por SEMAHN, SECAM, SAGARPA y CONAFOR y CONAFOR, CTC- REDD+ y CCICC de Chiapas</w:t>
            </w:r>
          </w:p>
          <w:p w14:paraId="61066F97" w14:textId="7D6102A5" w:rsidR="0075509E" w:rsidRPr="00D47F71" w:rsidRDefault="0075509E" w:rsidP="001D4B2F">
            <w:pPr>
              <w:pStyle w:val="ListParagraph"/>
              <w:ind w:left="176" w:firstLine="0"/>
              <w:contextualSpacing/>
              <w:rPr>
                <w:rFonts w:asciiTheme="minorHAnsi" w:hAnsiTheme="minorHAnsi"/>
                <w:sz w:val="18"/>
                <w:szCs w:val="18"/>
              </w:rPr>
            </w:pPr>
          </w:p>
        </w:tc>
        <w:tc>
          <w:tcPr>
            <w:tcW w:w="1563" w:type="dxa"/>
          </w:tcPr>
          <w:p w14:paraId="3C23A74D" w14:textId="77777777" w:rsidR="0075509E" w:rsidRPr="00BA10A2"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 través de minutas y acuerdos de reuniones y talleres</w:t>
            </w:r>
          </w:p>
          <w:p w14:paraId="4EF3DEED" w14:textId="3ED5FFD4" w:rsidR="0075509E" w:rsidRPr="00B0227D"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Falta de voluntad política de nuevas autoridades estatales</w:t>
            </w:r>
          </w:p>
        </w:tc>
        <w:tc>
          <w:tcPr>
            <w:tcW w:w="1481" w:type="dxa"/>
          </w:tcPr>
          <w:p w14:paraId="572E9A7C" w14:textId="66714F01" w:rsidR="0075509E" w:rsidRPr="00B0227D"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 nuevo gobierno comprende la importancia de REDD+, tiene la voluntad política y se involucran activamente en el proceso colaborar en el proceso</w:t>
            </w:r>
          </w:p>
        </w:tc>
      </w:tr>
      <w:tr w:rsidR="0075509E" w:rsidRPr="00FE0D6D" w14:paraId="4E96F46C" w14:textId="77777777" w:rsidTr="00A43770">
        <w:tc>
          <w:tcPr>
            <w:tcW w:w="2268" w:type="dxa"/>
            <w:vMerge/>
          </w:tcPr>
          <w:p w14:paraId="6A73C1C4" w14:textId="77777777" w:rsidR="0075509E" w:rsidRPr="001F36C7" w:rsidRDefault="0075509E" w:rsidP="00212884">
            <w:pPr>
              <w:pStyle w:val="ListParagraph"/>
              <w:numPr>
                <w:ilvl w:val="0"/>
                <w:numId w:val="17"/>
              </w:numPr>
              <w:contextualSpacing/>
              <w:rPr>
                <w:rFonts w:asciiTheme="minorHAnsi" w:hAnsiTheme="minorHAnsi"/>
                <w:sz w:val="20"/>
                <w:szCs w:val="20"/>
              </w:rPr>
            </w:pPr>
          </w:p>
        </w:tc>
        <w:tc>
          <w:tcPr>
            <w:tcW w:w="1820" w:type="dxa"/>
            <w:vMerge/>
          </w:tcPr>
          <w:p w14:paraId="60E639C2" w14:textId="20BC14B9" w:rsidR="0075509E" w:rsidRPr="001F36C7" w:rsidRDefault="0075509E" w:rsidP="00212884">
            <w:pPr>
              <w:pStyle w:val="ListParagraph"/>
              <w:numPr>
                <w:ilvl w:val="0"/>
                <w:numId w:val="17"/>
              </w:numPr>
              <w:contextualSpacing/>
              <w:rPr>
                <w:rFonts w:asciiTheme="minorHAnsi" w:hAnsiTheme="minorHAnsi"/>
                <w:sz w:val="20"/>
                <w:szCs w:val="20"/>
              </w:rPr>
            </w:pPr>
          </w:p>
        </w:tc>
        <w:tc>
          <w:tcPr>
            <w:tcW w:w="1922" w:type="dxa"/>
          </w:tcPr>
          <w:p w14:paraId="462DB25B" w14:textId="35534FF6" w:rsidR="0075509E" w:rsidRPr="001F36C7" w:rsidRDefault="0075509E" w:rsidP="373A25B3">
            <w:pPr>
              <w:ind w:left="316" w:hanging="316"/>
              <w:rPr>
                <w:sz w:val="20"/>
                <w:szCs w:val="20"/>
              </w:rPr>
            </w:pPr>
            <w:r w:rsidRPr="373A25B3">
              <w:rPr>
                <w:rFonts w:asciiTheme="minorHAnsi" w:eastAsiaTheme="minorEastAsia" w:hAnsiTheme="minorHAnsi" w:cstheme="minorBidi"/>
                <w:sz w:val="18"/>
                <w:szCs w:val="18"/>
                <w:lang w:val="es-ES"/>
              </w:rPr>
              <w:t xml:space="preserve">2.4. Números de acuerdos entre los sectores gubernamentales ambiental </w:t>
            </w:r>
            <w:r w:rsidRPr="373A25B3">
              <w:rPr>
                <w:rFonts w:asciiTheme="minorHAnsi" w:eastAsiaTheme="minorEastAsia" w:hAnsiTheme="minorHAnsi" w:cstheme="minorBidi"/>
                <w:sz w:val="18"/>
                <w:szCs w:val="18"/>
                <w:lang w:val="es-ES"/>
              </w:rPr>
              <w:lastRenderedPageBreak/>
              <w:t>(SEMAHN) y agropecuario (SECAM) para coordinar acciones REDD+ a nivel territorial en la jurisdicción (septiembre 2019)</w:t>
            </w:r>
          </w:p>
        </w:tc>
        <w:tc>
          <w:tcPr>
            <w:tcW w:w="1987" w:type="dxa"/>
          </w:tcPr>
          <w:p w14:paraId="62202EB0" w14:textId="41CD083B" w:rsidR="0075509E" w:rsidRPr="00D47F71" w:rsidRDefault="0075509E" w:rsidP="373A25B3">
            <w:pPr>
              <w:pStyle w:val="ListParagraph"/>
              <w:numPr>
                <w:ilvl w:val="0"/>
                <w:numId w:val="6"/>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lastRenderedPageBreak/>
              <w:t xml:space="preserve">Reuniones de trabajo para discutir el acuerdo </w:t>
            </w:r>
            <w:r w:rsidRPr="373A25B3">
              <w:rPr>
                <w:rFonts w:asciiTheme="minorHAnsi" w:eastAsiaTheme="minorEastAsia" w:hAnsiTheme="minorHAnsi" w:cstheme="minorBidi"/>
                <w:sz w:val="18"/>
                <w:szCs w:val="18"/>
              </w:rPr>
              <w:lastRenderedPageBreak/>
              <w:t>con las dependencias</w:t>
            </w:r>
          </w:p>
        </w:tc>
        <w:tc>
          <w:tcPr>
            <w:tcW w:w="1560" w:type="dxa"/>
          </w:tcPr>
          <w:p w14:paraId="6DFFEA16" w14:textId="29365A38" w:rsidR="0075509E" w:rsidRPr="001F36C7" w:rsidRDefault="0075509E" w:rsidP="373A25B3">
            <w:pPr>
              <w:rPr>
                <w:rFonts w:asciiTheme="minorHAnsi" w:eastAsiaTheme="minorEastAsia" w:hAnsiTheme="minorHAnsi" w:cstheme="minorBidi"/>
                <w:sz w:val="20"/>
                <w:szCs w:val="20"/>
              </w:rPr>
            </w:pPr>
            <w:r w:rsidRPr="373A25B3">
              <w:rPr>
                <w:rFonts w:asciiTheme="minorHAnsi" w:eastAsiaTheme="minorEastAsia" w:hAnsiTheme="minorHAnsi" w:cstheme="minorBidi"/>
                <w:sz w:val="18"/>
                <w:szCs w:val="18"/>
              </w:rPr>
              <w:lastRenderedPageBreak/>
              <w:t>0, no existe actualmente un acuerdo de coordinación intersectorial</w:t>
            </w:r>
            <w:r w:rsidRPr="373A25B3">
              <w:rPr>
                <w:rFonts w:asciiTheme="minorHAnsi" w:eastAsiaTheme="minorEastAsia" w:hAnsiTheme="minorHAnsi" w:cstheme="minorBidi"/>
                <w:sz w:val="20"/>
                <w:szCs w:val="20"/>
              </w:rPr>
              <w:t xml:space="preserve"> </w:t>
            </w:r>
          </w:p>
        </w:tc>
        <w:tc>
          <w:tcPr>
            <w:tcW w:w="663" w:type="dxa"/>
          </w:tcPr>
          <w:p w14:paraId="0DC4432F" w14:textId="77777777" w:rsidR="0075509E" w:rsidRPr="001F36C7" w:rsidRDefault="0075509E" w:rsidP="373A25B3">
            <w:pPr>
              <w:rPr>
                <w:rFonts w:asciiTheme="minorHAnsi" w:eastAsiaTheme="minorEastAsia" w:hAnsiTheme="minorHAnsi" w:cstheme="minorBidi"/>
                <w:sz w:val="20"/>
                <w:szCs w:val="20"/>
              </w:rPr>
            </w:pPr>
            <w:r w:rsidRPr="373A25B3">
              <w:rPr>
                <w:rFonts w:asciiTheme="minorHAnsi" w:eastAsiaTheme="minorEastAsia" w:hAnsiTheme="minorHAnsi" w:cstheme="minorBidi"/>
                <w:sz w:val="20"/>
                <w:szCs w:val="20"/>
              </w:rPr>
              <w:t>2017</w:t>
            </w:r>
          </w:p>
        </w:tc>
        <w:tc>
          <w:tcPr>
            <w:tcW w:w="1726" w:type="dxa"/>
          </w:tcPr>
          <w:p w14:paraId="3D5218D9" w14:textId="74B7E202"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1 acuerdo intersectorial entre </w:t>
            </w:r>
            <w:r w:rsidRPr="373A25B3">
              <w:rPr>
                <w:rFonts w:asciiTheme="minorHAnsi" w:eastAsiaTheme="minorEastAsia" w:hAnsiTheme="minorHAnsi" w:cstheme="minorBidi"/>
                <w:sz w:val="20"/>
                <w:szCs w:val="20"/>
              </w:rPr>
              <w:t>SEMAHN y SECAM</w:t>
            </w:r>
          </w:p>
        </w:tc>
        <w:tc>
          <w:tcPr>
            <w:tcW w:w="1563" w:type="dxa"/>
          </w:tcPr>
          <w:p w14:paraId="2BC9C414" w14:textId="4D665D0A" w:rsidR="0075509E" w:rsidRPr="00D47F71" w:rsidRDefault="0075509E" w:rsidP="373A25B3">
            <w:pPr>
              <w:pStyle w:val="ListParagraph"/>
              <w:numPr>
                <w:ilvl w:val="0"/>
                <w:numId w:val="6"/>
              </w:numPr>
              <w:ind w:left="176" w:hanging="176"/>
              <w:contextualSpacing/>
              <w:rPr>
                <w:rFonts w:asciiTheme="minorHAnsi" w:eastAsiaTheme="minorEastAsia" w:hAnsiTheme="minorHAnsi" w:cstheme="minorBidi"/>
                <w:sz w:val="20"/>
                <w:szCs w:val="20"/>
              </w:rPr>
            </w:pPr>
            <w:r w:rsidRPr="373A25B3">
              <w:rPr>
                <w:rFonts w:asciiTheme="minorHAnsi" w:eastAsiaTheme="minorEastAsia" w:hAnsiTheme="minorHAnsi" w:cstheme="minorBidi"/>
                <w:sz w:val="18"/>
                <w:szCs w:val="18"/>
              </w:rPr>
              <w:t xml:space="preserve">A través de minutas y acuerdos de reuniones con </w:t>
            </w:r>
            <w:r w:rsidRPr="373A25B3">
              <w:rPr>
                <w:rFonts w:asciiTheme="minorHAnsi" w:eastAsiaTheme="minorEastAsia" w:hAnsiTheme="minorHAnsi" w:cstheme="minorBidi"/>
                <w:sz w:val="18"/>
                <w:szCs w:val="18"/>
              </w:rPr>
              <w:lastRenderedPageBreak/>
              <w:t>las dependencias</w:t>
            </w:r>
          </w:p>
          <w:p w14:paraId="11900E35" w14:textId="7673FB32"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20"/>
                <w:szCs w:val="20"/>
              </w:rPr>
            </w:pPr>
            <w:r w:rsidRPr="373A25B3">
              <w:rPr>
                <w:rFonts w:asciiTheme="minorHAnsi" w:eastAsiaTheme="minorEastAsia" w:hAnsiTheme="minorHAnsi" w:cstheme="minorBidi"/>
                <w:sz w:val="18"/>
                <w:szCs w:val="18"/>
              </w:rPr>
              <w:t>Falta de voluntad política de nuevas autoridades estatales</w:t>
            </w:r>
          </w:p>
        </w:tc>
        <w:tc>
          <w:tcPr>
            <w:tcW w:w="1481" w:type="dxa"/>
          </w:tcPr>
          <w:p w14:paraId="0AC8A60D" w14:textId="7426DE3D"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20"/>
                <w:szCs w:val="20"/>
              </w:rPr>
            </w:pPr>
            <w:r w:rsidRPr="373A25B3">
              <w:rPr>
                <w:rFonts w:asciiTheme="minorHAnsi" w:eastAsiaTheme="minorEastAsia" w:hAnsiTheme="minorHAnsi" w:cstheme="minorBidi"/>
                <w:sz w:val="18"/>
                <w:szCs w:val="18"/>
              </w:rPr>
              <w:lastRenderedPageBreak/>
              <w:t xml:space="preserve">El nuevo gobierno comprende la importancia </w:t>
            </w:r>
            <w:r w:rsidRPr="373A25B3">
              <w:rPr>
                <w:rFonts w:asciiTheme="minorHAnsi" w:eastAsiaTheme="minorEastAsia" w:hAnsiTheme="minorHAnsi" w:cstheme="minorBidi"/>
                <w:sz w:val="18"/>
                <w:szCs w:val="18"/>
              </w:rPr>
              <w:lastRenderedPageBreak/>
              <w:t>de REDD+, tiene la voluntad política y se involucran activamente en el proceso colaborar en el proceso</w:t>
            </w:r>
          </w:p>
        </w:tc>
      </w:tr>
      <w:tr w:rsidR="0075509E" w:rsidRPr="00FE0D6D" w14:paraId="5D127F00" w14:textId="77777777" w:rsidTr="00A43770">
        <w:tc>
          <w:tcPr>
            <w:tcW w:w="2268" w:type="dxa"/>
            <w:vMerge/>
          </w:tcPr>
          <w:p w14:paraId="4862C859" w14:textId="77777777" w:rsidR="0075509E" w:rsidRPr="373A25B3" w:rsidRDefault="0075509E" w:rsidP="373A25B3">
            <w:pPr>
              <w:rPr>
                <w:rFonts w:asciiTheme="minorHAnsi" w:eastAsiaTheme="minorEastAsia" w:hAnsiTheme="minorHAnsi" w:cstheme="minorBidi"/>
                <w:sz w:val="18"/>
                <w:szCs w:val="18"/>
              </w:rPr>
            </w:pPr>
          </w:p>
        </w:tc>
        <w:tc>
          <w:tcPr>
            <w:tcW w:w="1820" w:type="dxa"/>
            <w:vMerge w:val="restart"/>
          </w:tcPr>
          <w:p w14:paraId="7F5D655A" w14:textId="75DD5DC2" w:rsidR="0075509E" w:rsidRPr="00AB7844"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3. La </w:t>
            </w:r>
            <w:r w:rsidRPr="373A25B3">
              <w:rPr>
                <w:rFonts w:asciiTheme="minorHAnsi" w:eastAsiaTheme="minorEastAsia" w:hAnsiTheme="minorHAnsi" w:cstheme="minorBidi"/>
                <w:b/>
                <w:bCs/>
                <w:sz w:val="18"/>
                <w:szCs w:val="18"/>
              </w:rPr>
              <w:t>arquitectura de monitoreo y reporte</w:t>
            </w:r>
            <w:r w:rsidRPr="373A25B3">
              <w:rPr>
                <w:rFonts w:asciiTheme="minorHAnsi" w:eastAsiaTheme="minorEastAsia" w:hAnsiTheme="minorHAnsi" w:cstheme="minorBidi"/>
                <w:sz w:val="18"/>
                <w:szCs w:val="18"/>
              </w:rPr>
              <w:t xml:space="preserve"> de </w:t>
            </w:r>
            <w:r w:rsidRPr="373A25B3">
              <w:rPr>
                <w:rFonts w:asciiTheme="minorHAnsi" w:eastAsiaTheme="minorEastAsia" w:hAnsiTheme="minorHAnsi" w:cstheme="minorBidi"/>
                <w:b/>
                <w:bCs/>
                <w:sz w:val="18"/>
                <w:szCs w:val="18"/>
              </w:rPr>
              <w:t>resultados</w:t>
            </w:r>
            <w:r w:rsidRPr="373A25B3">
              <w:rPr>
                <w:rFonts w:asciiTheme="minorHAnsi" w:eastAsiaTheme="minorEastAsia" w:hAnsiTheme="minorHAnsi" w:cstheme="minorBidi"/>
                <w:sz w:val="18"/>
                <w:szCs w:val="18"/>
              </w:rPr>
              <w:t xml:space="preserve"> (emisiones y deforestación) y </w:t>
            </w:r>
            <w:r w:rsidRPr="373A25B3">
              <w:rPr>
                <w:rFonts w:asciiTheme="minorHAnsi" w:eastAsiaTheme="minorEastAsia" w:hAnsiTheme="minorHAnsi" w:cstheme="minorBidi"/>
                <w:b/>
                <w:bCs/>
                <w:sz w:val="18"/>
                <w:szCs w:val="18"/>
              </w:rPr>
              <w:t>desempeño</w:t>
            </w:r>
            <w:r w:rsidRPr="373A25B3">
              <w:rPr>
                <w:rFonts w:asciiTheme="minorHAnsi" w:eastAsiaTheme="minorEastAsia" w:hAnsiTheme="minorHAnsi" w:cstheme="minorBidi"/>
                <w:sz w:val="18"/>
                <w:szCs w:val="18"/>
              </w:rPr>
              <w:t xml:space="preserve"> (salvaguardas, políticas y medidas) REDD+ se fortalece a través de la alineación con el sistema nacional REDD+</w:t>
            </w:r>
          </w:p>
        </w:tc>
        <w:tc>
          <w:tcPr>
            <w:tcW w:w="1922" w:type="dxa"/>
          </w:tcPr>
          <w:p w14:paraId="3D062E1F" w14:textId="53BE1A91" w:rsidR="0075509E" w:rsidRPr="00BA10A2" w:rsidRDefault="0075509E" w:rsidP="373A25B3">
            <w:pPr>
              <w:pStyle w:val="ListParagraph"/>
              <w:numPr>
                <w:ilvl w:val="1"/>
                <w:numId w:val="18"/>
              </w:num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Porcentaje de actores del GT-MRV Chiapas cuentan con un plan de acción para aplicar las capacidades obtenidas en la actualización de datos estatales al finalizar el taller (junio, 2019)</w:t>
            </w:r>
          </w:p>
        </w:tc>
        <w:tc>
          <w:tcPr>
            <w:tcW w:w="1987" w:type="dxa"/>
          </w:tcPr>
          <w:p w14:paraId="312441FD" w14:textId="77777777" w:rsidR="0075509E" w:rsidRPr="00B0227D" w:rsidRDefault="0075509E"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Material de capacitación del taller</w:t>
            </w:r>
          </w:p>
        </w:tc>
        <w:tc>
          <w:tcPr>
            <w:tcW w:w="1560" w:type="dxa"/>
          </w:tcPr>
          <w:p w14:paraId="570461DF" w14:textId="77777777" w:rsidR="0075509E" w:rsidRPr="00B0227D"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0%</w:t>
            </w:r>
          </w:p>
        </w:tc>
        <w:tc>
          <w:tcPr>
            <w:tcW w:w="663" w:type="dxa"/>
          </w:tcPr>
          <w:p w14:paraId="5E2B957B" w14:textId="77777777" w:rsidR="0075509E" w:rsidRPr="00B0227D"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2018</w:t>
            </w:r>
          </w:p>
        </w:tc>
        <w:tc>
          <w:tcPr>
            <w:tcW w:w="1726" w:type="dxa"/>
          </w:tcPr>
          <w:p w14:paraId="491277FC" w14:textId="77777777" w:rsidR="0075509E" w:rsidRPr="00B0227D"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Al menos el 50% de los integrantes del Grupo de Trabajo MRV Subnacional cuentan con un plan de acción para aplicar las capacidades obtenidas en la actualización de datos estatales al finalizar el taller</w:t>
            </w:r>
          </w:p>
        </w:tc>
        <w:tc>
          <w:tcPr>
            <w:tcW w:w="1563" w:type="dxa"/>
          </w:tcPr>
          <w:p w14:paraId="6491D264" w14:textId="77777777" w:rsidR="0075509E" w:rsidRPr="001F36C7" w:rsidRDefault="0075509E" w:rsidP="373A25B3">
            <w:p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Resultados del taller</w:t>
            </w:r>
          </w:p>
          <w:p w14:paraId="494129FC" w14:textId="77777777" w:rsidR="0075509E" w:rsidRPr="001F36C7"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Minuta y memoria del taller</w:t>
            </w:r>
          </w:p>
        </w:tc>
        <w:tc>
          <w:tcPr>
            <w:tcW w:w="1481" w:type="dxa"/>
          </w:tcPr>
          <w:p w14:paraId="63F47259" w14:textId="77777777"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Los integrantes del grupo cuentan con los conocimientos básicos técnicos para fortalecer sus capacidades.</w:t>
            </w:r>
          </w:p>
          <w:p w14:paraId="33D3BD50" w14:textId="77777777"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Los integrantes del grupo tienen el interés y tiempo de participar activamente en el proceso.</w:t>
            </w:r>
          </w:p>
        </w:tc>
      </w:tr>
      <w:tr w:rsidR="0075509E" w:rsidRPr="00FE0D6D" w14:paraId="5461D982" w14:textId="77777777" w:rsidTr="00A43770">
        <w:trPr>
          <w:trHeight w:val="673"/>
        </w:trPr>
        <w:tc>
          <w:tcPr>
            <w:tcW w:w="2268" w:type="dxa"/>
            <w:vMerge/>
          </w:tcPr>
          <w:p w14:paraId="5180A692" w14:textId="77777777" w:rsidR="0075509E" w:rsidRPr="001F36C7" w:rsidRDefault="0075509E" w:rsidP="00212884">
            <w:pPr>
              <w:pStyle w:val="ListParagraph"/>
              <w:numPr>
                <w:ilvl w:val="0"/>
                <w:numId w:val="13"/>
              </w:numPr>
              <w:ind w:left="171" w:hanging="171"/>
              <w:rPr>
                <w:rFonts w:asciiTheme="minorHAnsi" w:hAnsiTheme="minorHAnsi" w:cstheme="minorHAnsi"/>
                <w:sz w:val="18"/>
                <w:szCs w:val="18"/>
              </w:rPr>
            </w:pPr>
          </w:p>
        </w:tc>
        <w:tc>
          <w:tcPr>
            <w:tcW w:w="1820" w:type="dxa"/>
            <w:vMerge/>
          </w:tcPr>
          <w:p w14:paraId="299F1425" w14:textId="10ACD554" w:rsidR="0075509E" w:rsidRPr="001F36C7" w:rsidRDefault="0075509E" w:rsidP="00212884">
            <w:pPr>
              <w:pStyle w:val="ListParagraph"/>
              <w:numPr>
                <w:ilvl w:val="0"/>
                <w:numId w:val="13"/>
              </w:numPr>
              <w:ind w:left="171" w:hanging="171"/>
              <w:rPr>
                <w:rFonts w:asciiTheme="minorHAnsi" w:hAnsiTheme="minorHAnsi" w:cstheme="minorHAnsi"/>
                <w:sz w:val="18"/>
                <w:szCs w:val="18"/>
              </w:rPr>
            </w:pPr>
          </w:p>
        </w:tc>
        <w:tc>
          <w:tcPr>
            <w:tcW w:w="1922" w:type="dxa"/>
          </w:tcPr>
          <w:p w14:paraId="56D48D8E" w14:textId="24B9A542" w:rsidR="0075509E" w:rsidRPr="00D47F71" w:rsidRDefault="0075509E" w:rsidP="373A25B3">
            <w:pPr>
              <w:pStyle w:val="ListParagraph"/>
              <w:numPr>
                <w:ilvl w:val="1"/>
                <w:numId w:val="19"/>
              </w:num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Número de acuerdos estado – federación para avanzar en la coordinación anidada del Sistema Nacional MRV (junio 2019)</w:t>
            </w:r>
          </w:p>
        </w:tc>
        <w:tc>
          <w:tcPr>
            <w:tcW w:w="1987" w:type="dxa"/>
          </w:tcPr>
          <w:p w14:paraId="334770AE" w14:textId="77777777" w:rsidR="0075509E" w:rsidRPr="001F36C7" w:rsidRDefault="0075509E"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Reuniones/llamadas de coordinación del estado con CONAFOR</w:t>
            </w:r>
          </w:p>
        </w:tc>
        <w:tc>
          <w:tcPr>
            <w:tcW w:w="1560" w:type="dxa"/>
          </w:tcPr>
          <w:p w14:paraId="56BA92DC" w14:textId="77777777" w:rsidR="0075509E" w:rsidRPr="001F36C7"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0</w:t>
            </w:r>
          </w:p>
        </w:tc>
        <w:tc>
          <w:tcPr>
            <w:tcW w:w="663" w:type="dxa"/>
          </w:tcPr>
          <w:p w14:paraId="4EA0DEFB" w14:textId="77777777" w:rsidR="0075509E" w:rsidRPr="001F36C7"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2018</w:t>
            </w:r>
          </w:p>
        </w:tc>
        <w:tc>
          <w:tcPr>
            <w:tcW w:w="1726" w:type="dxa"/>
          </w:tcPr>
          <w:p w14:paraId="0C9733F4" w14:textId="77777777"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 acuerdo estado – federación que detalle la ruta MRV subnacional para fortalecer el sistema nacional</w:t>
            </w:r>
          </w:p>
        </w:tc>
        <w:tc>
          <w:tcPr>
            <w:tcW w:w="1563" w:type="dxa"/>
          </w:tcPr>
          <w:p w14:paraId="1FB0D948" w14:textId="77777777" w:rsidR="0075509E" w:rsidRPr="001F36C7" w:rsidRDefault="0075509E"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Minutas de reuniones y talleres, contenido de la propuesta de acuerdo</w:t>
            </w:r>
          </w:p>
        </w:tc>
        <w:tc>
          <w:tcPr>
            <w:tcW w:w="1481" w:type="dxa"/>
          </w:tcPr>
          <w:p w14:paraId="5E8C5720" w14:textId="77777777"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 Sistema Nacional MRV funciona correctamente</w:t>
            </w:r>
          </w:p>
          <w:p w14:paraId="48F75AC3" w14:textId="77777777" w:rsidR="0075509E" w:rsidRPr="001F36C7" w:rsidRDefault="0075509E"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CONAFOR cuenta con la voluntad política para coordinar </w:t>
            </w:r>
            <w:r w:rsidRPr="373A25B3">
              <w:rPr>
                <w:rFonts w:asciiTheme="minorHAnsi" w:eastAsiaTheme="minorEastAsia" w:hAnsiTheme="minorHAnsi" w:cstheme="minorBidi"/>
                <w:sz w:val="18"/>
                <w:szCs w:val="18"/>
              </w:rPr>
              <w:lastRenderedPageBreak/>
              <w:t>acciones a nivel estatal</w:t>
            </w:r>
          </w:p>
        </w:tc>
      </w:tr>
      <w:tr w:rsidR="00CF4EC7" w:rsidRPr="00FE0D6D" w14:paraId="448218B3" w14:textId="77777777" w:rsidTr="00A43770">
        <w:tc>
          <w:tcPr>
            <w:tcW w:w="2268" w:type="dxa"/>
            <w:vMerge w:val="restart"/>
          </w:tcPr>
          <w:p w14:paraId="715FECC0" w14:textId="77777777" w:rsidR="00CF4EC7" w:rsidRPr="00CF4EC7" w:rsidRDefault="00CF4EC7" w:rsidP="00CF4EC7">
            <w:pPr>
              <w:rPr>
                <w:rFonts w:asciiTheme="minorHAnsi" w:hAnsiTheme="minorHAnsi" w:cstheme="minorHAnsi"/>
                <w:sz w:val="18"/>
                <w:szCs w:val="18"/>
              </w:rPr>
            </w:pPr>
          </w:p>
        </w:tc>
        <w:tc>
          <w:tcPr>
            <w:tcW w:w="1820" w:type="dxa"/>
            <w:vMerge/>
          </w:tcPr>
          <w:p w14:paraId="48E234EE" w14:textId="4F830B93" w:rsidR="00CF4EC7" w:rsidRPr="001F36C7" w:rsidRDefault="00CF4EC7" w:rsidP="00212884">
            <w:pPr>
              <w:pStyle w:val="ListParagraph"/>
              <w:numPr>
                <w:ilvl w:val="0"/>
                <w:numId w:val="19"/>
              </w:numPr>
              <w:ind w:left="171" w:hanging="171"/>
              <w:rPr>
                <w:rFonts w:asciiTheme="minorHAnsi" w:hAnsiTheme="minorHAnsi" w:cstheme="minorHAnsi"/>
                <w:sz w:val="18"/>
                <w:szCs w:val="18"/>
              </w:rPr>
            </w:pPr>
          </w:p>
        </w:tc>
        <w:tc>
          <w:tcPr>
            <w:tcW w:w="1922" w:type="dxa"/>
          </w:tcPr>
          <w:p w14:paraId="29156D19" w14:textId="0BAB3C88" w:rsidR="00CF4EC7" w:rsidRPr="00D47F71" w:rsidRDefault="00CF4EC7" w:rsidP="373A25B3">
            <w:pPr>
              <w:pStyle w:val="ListParagraph"/>
              <w:numPr>
                <w:ilvl w:val="1"/>
                <w:numId w:val="20"/>
              </w:num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Número de hojas de ruta sobre “Siguientes pasos en Monitoreo Subnacional” (noviembre, 2019)</w:t>
            </w:r>
          </w:p>
        </w:tc>
        <w:tc>
          <w:tcPr>
            <w:tcW w:w="1987" w:type="dxa"/>
          </w:tcPr>
          <w:p w14:paraId="36071B5E" w14:textId="77777777" w:rsidR="00CF4EC7" w:rsidRPr="001F36C7" w:rsidRDefault="00CF4EC7"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Reuniones y talleres con los GT-REDD+ MRV, reuniones, llamada con CONAFOR</w:t>
            </w:r>
          </w:p>
        </w:tc>
        <w:tc>
          <w:tcPr>
            <w:tcW w:w="1560" w:type="dxa"/>
          </w:tcPr>
          <w:p w14:paraId="49B1C355" w14:textId="77777777" w:rsidR="00CF4EC7" w:rsidRPr="001F36C7" w:rsidRDefault="00CF4EC7"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0</w:t>
            </w:r>
          </w:p>
        </w:tc>
        <w:tc>
          <w:tcPr>
            <w:tcW w:w="663" w:type="dxa"/>
          </w:tcPr>
          <w:p w14:paraId="439F7A15" w14:textId="77777777" w:rsidR="00CF4EC7" w:rsidRPr="001F36C7" w:rsidRDefault="00CF4EC7"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2018</w:t>
            </w:r>
          </w:p>
        </w:tc>
        <w:tc>
          <w:tcPr>
            <w:tcW w:w="1726" w:type="dxa"/>
          </w:tcPr>
          <w:p w14:paraId="581B482D" w14:textId="77777777" w:rsidR="00CF4EC7" w:rsidRPr="001F36C7" w:rsidRDefault="00CF4EC7"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 hoja de ruta sobre “Siguientes pasos en Monitoreo Subnacional”</w:t>
            </w:r>
          </w:p>
        </w:tc>
        <w:tc>
          <w:tcPr>
            <w:tcW w:w="1563" w:type="dxa"/>
          </w:tcPr>
          <w:p w14:paraId="29ACCA4E" w14:textId="77777777" w:rsidR="00CF4EC7" w:rsidRPr="001F36C7" w:rsidRDefault="00CF4EC7"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Memorias y resultados de los talleres realizados</w:t>
            </w:r>
          </w:p>
          <w:p w14:paraId="64D9D1A6" w14:textId="77777777" w:rsidR="00CF4EC7" w:rsidRPr="001F36C7" w:rsidRDefault="00CF4EC7" w:rsidP="002C0392">
            <w:pPr>
              <w:rPr>
                <w:rFonts w:asciiTheme="minorHAnsi" w:hAnsiTheme="minorHAnsi" w:cstheme="minorHAnsi"/>
                <w:sz w:val="18"/>
                <w:szCs w:val="18"/>
              </w:rPr>
            </w:pPr>
          </w:p>
        </w:tc>
        <w:tc>
          <w:tcPr>
            <w:tcW w:w="1481" w:type="dxa"/>
          </w:tcPr>
          <w:p w14:paraId="134CB9CE" w14:textId="77777777" w:rsidR="00CF4EC7" w:rsidRPr="001F36C7" w:rsidRDefault="00CF4EC7"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Se cuenta con claridad del papel de los estados en el SNMF por parte de CONAFOR</w:t>
            </w:r>
          </w:p>
          <w:p w14:paraId="0180C7EA" w14:textId="77777777" w:rsidR="00CF4EC7" w:rsidRPr="001F36C7" w:rsidRDefault="00CF4EC7"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TNC apoya a facilitar de manera efectiva la integración de esta hoja de ruta entre los estados</w:t>
            </w:r>
          </w:p>
        </w:tc>
      </w:tr>
      <w:tr w:rsidR="00A43770" w:rsidRPr="00FE0D6D" w14:paraId="6C48E8B3" w14:textId="77777777" w:rsidTr="00A43770">
        <w:trPr>
          <w:trHeight w:val="12"/>
        </w:trPr>
        <w:tc>
          <w:tcPr>
            <w:tcW w:w="2268" w:type="dxa"/>
            <w:vMerge/>
          </w:tcPr>
          <w:p w14:paraId="16DA775F" w14:textId="77777777" w:rsidR="00A43770" w:rsidRPr="001F36C7" w:rsidRDefault="00A43770" w:rsidP="00212884">
            <w:pPr>
              <w:pStyle w:val="ListParagraph"/>
              <w:numPr>
                <w:ilvl w:val="0"/>
                <w:numId w:val="20"/>
              </w:numPr>
              <w:ind w:left="171" w:hanging="171"/>
              <w:rPr>
                <w:rFonts w:asciiTheme="minorHAnsi" w:hAnsiTheme="minorHAnsi" w:cstheme="minorHAnsi"/>
                <w:sz w:val="18"/>
                <w:szCs w:val="18"/>
              </w:rPr>
            </w:pPr>
          </w:p>
        </w:tc>
        <w:tc>
          <w:tcPr>
            <w:tcW w:w="1820" w:type="dxa"/>
            <w:vMerge/>
          </w:tcPr>
          <w:p w14:paraId="4DFA69D0" w14:textId="080A869A" w:rsidR="00A43770" w:rsidRPr="001F36C7" w:rsidRDefault="00A43770" w:rsidP="00212884">
            <w:pPr>
              <w:pStyle w:val="ListParagraph"/>
              <w:numPr>
                <w:ilvl w:val="0"/>
                <w:numId w:val="20"/>
              </w:numPr>
              <w:ind w:left="171" w:hanging="171"/>
              <w:rPr>
                <w:rFonts w:asciiTheme="minorHAnsi" w:hAnsiTheme="minorHAnsi" w:cstheme="minorHAnsi"/>
                <w:sz w:val="18"/>
                <w:szCs w:val="18"/>
              </w:rPr>
            </w:pPr>
          </w:p>
        </w:tc>
        <w:tc>
          <w:tcPr>
            <w:tcW w:w="1922" w:type="dxa"/>
            <w:vMerge w:val="restart"/>
          </w:tcPr>
          <w:p w14:paraId="1ABA2D40" w14:textId="3F0E16C6" w:rsidR="00A43770" w:rsidRPr="00D47F71" w:rsidRDefault="00A43770" w:rsidP="373A25B3">
            <w:pPr>
              <w:pStyle w:val="ListParagraph"/>
              <w:numPr>
                <w:ilvl w:val="1"/>
                <w:numId w:val="21"/>
              </w:num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Porcentaje de instituciones en el GT-REDD+ estatal entienden su papel para reportar salvaguardas sociales y ambientales al Sistema de Información de Salvaguardas (SIS) nacional (noviembre, 2019)</w:t>
            </w:r>
          </w:p>
        </w:tc>
        <w:tc>
          <w:tcPr>
            <w:tcW w:w="1987" w:type="dxa"/>
            <w:vMerge w:val="restart"/>
          </w:tcPr>
          <w:p w14:paraId="7366BE2C" w14:textId="77777777" w:rsidR="00A43770" w:rsidRPr="001F36C7" w:rsidRDefault="00A43770"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Reuniones/llamadas de coordinación del estado con CONAFOR</w:t>
            </w:r>
          </w:p>
          <w:p w14:paraId="479A9A97" w14:textId="77777777" w:rsidR="00A43770" w:rsidRPr="001F36C7" w:rsidRDefault="00A43770"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Reuniones de trabajo del GT-REDD+ estatal</w:t>
            </w:r>
          </w:p>
          <w:p w14:paraId="11296F65" w14:textId="77777777" w:rsidR="00A43770" w:rsidRPr="001F36C7" w:rsidRDefault="00A43770"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Talles de capacitación en salvaguardas para el GT-REDD+ estatal</w:t>
            </w:r>
          </w:p>
        </w:tc>
        <w:tc>
          <w:tcPr>
            <w:tcW w:w="1560" w:type="dxa"/>
            <w:vMerge w:val="restart"/>
          </w:tcPr>
          <w:p w14:paraId="7DA335AD" w14:textId="77777777" w:rsidR="00A43770" w:rsidRPr="001F36C7" w:rsidRDefault="00A43770"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60%</w:t>
            </w:r>
          </w:p>
        </w:tc>
        <w:tc>
          <w:tcPr>
            <w:tcW w:w="663" w:type="dxa"/>
            <w:vMerge w:val="restart"/>
          </w:tcPr>
          <w:p w14:paraId="794F32B1" w14:textId="77777777" w:rsidR="00A43770" w:rsidRPr="001F36C7" w:rsidRDefault="00A43770"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2018</w:t>
            </w:r>
          </w:p>
        </w:tc>
        <w:tc>
          <w:tcPr>
            <w:tcW w:w="1726" w:type="dxa"/>
            <w:vMerge w:val="restart"/>
          </w:tcPr>
          <w:p w14:paraId="6E58B273" w14:textId="77777777" w:rsidR="00A43770" w:rsidRPr="001F36C7" w:rsidRDefault="00A43770"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100% de las instituciones de gobierno que participan en el GT-REDD+ entienden su papel para reportar salvaguardas sociales y ambientales al SIS nacional. </w:t>
            </w:r>
          </w:p>
        </w:tc>
        <w:tc>
          <w:tcPr>
            <w:tcW w:w="1563" w:type="dxa"/>
            <w:vMerge w:val="restart"/>
          </w:tcPr>
          <w:p w14:paraId="5BC2D33F" w14:textId="77777777" w:rsidR="00A43770" w:rsidRPr="001F36C7" w:rsidRDefault="00A43770"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Minutas de reuniones y talleres, formatos de reporte estatal al SIS</w:t>
            </w:r>
          </w:p>
        </w:tc>
        <w:tc>
          <w:tcPr>
            <w:tcW w:w="1481" w:type="dxa"/>
          </w:tcPr>
          <w:p w14:paraId="5C2F0043" w14:textId="77777777" w:rsidR="00A43770" w:rsidRPr="001F36C7" w:rsidRDefault="00A43770"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 SIS nacional funciona de manera efectiva y establece reglas y requisitos claros a los estados para el reporte de información de salvaguardas</w:t>
            </w:r>
          </w:p>
          <w:p w14:paraId="1229E528" w14:textId="3CAB54BB" w:rsidR="00A43770" w:rsidRPr="001F36C7" w:rsidRDefault="00A43770"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Las dependencias del GT-REDD+ estatal cuentan con la voluntad </w:t>
            </w:r>
            <w:r w:rsidRPr="373A25B3">
              <w:rPr>
                <w:rFonts w:asciiTheme="minorHAnsi" w:eastAsiaTheme="minorEastAsia" w:hAnsiTheme="minorHAnsi" w:cstheme="minorBidi"/>
                <w:sz w:val="18"/>
                <w:szCs w:val="18"/>
              </w:rPr>
              <w:lastRenderedPageBreak/>
              <w:t xml:space="preserve">política de sumarse a </w:t>
            </w:r>
          </w:p>
        </w:tc>
      </w:tr>
      <w:tr w:rsidR="00A43770" w:rsidRPr="00FE0D6D" w14:paraId="34144A26" w14:textId="77777777" w:rsidTr="00A43770">
        <w:trPr>
          <w:trHeight w:val="864"/>
        </w:trPr>
        <w:tc>
          <w:tcPr>
            <w:tcW w:w="2268" w:type="dxa"/>
            <w:vMerge/>
          </w:tcPr>
          <w:p w14:paraId="330A0AC7" w14:textId="77777777" w:rsidR="00A43770" w:rsidRPr="001F36C7" w:rsidRDefault="00A43770" w:rsidP="00212884">
            <w:pPr>
              <w:pStyle w:val="ListParagraph"/>
              <w:numPr>
                <w:ilvl w:val="0"/>
                <w:numId w:val="20"/>
              </w:numPr>
              <w:ind w:left="171" w:hanging="171"/>
              <w:rPr>
                <w:rFonts w:asciiTheme="minorHAnsi" w:hAnsiTheme="minorHAnsi" w:cstheme="minorHAnsi"/>
                <w:sz w:val="18"/>
                <w:szCs w:val="18"/>
              </w:rPr>
            </w:pPr>
          </w:p>
        </w:tc>
        <w:tc>
          <w:tcPr>
            <w:tcW w:w="1820" w:type="dxa"/>
            <w:vMerge/>
          </w:tcPr>
          <w:p w14:paraId="234C3B8D" w14:textId="77777777" w:rsidR="00A43770" w:rsidRPr="001F36C7" w:rsidRDefault="00A43770" w:rsidP="00212884">
            <w:pPr>
              <w:pStyle w:val="ListParagraph"/>
              <w:numPr>
                <w:ilvl w:val="0"/>
                <w:numId w:val="20"/>
              </w:numPr>
              <w:ind w:left="171" w:hanging="171"/>
              <w:rPr>
                <w:rFonts w:asciiTheme="minorHAnsi" w:hAnsiTheme="minorHAnsi" w:cstheme="minorHAnsi"/>
                <w:sz w:val="18"/>
                <w:szCs w:val="18"/>
              </w:rPr>
            </w:pPr>
          </w:p>
        </w:tc>
        <w:tc>
          <w:tcPr>
            <w:tcW w:w="1922" w:type="dxa"/>
            <w:vMerge/>
          </w:tcPr>
          <w:p w14:paraId="3E956019" w14:textId="77777777" w:rsidR="00A43770" w:rsidRPr="373A25B3" w:rsidRDefault="00A43770" w:rsidP="373A25B3">
            <w:pPr>
              <w:pStyle w:val="ListParagraph"/>
              <w:numPr>
                <w:ilvl w:val="1"/>
                <w:numId w:val="21"/>
              </w:numPr>
              <w:rPr>
                <w:rFonts w:asciiTheme="minorHAnsi" w:eastAsiaTheme="minorEastAsia" w:hAnsiTheme="minorHAnsi" w:cstheme="minorBidi"/>
                <w:sz w:val="18"/>
                <w:szCs w:val="18"/>
              </w:rPr>
            </w:pPr>
          </w:p>
        </w:tc>
        <w:tc>
          <w:tcPr>
            <w:tcW w:w="1987" w:type="dxa"/>
            <w:vMerge/>
          </w:tcPr>
          <w:p w14:paraId="03946AB0" w14:textId="77777777" w:rsidR="00A43770" w:rsidRPr="373A25B3" w:rsidRDefault="00A43770" w:rsidP="373A25B3">
            <w:pPr>
              <w:pStyle w:val="ListParagraph"/>
              <w:numPr>
                <w:ilvl w:val="0"/>
                <w:numId w:val="5"/>
              </w:numPr>
              <w:ind w:left="176" w:hanging="176"/>
              <w:contextualSpacing/>
              <w:rPr>
                <w:rFonts w:asciiTheme="minorHAnsi" w:eastAsiaTheme="minorEastAsia" w:hAnsiTheme="minorHAnsi" w:cstheme="minorBidi"/>
                <w:sz w:val="18"/>
                <w:szCs w:val="18"/>
              </w:rPr>
            </w:pPr>
          </w:p>
        </w:tc>
        <w:tc>
          <w:tcPr>
            <w:tcW w:w="1560" w:type="dxa"/>
            <w:vMerge/>
          </w:tcPr>
          <w:p w14:paraId="6FCD9FFA" w14:textId="77777777" w:rsidR="00A43770" w:rsidRPr="373A25B3" w:rsidRDefault="00A43770" w:rsidP="373A25B3">
            <w:pPr>
              <w:rPr>
                <w:rFonts w:asciiTheme="minorHAnsi" w:eastAsiaTheme="minorEastAsia" w:hAnsiTheme="minorHAnsi" w:cstheme="minorBidi"/>
                <w:sz w:val="18"/>
                <w:szCs w:val="18"/>
              </w:rPr>
            </w:pPr>
          </w:p>
        </w:tc>
        <w:tc>
          <w:tcPr>
            <w:tcW w:w="663" w:type="dxa"/>
            <w:vMerge/>
          </w:tcPr>
          <w:p w14:paraId="3E7F22F2" w14:textId="77777777" w:rsidR="00A43770" w:rsidRPr="373A25B3" w:rsidRDefault="00A43770" w:rsidP="373A25B3">
            <w:pPr>
              <w:rPr>
                <w:rFonts w:asciiTheme="minorHAnsi" w:eastAsiaTheme="minorEastAsia" w:hAnsiTheme="minorHAnsi" w:cstheme="minorBidi"/>
                <w:sz w:val="18"/>
                <w:szCs w:val="18"/>
              </w:rPr>
            </w:pPr>
          </w:p>
        </w:tc>
        <w:tc>
          <w:tcPr>
            <w:tcW w:w="1726" w:type="dxa"/>
            <w:vMerge/>
          </w:tcPr>
          <w:p w14:paraId="2E6C71C3" w14:textId="77777777" w:rsidR="00A43770" w:rsidRPr="373A25B3" w:rsidRDefault="00A43770" w:rsidP="373A25B3">
            <w:pPr>
              <w:pStyle w:val="ListParagraph"/>
              <w:numPr>
                <w:ilvl w:val="0"/>
                <w:numId w:val="6"/>
              </w:numPr>
              <w:ind w:left="176" w:hanging="176"/>
              <w:contextualSpacing/>
              <w:rPr>
                <w:rFonts w:asciiTheme="minorHAnsi" w:eastAsiaTheme="minorEastAsia" w:hAnsiTheme="minorHAnsi" w:cstheme="minorBidi"/>
                <w:sz w:val="18"/>
                <w:szCs w:val="18"/>
              </w:rPr>
            </w:pPr>
          </w:p>
        </w:tc>
        <w:tc>
          <w:tcPr>
            <w:tcW w:w="1563" w:type="dxa"/>
            <w:vMerge/>
          </w:tcPr>
          <w:p w14:paraId="11550322" w14:textId="77777777" w:rsidR="00A43770" w:rsidRPr="373A25B3" w:rsidRDefault="00A43770" w:rsidP="373A25B3">
            <w:pPr>
              <w:rPr>
                <w:rFonts w:asciiTheme="minorHAnsi" w:eastAsiaTheme="minorEastAsia" w:hAnsiTheme="minorHAnsi" w:cstheme="minorBidi"/>
                <w:sz w:val="18"/>
                <w:szCs w:val="18"/>
              </w:rPr>
            </w:pPr>
          </w:p>
        </w:tc>
        <w:tc>
          <w:tcPr>
            <w:tcW w:w="1481" w:type="dxa"/>
          </w:tcPr>
          <w:p w14:paraId="0565F929" w14:textId="38B6175E" w:rsidR="00A43770" w:rsidRPr="373A25B3" w:rsidRDefault="00A43770"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este esfuerzo de monitoreo y reporte</w:t>
            </w:r>
          </w:p>
        </w:tc>
      </w:tr>
      <w:tr w:rsidR="00CF4EC7" w:rsidRPr="00FE0D6D" w14:paraId="5A63A23F" w14:textId="77777777" w:rsidTr="00A43770">
        <w:tc>
          <w:tcPr>
            <w:tcW w:w="2268" w:type="dxa"/>
            <w:vMerge/>
          </w:tcPr>
          <w:p w14:paraId="7AC63BD3" w14:textId="77777777" w:rsidR="00CF4EC7" w:rsidRPr="001F36C7" w:rsidRDefault="00CF4EC7" w:rsidP="00212884">
            <w:pPr>
              <w:pStyle w:val="ListParagraph"/>
              <w:numPr>
                <w:ilvl w:val="0"/>
                <w:numId w:val="15"/>
              </w:numPr>
              <w:contextualSpacing/>
              <w:rPr>
                <w:rFonts w:asciiTheme="minorHAnsi" w:hAnsiTheme="minorHAnsi" w:cstheme="minorHAnsi"/>
                <w:sz w:val="18"/>
                <w:szCs w:val="18"/>
              </w:rPr>
            </w:pPr>
          </w:p>
        </w:tc>
        <w:tc>
          <w:tcPr>
            <w:tcW w:w="1820" w:type="dxa"/>
            <w:vMerge/>
          </w:tcPr>
          <w:p w14:paraId="2D933DF5" w14:textId="56223E8B" w:rsidR="00CF4EC7" w:rsidRPr="001F36C7" w:rsidRDefault="00CF4EC7" w:rsidP="00212884">
            <w:pPr>
              <w:pStyle w:val="ListParagraph"/>
              <w:numPr>
                <w:ilvl w:val="0"/>
                <w:numId w:val="15"/>
              </w:numPr>
              <w:contextualSpacing/>
              <w:rPr>
                <w:rFonts w:asciiTheme="minorHAnsi" w:hAnsiTheme="minorHAnsi" w:cstheme="minorHAnsi"/>
                <w:sz w:val="18"/>
                <w:szCs w:val="18"/>
              </w:rPr>
            </w:pPr>
          </w:p>
        </w:tc>
        <w:tc>
          <w:tcPr>
            <w:tcW w:w="1922" w:type="dxa"/>
          </w:tcPr>
          <w:p w14:paraId="57018757" w14:textId="1A8C8B90" w:rsidR="00CF4EC7" w:rsidRPr="00D47F71" w:rsidRDefault="00CF4EC7" w:rsidP="373A25B3">
            <w:pPr>
              <w:pStyle w:val="ListParagraph"/>
              <w:numPr>
                <w:ilvl w:val="1"/>
                <w:numId w:val="21"/>
              </w:numPr>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Plan de trabajo del Grupo Técnico REDD+ estatal orientado a completar vacíos, definir roles y responsabilidades para asegurar información sociales y ambientales al Sistema de Información de Salvaguardas (SIS) nacional (noviembre 2019)</w:t>
            </w:r>
          </w:p>
        </w:tc>
        <w:tc>
          <w:tcPr>
            <w:tcW w:w="1987" w:type="dxa"/>
          </w:tcPr>
          <w:p w14:paraId="70B1E753" w14:textId="71174ECA" w:rsidR="00CF4EC7" w:rsidRPr="00BD0FF9" w:rsidRDefault="00CF4EC7"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Reuniones de trabajo del GT-REDD+ estatal (Subgrupo de Salvaguardas y políticas públicas)</w:t>
            </w:r>
          </w:p>
          <w:p w14:paraId="7404495E" w14:textId="77777777" w:rsidR="00CF4EC7" w:rsidRPr="00BD0FF9" w:rsidRDefault="00CF4EC7"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Talles de capacitación en salvaguardas para el GT-REDD+ estatal</w:t>
            </w:r>
          </w:p>
          <w:p w14:paraId="637FA2D7" w14:textId="77777777" w:rsidR="00CF4EC7" w:rsidRPr="00BD0FF9" w:rsidRDefault="00CF4EC7" w:rsidP="373A25B3">
            <w:pPr>
              <w:pStyle w:val="ListParagraph"/>
              <w:numPr>
                <w:ilvl w:val="0"/>
                <w:numId w:val="5"/>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Reuniones/llamadas de coordinación del estado con CONAFOR</w:t>
            </w:r>
          </w:p>
          <w:p w14:paraId="32971083" w14:textId="77777777" w:rsidR="00CF4EC7" w:rsidRPr="00BD0FF9" w:rsidRDefault="00CF4EC7" w:rsidP="00706588">
            <w:pPr>
              <w:contextualSpacing/>
              <w:rPr>
                <w:rFonts w:asciiTheme="minorHAnsi" w:hAnsiTheme="minorHAnsi" w:cstheme="minorHAnsi"/>
                <w:sz w:val="18"/>
                <w:szCs w:val="18"/>
              </w:rPr>
            </w:pPr>
          </w:p>
        </w:tc>
        <w:tc>
          <w:tcPr>
            <w:tcW w:w="1560" w:type="dxa"/>
          </w:tcPr>
          <w:p w14:paraId="68613579" w14:textId="77777777" w:rsidR="00CF4EC7" w:rsidRPr="00BD0FF9" w:rsidRDefault="00CF4EC7"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10%</w:t>
            </w:r>
          </w:p>
        </w:tc>
        <w:tc>
          <w:tcPr>
            <w:tcW w:w="663" w:type="dxa"/>
          </w:tcPr>
          <w:p w14:paraId="744D5286" w14:textId="77777777" w:rsidR="00CF4EC7" w:rsidRPr="00BD0FF9" w:rsidRDefault="00CF4EC7"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2018-2019</w:t>
            </w:r>
          </w:p>
        </w:tc>
        <w:tc>
          <w:tcPr>
            <w:tcW w:w="1726" w:type="dxa"/>
          </w:tcPr>
          <w:p w14:paraId="251144E3" w14:textId="3BD1897B" w:rsidR="00CF4EC7" w:rsidRPr="00BD0FF9" w:rsidRDefault="00CF4EC7"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Vacíos asociados al Sistema Estatal de Salvaguardas para cumplir con el Sistema Información de Salvaguardas (SIS) son identificados y solventados</w:t>
            </w:r>
          </w:p>
          <w:p w14:paraId="5563CA47" w14:textId="503D4B89" w:rsidR="00CF4EC7" w:rsidRPr="00BD0FF9" w:rsidRDefault="00CF4EC7"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 Roles y responsabilidades de las instituciones participan en el GT-REDD+ clarificadas y asumidas</w:t>
            </w:r>
          </w:p>
          <w:p w14:paraId="7053D956" w14:textId="77777777" w:rsidR="00CF4EC7" w:rsidRPr="00BA10A2" w:rsidRDefault="00CF4EC7"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Se identifica y define la estructura para reportar salvaguardas sociales y ambientales al SIS nacional. </w:t>
            </w:r>
          </w:p>
        </w:tc>
        <w:tc>
          <w:tcPr>
            <w:tcW w:w="1563" w:type="dxa"/>
          </w:tcPr>
          <w:p w14:paraId="5BC5A663" w14:textId="77777777" w:rsidR="00CF4EC7" w:rsidRPr="00BD0FF9" w:rsidRDefault="00CF4EC7" w:rsidP="373A25B3">
            <w:pP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Minutas de reuniones y talleres, formatos de reporte estatal al SIS</w:t>
            </w:r>
          </w:p>
        </w:tc>
        <w:tc>
          <w:tcPr>
            <w:tcW w:w="1481" w:type="dxa"/>
          </w:tcPr>
          <w:p w14:paraId="488CFE67" w14:textId="77777777" w:rsidR="00CF4EC7" w:rsidRPr="00BD0FF9" w:rsidRDefault="00CF4EC7"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 SIS nacional funciona de manera efectiva y establece reglas y requisitos claros a los estados para el reporte de información de salvaguardas</w:t>
            </w:r>
          </w:p>
          <w:p w14:paraId="38CE38BE" w14:textId="6063068C" w:rsidR="00CF4EC7" w:rsidRPr="00BD0FF9" w:rsidRDefault="00CF4EC7" w:rsidP="373A25B3">
            <w:pPr>
              <w:pStyle w:val="ListParagraph"/>
              <w:numPr>
                <w:ilvl w:val="0"/>
                <w:numId w:val="6"/>
              </w:numPr>
              <w:ind w:left="176" w:hanging="176"/>
              <w:contextualSpacing/>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Las dependencias del GT-REDD+ estatal cuentan con la voluntad política de sumarse a este esfuerzo de monitoreo y reporte</w:t>
            </w:r>
          </w:p>
        </w:tc>
      </w:tr>
    </w:tbl>
    <w:p w14:paraId="564E0D94" w14:textId="77777777" w:rsidR="00A43770" w:rsidRDefault="00A43770">
      <w:pPr>
        <w:pStyle w:val="BodyText"/>
        <w:rPr>
          <w:sz w:val="20"/>
          <w:lang w:val="es-MX"/>
        </w:rPr>
      </w:pPr>
    </w:p>
    <w:p w14:paraId="4598B578" w14:textId="06DC8E5C" w:rsidR="00A43770" w:rsidRDefault="00A43770">
      <w:pPr>
        <w:pStyle w:val="BodyText"/>
        <w:rPr>
          <w:sz w:val="20"/>
          <w:lang w:val="es-MX"/>
        </w:rPr>
      </w:pPr>
    </w:p>
    <w:p w14:paraId="24B9A752" w14:textId="3F80A723" w:rsidR="00171553" w:rsidRPr="001F36C7" w:rsidRDefault="00171553">
      <w:pPr>
        <w:pStyle w:val="BodyText"/>
        <w:rPr>
          <w:sz w:val="20"/>
          <w:lang w:val="es-MX"/>
        </w:rPr>
      </w:pPr>
    </w:p>
    <w:p w14:paraId="5DA99822" w14:textId="77777777" w:rsidR="00171553" w:rsidRPr="001F36C7" w:rsidRDefault="00171553">
      <w:pPr>
        <w:jc w:val="right"/>
        <w:rPr>
          <w:lang w:val="es-MX"/>
        </w:rPr>
        <w:sectPr w:rsidR="00171553" w:rsidRPr="001F36C7" w:rsidSect="00A43770">
          <w:footerReference w:type="default" r:id="rId18"/>
          <w:pgSz w:w="16840" w:h="11900" w:orient="landscape"/>
          <w:pgMar w:top="1127" w:right="1220" w:bottom="1100" w:left="620" w:header="0" w:footer="0" w:gutter="0"/>
          <w:cols w:space="720"/>
          <w:docGrid w:linePitch="299"/>
        </w:sectPr>
      </w:pPr>
    </w:p>
    <w:p w14:paraId="4E3E3E62" w14:textId="77777777" w:rsidR="00171553" w:rsidRPr="001F36C7" w:rsidRDefault="373A25B3" w:rsidP="373A25B3">
      <w:pPr>
        <w:pStyle w:val="Heading2"/>
        <w:numPr>
          <w:ilvl w:val="1"/>
          <w:numId w:val="8"/>
        </w:numPr>
        <w:ind w:left="426" w:hanging="426"/>
        <w:rPr>
          <w:rFonts w:asciiTheme="minorHAnsi" w:eastAsiaTheme="minorEastAsia" w:hAnsiTheme="minorHAnsi" w:cstheme="minorBidi"/>
          <w:sz w:val="24"/>
          <w:szCs w:val="24"/>
          <w:lang w:val="es-MX"/>
        </w:rPr>
      </w:pPr>
      <w:bookmarkStart w:id="13" w:name="1.5._Descripción_de_actividades_(1_págin"/>
      <w:bookmarkStart w:id="14" w:name="_Toc516250362"/>
      <w:bookmarkEnd w:id="13"/>
      <w:r w:rsidRPr="373A25B3">
        <w:rPr>
          <w:rFonts w:asciiTheme="minorHAnsi" w:eastAsiaTheme="minorEastAsia" w:hAnsiTheme="minorHAnsi" w:cstheme="minorBidi"/>
          <w:sz w:val="24"/>
          <w:szCs w:val="24"/>
          <w:lang w:val="es-MX"/>
        </w:rPr>
        <w:lastRenderedPageBreak/>
        <w:t>Descripción de actividades (1 página)</w:t>
      </w:r>
      <w:bookmarkEnd w:id="14"/>
    </w:p>
    <w:p w14:paraId="61A38FB0" w14:textId="77777777" w:rsidR="00891942" w:rsidRDefault="00891942" w:rsidP="004100DD">
      <w:pPr>
        <w:pStyle w:val="NoSpacing"/>
        <w:jc w:val="both"/>
        <w:rPr>
          <w:lang w:val="es-MX"/>
        </w:rPr>
      </w:pPr>
    </w:p>
    <w:p w14:paraId="7A7D5CE7" w14:textId="462D8F0C" w:rsidR="004100DD" w:rsidRPr="001F36C7" w:rsidRDefault="373A25B3" w:rsidP="373A25B3">
      <w:pPr>
        <w:pStyle w:val="NoSpacing"/>
        <w:jc w:val="both"/>
        <w:rPr>
          <w:lang w:val="es-MX"/>
        </w:rPr>
      </w:pPr>
      <w:r w:rsidRPr="373A25B3">
        <w:rPr>
          <w:lang w:val="es-MX"/>
        </w:rPr>
        <w:t>El plan de implementación contempla 20 actividades que serán implementadas a lo largo de los 18 meses de duración del proyecto y contribuyen a los 4 resultados principales identificados para este proyecto. En la implementación de todas las actividades estarán involucrados tanto el Gobierno de Chiapas (SEMAHN) como TNC. Se reconoce la importancia del liderazgo del gobierno para impulsar las actividades e involucrar a actores relevantes, así como el acompañamiento técnico de TNC y otras autoridades que el mismo estado designe. Para todos los productos se contempla la contratación de consultorías para investigar, integrar, analizar, identificar recomendaciones para cada uno de los productos del proyecto; así como la facilitación de reuniones, talleres e intercambios.</w:t>
      </w:r>
    </w:p>
    <w:p w14:paraId="3E3527F4" w14:textId="52902508" w:rsidR="004100DD" w:rsidRPr="001F36C7" w:rsidRDefault="004100DD" w:rsidP="004100DD">
      <w:pPr>
        <w:pStyle w:val="NoSpacing"/>
        <w:jc w:val="both"/>
        <w:rPr>
          <w:lang w:val="es-MX"/>
        </w:rPr>
      </w:pPr>
    </w:p>
    <w:p w14:paraId="531ADF7E" w14:textId="17943D6A" w:rsidR="00274E56" w:rsidRDefault="00BF7934" w:rsidP="373A25B3">
      <w:pPr>
        <w:pStyle w:val="NoSpacing"/>
        <w:jc w:val="both"/>
        <w:rPr>
          <w:lang w:val="es-MX"/>
        </w:rPr>
      </w:pPr>
      <w:r w:rsidRPr="00D47F71">
        <w:rPr>
          <w:lang w:val="es-MX"/>
        </w:rPr>
        <w:t xml:space="preserve">El primer resultado contempla la integración de un </w:t>
      </w:r>
      <w:r w:rsidRPr="0CAC64D7">
        <w:rPr>
          <w:b/>
          <w:bCs/>
          <w:lang w:val="es-MX"/>
        </w:rPr>
        <w:t>Plan Estatal de Inversión (PEI)</w:t>
      </w:r>
      <w:r w:rsidRPr="00D47F71">
        <w:rPr>
          <w:lang w:val="es-MX"/>
        </w:rPr>
        <w:t xml:space="preserve"> </w:t>
      </w:r>
      <w:r w:rsidR="00274E56">
        <w:rPr>
          <w:lang w:val="es-MX"/>
        </w:rPr>
        <w:t>con</w:t>
      </w:r>
      <w:r w:rsidRPr="00D47F71">
        <w:rPr>
          <w:lang w:val="es-MX"/>
        </w:rPr>
        <w:t xml:space="preserve"> 9 regiones que representan el 75% del estado de Chiapas</w:t>
      </w:r>
      <w:r w:rsidR="00274E56">
        <w:rPr>
          <w:lang w:val="es-MX"/>
        </w:rPr>
        <w:t>. E</w:t>
      </w:r>
      <w:r w:rsidR="00D57536">
        <w:rPr>
          <w:lang w:val="es-MX"/>
        </w:rPr>
        <w:t>ste plan</w:t>
      </w:r>
      <w:r w:rsidR="00274E56">
        <w:rPr>
          <w:lang w:val="es-MX"/>
        </w:rPr>
        <w:t xml:space="preserve"> incluirá, 5 nuevas regiones integradas en 3 Programas de Inversión (PIs), más 4 regiones que ya contaban con </w:t>
      </w:r>
      <w:r w:rsidR="00197283">
        <w:rPr>
          <w:lang w:val="es-MX"/>
        </w:rPr>
        <w:t>PIs</w:t>
      </w:r>
      <w:r w:rsidR="00274E56">
        <w:rPr>
          <w:lang w:val="es-MX"/>
        </w:rPr>
        <w:t xml:space="preserve"> como parte de la Iniciativa de Reducción de Emisiones. </w:t>
      </w:r>
      <w:r w:rsidR="00D57536">
        <w:rPr>
          <w:lang w:val="es-MX"/>
        </w:rPr>
        <w:t xml:space="preserve">El proceso incluirá </w:t>
      </w:r>
      <w:r w:rsidR="00D57536" w:rsidRPr="00D57536">
        <w:rPr>
          <w:lang w:val="es-MX"/>
        </w:rPr>
        <w:tab/>
      </w:r>
      <w:r w:rsidR="00D57536">
        <w:rPr>
          <w:lang w:val="es-MX"/>
        </w:rPr>
        <w:t>l</w:t>
      </w:r>
      <w:r w:rsidR="00197283">
        <w:rPr>
          <w:lang w:val="es-MX"/>
        </w:rPr>
        <w:t xml:space="preserve">a </w:t>
      </w:r>
      <w:r w:rsidR="00D57536">
        <w:rPr>
          <w:lang w:val="es-MX"/>
        </w:rPr>
        <w:t>identificación de</w:t>
      </w:r>
      <w:r w:rsidR="00D57536" w:rsidRPr="00D57536">
        <w:rPr>
          <w:lang w:val="es-MX"/>
        </w:rPr>
        <w:t xml:space="preserve"> </w:t>
      </w:r>
      <w:r w:rsidR="00D57536">
        <w:rPr>
          <w:lang w:val="es-MX"/>
        </w:rPr>
        <w:t>oportunidades</w:t>
      </w:r>
      <w:r w:rsidR="00D57536" w:rsidRPr="00D57536">
        <w:rPr>
          <w:lang w:val="es-MX"/>
        </w:rPr>
        <w:t xml:space="preserve"> de financiamiento públicas y privadas, </w:t>
      </w:r>
      <w:r w:rsidR="00D57536">
        <w:rPr>
          <w:lang w:val="es-MX"/>
        </w:rPr>
        <w:t xml:space="preserve">tanto </w:t>
      </w:r>
      <w:r w:rsidR="00D57536" w:rsidRPr="00D57536">
        <w:rPr>
          <w:lang w:val="es-MX"/>
        </w:rPr>
        <w:t>nacionales e internacionales</w:t>
      </w:r>
      <w:r w:rsidR="00D57536">
        <w:rPr>
          <w:lang w:val="es-MX"/>
        </w:rPr>
        <w:t xml:space="preserve"> para las regiones que no cuentan con ello</w:t>
      </w:r>
      <w:r w:rsidR="00D57536" w:rsidRPr="00D57536">
        <w:rPr>
          <w:lang w:val="es-MX"/>
        </w:rPr>
        <w:t xml:space="preserve">. </w:t>
      </w:r>
      <w:r w:rsidR="00D57536">
        <w:rPr>
          <w:lang w:val="es-MX"/>
        </w:rPr>
        <w:t xml:space="preserve">Adicionalmente, esto se verá fortalecido con el trabajo que TNC realiza actualmente con apoyo de </w:t>
      </w:r>
      <w:r w:rsidR="00D57536" w:rsidRPr="373A25B3">
        <w:rPr>
          <w:i/>
          <w:iCs/>
          <w:lang w:val="es-MX"/>
        </w:rPr>
        <w:t>Nature Vest</w:t>
      </w:r>
      <w:r w:rsidR="00D57536">
        <w:rPr>
          <w:lang w:val="es-MX"/>
        </w:rPr>
        <w:t xml:space="preserve"> para el diseño de un </w:t>
      </w:r>
      <w:r w:rsidR="00D57536" w:rsidRPr="00D57536">
        <w:rPr>
          <w:lang w:val="es-MX"/>
        </w:rPr>
        <w:t xml:space="preserve">paquete financiero que logre </w:t>
      </w:r>
      <w:r w:rsidR="00D57536">
        <w:rPr>
          <w:lang w:val="es-MX"/>
        </w:rPr>
        <w:t xml:space="preserve">la sostenibilidad de la </w:t>
      </w:r>
      <w:r w:rsidR="00D57536" w:rsidRPr="00D57536">
        <w:rPr>
          <w:lang w:val="es-MX"/>
        </w:rPr>
        <w:t>cadena de valor ganadería (leche – queso)</w:t>
      </w:r>
      <w:r w:rsidR="00D57536">
        <w:rPr>
          <w:lang w:val="es-MX"/>
        </w:rPr>
        <w:t xml:space="preserve">. </w:t>
      </w:r>
      <w:r w:rsidR="00197283">
        <w:rPr>
          <w:lang w:val="es-MX"/>
        </w:rPr>
        <w:t>Finalmente, e</w:t>
      </w:r>
      <w:r w:rsidR="00274E56">
        <w:rPr>
          <w:lang w:val="es-MX"/>
        </w:rPr>
        <w:t xml:space="preserve">ste resultado incluye la presentación y adopción de la </w:t>
      </w:r>
      <w:r w:rsidR="00274E56" w:rsidRPr="00073DDD">
        <w:rPr>
          <w:lang w:val="es-MX"/>
        </w:rPr>
        <w:t>pl</w:t>
      </w:r>
      <w:r w:rsidR="00197283">
        <w:rPr>
          <w:lang w:val="es-MX"/>
        </w:rPr>
        <w:t xml:space="preserve">ataforma de gestión financiera </w:t>
      </w:r>
      <w:r w:rsidR="00274E56" w:rsidRPr="00073DDD">
        <w:rPr>
          <w:lang w:val="es-MX"/>
        </w:rPr>
        <w:t>público-privada</w:t>
      </w:r>
      <w:r w:rsidR="00197283">
        <w:rPr>
          <w:lang w:val="es-MX"/>
        </w:rPr>
        <w:t xml:space="preserve"> (FESA- FONCET)</w:t>
      </w:r>
      <w:r w:rsidR="00274E56">
        <w:rPr>
          <w:lang w:val="es-MX"/>
        </w:rPr>
        <w:t xml:space="preserve">, por parte del nuevo gobierno. </w:t>
      </w:r>
    </w:p>
    <w:p w14:paraId="207EB7A8" w14:textId="0F515D93" w:rsidR="00274E56" w:rsidRDefault="00274E56" w:rsidP="004100DD">
      <w:pPr>
        <w:pStyle w:val="NoSpacing"/>
        <w:jc w:val="both"/>
        <w:rPr>
          <w:lang w:val="es-MX"/>
        </w:rPr>
      </w:pPr>
    </w:p>
    <w:p w14:paraId="2ECA69B2" w14:textId="10C85D97" w:rsidR="00197283" w:rsidRPr="00D47F71" w:rsidRDefault="373A25B3" w:rsidP="373A25B3">
      <w:pPr>
        <w:pStyle w:val="NoSpacing"/>
        <w:jc w:val="both"/>
        <w:rPr>
          <w:rFonts w:asciiTheme="minorHAnsi" w:eastAsiaTheme="minorEastAsia" w:hAnsiTheme="minorHAnsi" w:cstheme="minorBidi"/>
          <w:lang w:val="es-MX"/>
        </w:rPr>
      </w:pPr>
      <w:r w:rsidRPr="373A25B3">
        <w:rPr>
          <w:rFonts w:asciiTheme="minorHAnsi" w:eastAsiaTheme="minorEastAsia" w:hAnsiTheme="minorHAnsi" w:cstheme="minorBidi"/>
          <w:lang w:val="es-MX"/>
        </w:rPr>
        <w:t xml:space="preserve">El segundo resultado establecerá las condiciones habilitadoras para una </w:t>
      </w:r>
      <w:r w:rsidRPr="373A25B3">
        <w:rPr>
          <w:rFonts w:asciiTheme="minorHAnsi" w:eastAsiaTheme="minorEastAsia" w:hAnsiTheme="minorHAnsi" w:cstheme="minorBidi"/>
          <w:b/>
          <w:bCs/>
          <w:lang w:val="es-MX"/>
        </w:rPr>
        <w:t>implementación efectiva de la Estrategia Estatal REDD+ (EEREDD+)</w:t>
      </w:r>
      <w:r w:rsidRPr="373A25B3">
        <w:rPr>
          <w:rFonts w:asciiTheme="minorHAnsi" w:eastAsiaTheme="minorEastAsia" w:hAnsiTheme="minorHAnsi" w:cstheme="minorBidi"/>
          <w:lang w:val="es-MX"/>
        </w:rPr>
        <w:t>, así como su adopción por parte del nuevo Gobierno de Chiapas. Se llevará a cabo un proceso de desarrollo de capacidades con funcionarios del nuevo gobierno con el objetivo de lograr un entendimiento y apropiación de la EEREDD+ y los compromisos internacionales del estado en este tema.  Se revisará la EEREDD+ para priorizar las líneas de intervención que atiendan de manera costo-efectiva las principales causas de deforestación en Chiapas. Esta priorización se realizará con un horizonte de tiempo al 2021, fecha de vigencia actual de la estrategia. Un elemento fundamental para la implementación territorial es la definición del ADPT, para lo que se facilitará una discusión con el estado para que se seleccione el más adecuado. Finalmente se preparará una propuesta de acuerdo entre la SEMAHN y la SECAM, dependencias clave para la alineación de políticas y programas públicos a nivel de territorio; así como la facilitación del diálogo entre estas dos para lograr la firma del acuerdo.</w:t>
      </w:r>
    </w:p>
    <w:p w14:paraId="2B4C76C8" w14:textId="77777777" w:rsidR="00BD700C" w:rsidRPr="001F36C7" w:rsidRDefault="00BD700C" w:rsidP="004100DD">
      <w:pPr>
        <w:pStyle w:val="NoSpacing"/>
        <w:jc w:val="both"/>
        <w:rPr>
          <w:lang w:val="es-MX"/>
        </w:rPr>
      </w:pPr>
    </w:p>
    <w:p w14:paraId="0B5461D6" w14:textId="3FFCA6D9" w:rsidR="00891942" w:rsidRPr="00B80925" w:rsidRDefault="373A25B3" w:rsidP="373A25B3">
      <w:pPr>
        <w:pStyle w:val="NoSpacing"/>
        <w:jc w:val="both"/>
        <w:rPr>
          <w:lang w:val="es-MX"/>
        </w:rPr>
      </w:pPr>
      <w:r w:rsidRPr="373A25B3">
        <w:rPr>
          <w:lang w:val="es-MX"/>
        </w:rPr>
        <w:t xml:space="preserve">Para el resultado de </w:t>
      </w:r>
      <w:r w:rsidRPr="373A25B3">
        <w:rPr>
          <w:b/>
          <w:bCs/>
          <w:lang w:val="es-MX"/>
        </w:rPr>
        <w:t>monitoreo y reporte de resultados y desempeño REDD+</w:t>
      </w:r>
      <w:r w:rsidRPr="373A25B3">
        <w:rPr>
          <w:lang w:val="es-MX"/>
        </w:rPr>
        <w:t xml:space="preserve"> se contemplan 7 actividades. Para el Sistema de Monitoreo, Reporte y Verificación (MRV), se facilitará la discusión entre el Gobierno de Chiapas y CONAFOR buscando acuerdo de coordinación para reactivar Grupos de Trabajo MRV subnacionales y se implementará una reunión de coordinación con todos estos grupos. Se definirá el alcance de la colaboración estatal en la actualización y construcción de datos de actividad (DA), factores de emisión (FE) y emisiones históricas (EH) y se implementará un programa de capacitación en el estos temas. Se elaborará una hoja de ruta sobre “Siguientes pasos en Monitoreo Subnacional”. En lo relacionado a salvaguardas, se desarrollará e implementará un proceso de desarrollo de capacidades con dependencias estatales para el monitoreo y reporte estatal de salvaguardas sociales y ambientales al Sistema de Información de Salvaguardas (SIS) nacional y se generarán acuerdos entre dependencias del GT-REDD+ estatal en cuanto a sus obligaciones de monitoreo y reporte de salvaguardas.</w:t>
      </w:r>
    </w:p>
    <w:p w14:paraId="3F3A0E22" w14:textId="60CDBB90" w:rsidR="00891942" w:rsidRDefault="00891942" w:rsidP="00891942">
      <w:pPr>
        <w:pStyle w:val="NoSpacing"/>
        <w:jc w:val="both"/>
        <w:rPr>
          <w:lang w:val="es-MX"/>
        </w:rPr>
      </w:pPr>
    </w:p>
    <w:p w14:paraId="4FA17953" w14:textId="28A16E45" w:rsidR="00AE4933" w:rsidRDefault="00AE4933" w:rsidP="00891942">
      <w:pPr>
        <w:pStyle w:val="NoSpacing"/>
        <w:jc w:val="both"/>
        <w:rPr>
          <w:lang w:val="es-MX"/>
        </w:rPr>
      </w:pPr>
    </w:p>
    <w:p w14:paraId="54101020" w14:textId="1EC55F02" w:rsidR="00AE4933" w:rsidRDefault="00AE4933" w:rsidP="00891942">
      <w:pPr>
        <w:pStyle w:val="NoSpacing"/>
        <w:jc w:val="both"/>
        <w:rPr>
          <w:lang w:val="es-MX"/>
        </w:rPr>
      </w:pPr>
    </w:p>
    <w:p w14:paraId="14DA85D4" w14:textId="0D409658" w:rsidR="00AE4933" w:rsidRDefault="00AE4933" w:rsidP="00891942">
      <w:pPr>
        <w:pStyle w:val="NoSpacing"/>
        <w:jc w:val="both"/>
        <w:rPr>
          <w:lang w:val="es-MX"/>
        </w:rPr>
      </w:pPr>
    </w:p>
    <w:p w14:paraId="01D45A08" w14:textId="4D1FC3EF" w:rsidR="00AE4933" w:rsidRDefault="00AE4933" w:rsidP="00891942">
      <w:pPr>
        <w:pStyle w:val="NoSpacing"/>
        <w:jc w:val="both"/>
        <w:rPr>
          <w:lang w:val="es-MX"/>
        </w:rPr>
      </w:pPr>
    </w:p>
    <w:p w14:paraId="56AC90B9" w14:textId="77777777" w:rsidR="00AE4933" w:rsidRPr="00B80925" w:rsidRDefault="00AE4933" w:rsidP="00891942">
      <w:pPr>
        <w:pStyle w:val="NoSpacing"/>
        <w:jc w:val="both"/>
        <w:rPr>
          <w:lang w:val="es-MX"/>
        </w:rPr>
      </w:pPr>
    </w:p>
    <w:p w14:paraId="5AD096F9" w14:textId="77777777" w:rsidR="00171553" w:rsidRPr="001F36C7" w:rsidRDefault="373A25B3" w:rsidP="373A25B3">
      <w:pPr>
        <w:pStyle w:val="Heading2"/>
        <w:numPr>
          <w:ilvl w:val="1"/>
          <w:numId w:val="8"/>
        </w:numPr>
        <w:ind w:left="709" w:hanging="567"/>
        <w:rPr>
          <w:rFonts w:asciiTheme="minorHAnsi" w:eastAsiaTheme="minorEastAsia" w:hAnsiTheme="minorHAnsi" w:cstheme="minorBidi"/>
          <w:sz w:val="24"/>
          <w:szCs w:val="24"/>
          <w:lang w:val="es-MX"/>
        </w:rPr>
      </w:pPr>
      <w:bookmarkStart w:id="15" w:name="1.6._Plan_de_implementación_y_plazos:_12"/>
      <w:bookmarkStart w:id="16" w:name="_Toc516250363"/>
      <w:bookmarkEnd w:id="15"/>
      <w:r w:rsidRPr="373A25B3">
        <w:rPr>
          <w:rFonts w:asciiTheme="minorHAnsi" w:eastAsiaTheme="minorEastAsia" w:hAnsiTheme="minorHAnsi" w:cstheme="minorBidi"/>
          <w:sz w:val="24"/>
          <w:szCs w:val="24"/>
          <w:lang w:val="es-MX"/>
        </w:rPr>
        <w:lastRenderedPageBreak/>
        <w:t>Plan de implementación y plazos: 12 à 18 meses (tabla)</w:t>
      </w:r>
      <w:bookmarkEnd w:id="16"/>
    </w:p>
    <w:p w14:paraId="0F3CA467" w14:textId="77777777" w:rsidR="00171553" w:rsidRPr="001F36C7" w:rsidRDefault="00171553">
      <w:pPr>
        <w:pStyle w:val="BodyText"/>
        <w:spacing w:before="11"/>
        <w:rPr>
          <w:sz w:val="23"/>
          <w:lang w:val="es-MX"/>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20"/>
        <w:gridCol w:w="7088"/>
        <w:gridCol w:w="1559"/>
        <w:gridCol w:w="425"/>
        <w:gridCol w:w="426"/>
        <w:gridCol w:w="425"/>
        <w:gridCol w:w="425"/>
        <w:gridCol w:w="425"/>
        <w:gridCol w:w="468"/>
        <w:gridCol w:w="7"/>
      </w:tblGrid>
      <w:tr w:rsidR="00FC729F" w:rsidRPr="001F36C7" w14:paraId="79CACA84" w14:textId="77777777" w:rsidTr="373A25B3">
        <w:trPr>
          <w:trHeight w:val="272"/>
          <w:tblHeader/>
        </w:trPr>
        <w:tc>
          <w:tcPr>
            <w:tcW w:w="2720" w:type="dxa"/>
            <w:vMerge w:val="restart"/>
          </w:tcPr>
          <w:p w14:paraId="7EFDFC3A" w14:textId="77777777" w:rsidR="00FC729F" w:rsidRPr="001F36C7" w:rsidRDefault="373A25B3" w:rsidP="373A25B3">
            <w:pPr>
              <w:pStyle w:val="TableParagraph"/>
              <w:ind w:left="110" w:right="624"/>
              <w:rPr>
                <w:rFonts w:asciiTheme="minorHAnsi" w:eastAsiaTheme="minorEastAsia" w:hAnsiTheme="minorHAnsi" w:cstheme="minorBidi"/>
                <w:b/>
                <w:bCs/>
                <w:sz w:val="20"/>
                <w:szCs w:val="20"/>
                <w:lang w:val="es-MX"/>
              </w:rPr>
            </w:pPr>
            <w:bookmarkStart w:id="17" w:name="_Hlk515994985"/>
            <w:r w:rsidRPr="373A25B3">
              <w:rPr>
                <w:rFonts w:asciiTheme="minorHAnsi" w:eastAsiaTheme="minorEastAsia" w:hAnsiTheme="minorHAnsi" w:cstheme="minorBidi"/>
                <w:b/>
                <w:bCs/>
                <w:sz w:val="20"/>
                <w:szCs w:val="20"/>
                <w:lang w:val="es-MX"/>
              </w:rPr>
              <w:t>Productos esperados</w:t>
            </w:r>
          </w:p>
        </w:tc>
        <w:tc>
          <w:tcPr>
            <w:tcW w:w="7088" w:type="dxa"/>
            <w:vMerge w:val="restart"/>
          </w:tcPr>
          <w:p w14:paraId="70C22FC8" w14:textId="77777777" w:rsidR="00FC729F" w:rsidRPr="001F36C7" w:rsidRDefault="373A25B3" w:rsidP="373A25B3">
            <w:pPr>
              <w:pStyle w:val="TableParagraph"/>
              <w:ind w:left="109"/>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Actividades previstas</w:t>
            </w:r>
          </w:p>
        </w:tc>
        <w:tc>
          <w:tcPr>
            <w:tcW w:w="1559" w:type="dxa"/>
            <w:vMerge w:val="restart"/>
          </w:tcPr>
          <w:p w14:paraId="64B00F74" w14:textId="77777777" w:rsidR="00FC729F" w:rsidRPr="001F36C7" w:rsidRDefault="373A25B3" w:rsidP="373A25B3">
            <w:pPr>
              <w:pStyle w:val="TableParagraph"/>
              <w:ind w:left="137"/>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Responsable</w:t>
            </w:r>
          </w:p>
          <w:p w14:paraId="514DC276" w14:textId="77777777" w:rsidR="00FC729F" w:rsidRPr="001F36C7" w:rsidRDefault="373A25B3" w:rsidP="373A25B3">
            <w:pPr>
              <w:pStyle w:val="TableParagraph"/>
              <w:ind w:left="137" w:right="345"/>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(gobierno o socio)</w:t>
            </w:r>
          </w:p>
        </w:tc>
        <w:tc>
          <w:tcPr>
            <w:tcW w:w="2601" w:type="dxa"/>
            <w:gridSpan w:val="7"/>
          </w:tcPr>
          <w:p w14:paraId="2F2A033B" w14:textId="77777777" w:rsidR="00FC729F" w:rsidRPr="001F36C7" w:rsidRDefault="373A25B3" w:rsidP="373A25B3">
            <w:pPr>
              <w:pStyle w:val="TableParagraph"/>
              <w:ind w:left="104"/>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Plazo de implementación</w:t>
            </w:r>
          </w:p>
        </w:tc>
      </w:tr>
      <w:tr w:rsidR="00FC729F" w:rsidRPr="001F36C7" w14:paraId="238DFCA8" w14:textId="77777777" w:rsidTr="373A25B3">
        <w:trPr>
          <w:gridAfter w:val="1"/>
          <w:wAfter w:w="7" w:type="dxa"/>
          <w:trHeight w:val="261"/>
        </w:trPr>
        <w:tc>
          <w:tcPr>
            <w:tcW w:w="2720" w:type="dxa"/>
            <w:vMerge/>
          </w:tcPr>
          <w:p w14:paraId="73C83338" w14:textId="77777777" w:rsidR="00FC729F" w:rsidRPr="001F36C7" w:rsidRDefault="00FC729F" w:rsidP="00343B41">
            <w:pPr>
              <w:pStyle w:val="TableParagraph"/>
              <w:ind w:left="110" w:right="624"/>
              <w:rPr>
                <w:rFonts w:asciiTheme="minorHAnsi" w:hAnsiTheme="minorHAnsi" w:cstheme="minorHAnsi"/>
                <w:sz w:val="20"/>
                <w:szCs w:val="20"/>
                <w:lang w:val="es-MX"/>
              </w:rPr>
            </w:pPr>
          </w:p>
        </w:tc>
        <w:tc>
          <w:tcPr>
            <w:tcW w:w="7088" w:type="dxa"/>
            <w:vMerge/>
          </w:tcPr>
          <w:p w14:paraId="6261E28E" w14:textId="77777777" w:rsidR="00FC729F" w:rsidRPr="001F36C7" w:rsidRDefault="00FC729F" w:rsidP="00343B41">
            <w:pPr>
              <w:pStyle w:val="TableParagraph"/>
              <w:ind w:left="109"/>
              <w:rPr>
                <w:rFonts w:asciiTheme="minorHAnsi" w:hAnsiTheme="minorHAnsi" w:cstheme="minorHAnsi"/>
                <w:sz w:val="20"/>
                <w:szCs w:val="20"/>
                <w:lang w:val="es-MX"/>
              </w:rPr>
            </w:pPr>
          </w:p>
        </w:tc>
        <w:tc>
          <w:tcPr>
            <w:tcW w:w="1559" w:type="dxa"/>
            <w:vMerge/>
          </w:tcPr>
          <w:p w14:paraId="603D3B20" w14:textId="77777777" w:rsidR="00FC729F" w:rsidRPr="001F36C7" w:rsidRDefault="00FC729F" w:rsidP="00343B41">
            <w:pPr>
              <w:pStyle w:val="TableParagraph"/>
              <w:ind w:left="137" w:right="345"/>
              <w:rPr>
                <w:rFonts w:asciiTheme="minorHAnsi" w:hAnsiTheme="minorHAnsi" w:cstheme="minorHAnsi"/>
                <w:sz w:val="20"/>
                <w:szCs w:val="20"/>
                <w:lang w:val="es-MX"/>
              </w:rPr>
            </w:pPr>
          </w:p>
        </w:tc>
        <w:tc>
          <w:tcPr>
            <w:tcW w:w="425" w:type="dxa"/>
          </w:tcPr>
          <w:p w14:paraId="281216CA" w14:textId="77777777" w:rsidR="00FC729F" w:rsidRPr="001F36C7" w:rsidRDefault="373A25B3" w:rsidP="373A25B3">
            <w:pPr>
              <w:pStyle w:val="TableParagraph"/>
              <w:ind w:left="108"/>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Q1</w:t>
            </w:r>
          </w:p>
        </w:tc>
        <w:tc>
          <w:tcPr>
            <w:tcW w:w="426" w:type="dxa"/>
          </w:tcPr>
          <w:p w14:paraId="590106E4" w14:textId="77777777" w:rsidR="00FC729F" w:rsidRPr="001F36C7" w:rsidRDefault="373A25B3" w:rsidP="373A25B3">
            <w:pPr>
              <w:pStyle w:val="TableParagraph"/>
              <w:ind w:left="103"/>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Q2</w:t>
            </w:r>
          </w:p>
        </w:tc>
        <w:tc>
          <w:tcPr>
            <w:tcW w:w="425" w:type="dxa"/>
          </w:tcPr>
          <w:p w14:paraId="17724BEC" w14:textId="77777777" w:rsidR="00FC729F" w:rsidRPr="001F36C7" w:rsidRDefault="373A25B3" w:rsidP="373A25B3">
            <w:pPr>
              <w:pStyle w:val="TableParagraph"/>
              <w:ind w:left="102"/>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Q3</w:t>
            </w:r>
          </w:p>
        </w:tc>
        <w:tc>
          <w:tcPr>
            <w:tcW w:w="425" w:type="dxa"/>
          </w:tcPr>
          <w:p w14:paraId="16D75037" w14:textId="77777777" w:rsidR="00FC729F" w:rsidRPr="001F36C7" w:rsidRDefault="373A25B3" w:rsidP="373A25B3">
            <w:pPr>
              <w:pStyle w:val="TableParagraph"/>
              <w:ind w:left="106"/>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Q4</w:t>
            </w:r>
          </w:p>
        </w:tc>
        <w:tc>
          <w:tcPr>
            <w:tcW w:w="425" w:type="dxa"/>
          </w:tcPr>
          <w:p w14:paraId="5D2CF94A" w14:textId="77777777" w:rsidR="00FC729F" w:rsidRPr="001F36C7" w:rsidRDefault="373A25B3" w:rsidP="373A25B3">
            <w:pPr>
              <w:pStyle w:val="TableParagraph"/>
              <w:ind w:left="101"/>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Q5</w:t>
            </w:r>
          </w:p>
        </w:tc>
        <w:tc>
          <w:tcPr>
            <w:tcW w:w="468" w:type="dxa"/>
          </w:tcPr>
          <w:p w14:paraId="21646546" w14:textId="77777777" w:rsidR="00FC729F" w:rsidRPr="001F36C7" w:rsidRDefault="373A25B3" w:rsidP="373A25B3">
            <w:pPr>
              <w:pStyle w:val="TableParagraph"/>
              <w:ind w:left="104"/>
              <w:rPr>
                <w:rFonts w:asciiTheme="minorHAnsi" w:eastAsiaTheme="minorEastAsia" w:hAnsiTheme="minorHAnsi" w:cstheme="minorBidi"/>
                <w:b/>
                <w:bCs/>
                <w:sz w:val="20"/>
                <w:szCs w:val="20"/>
                <w:lang w:val="es-MX"/>
              </w:rPr>
            </w:pPr>
            <w:r w:rsidRPr="373A25B3">
              <w:rPr>
                <w:rFonts w:asciiTheme="minorHAnsi" w:eastAsiaTheme="minorEastAsia" w:hAnsiTheme="minorHAnsi" w:cstheme="minorBidi"/>
                <w:b/>
                <w:bCs/>
                <w:sz w:val="20"/>
                <w:szCs w:val="20"/>
                <w:lang w:val="es-MX"/>
              </w:rPr>
              <w:t>Q6</w:t>
            </w:r>
          </w:p>
        </w:tc>
      </w:tr>
      <w:tr w:rsidR="004538FD" w:rsidRPr="00CB7DC2" w14:paraId="63358CAF" w14:textId="77777777" w:rsidTr="373A25B3">
        <w:trPr>
          <w:gridAfter w:val="1"/>
          <w:wAfter w:w="7" w:type="dxa"/>
          <w:trHeight w:val="237"/>
        </w:trPr>
        <w:tc>
          <w:tcPr>
            <w:tcW w:w="2720" w:type="dxa"/>
            <w:vMerge w:val="restart"/>
          </w:tcPr>
          <w:p w14:paraId="11B6C68A" w14:textId="23173887" w:rsidR="004538FD" w:rsidRPr="001F36C7" w:rsidRDefault="373A25B3" w:rsidP="373A25B3">
            <w:pPr>
              <w:pStyle w:val="ListParagraph"/>
              <w:numPr>
                <w:ilvl w:val="0"/>
                <w:numId w:val="9"/>
              </w:numPr>
              <w:ind w:right="141"/>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ES"/>
              </w:rPr>
              <w:t xml:space="preserve">El </w:t>
            </w:r>
            <w:r w:rsidRPr="373A25B3">
              <w:rPr>
                <w:rFonts w:asciiTheme="minorHAnsi" w:eastAsiaTheme="minorEastAsia" w:hAnsiTheme="minorHAnsi" w:cstheme="minorBidi"/>
                <w:b/>
                <w:bCs/>
                <w:sz w:val="20"/>
                <w:szCs w:val="20"/>
                <w:lang w:val="es-MX"/>
              </w:rPr>
              <w:t>Plan Estatal de Inversión (PEI)</w:t>
            </w:r>
            <w:r w:rsidRPr="373A25B3">
              <w:rPr>
                <w:rFonts w:asciiTheme="minorHAnsi" w:eastAsiaTheme="minorEastAsia" w:hAnsiTheme="minorHAnsi" w:cstheme="minorBidi"/>
                <w:sz w:val="20"/>
                <w:szCs w:val="20"/>
                <w:lang w:val="es-MX"/>
              </w:rPr>
              <w:t xml:space="preserve"> incluye 9 regiones que representan el 75% del estado de Chiapas y se ve fortalecido con una </w:t>
            </w:r>
            <w:r w:rsidRPr="373A25B3">
              <w:rPr>
                <w:rFonts w:asciiTheme="minorHAnsi" w:eastAsiaTheme="minorEastAsia" w:hAnsiTheme="minorHAnsi" w:cstheme="minorBidi"/>
                <w:b/>
                <w:bCs/>
                <w:sz w:val="20"/>
                <w:szCs w:val="20"/>
                <w:lang w:val="es-MX"/>
              </w:rPr>
              <w:t>plataforma de gestión financiera público-privada</w:t>
            </w:r>
            <w:r w:rsidRPr="373A25B3">
              <w:rPr>
                <w:rFonts w:asciiTheme="minorHAnsi" w:eastAsiaTheme="minorEastAsia" w:hAnsiTheme="minorHAnsi" w:cstheme="minorBidi"/>
                <w:sz w:val="20"/>
                <w:szCs w:val="20"/>
                <w:lang w:val="es-MX"/>
              </w:rPr>
              <w:t>; ambos son adoptados por tomadores de decisiones a nivel estatal</w:t>
            </w:r>
            <w:r w:rsidRPr="373A25B3">
              <w:rPr>
                <w:rFonts w:asciiTheme="minorHAnsi" w:eastAsiaTheme="minorEastAsia" w:hAnsiTheme="minorHAnsi" w:cstheme="minorBidi"/>
                <w:sz w:val="20"/>
                <w:szCs w:val="20"/>
                <w:lang w:val="es-ES"/>
              </w:rPr>
              <w:t>.</w:t>
            </w:r>
          </w:p>
        </w:tc>
        <w:tc>
          <w:tcPr>
            <w:tcW w:w="7088" w:type="dxa"/>
          </w:tcPr>
          <w:p w14:paraId="2BEB59CD" w14:textId="1D6119BF" w:rsidR="004538FD" w:rsidRPr="001F36C7" w:rsidRDefault="004538FD" w:rsidP="373A25B3">
            <w:pPr>
              <w:pStyle w:val="TableParagraph"/>
              <w:numPr>
                <w:ilvl w:val="1"/>
                <w:numId w:val="9"/>
              </w:numPr>
              <w:ind w:left="567" w:hanging="425"/>
              <w:rPr>
                <w:rFonts w:asciiTheme="minorHAnsi" w:eastAsiaTheme="minorEastAsia" w:hAnsiTheme="minorHAnsi" w:cstheme="minorBidi"/>
                <w:sz w:val="20"/>
                <w:szCs w:val="20"/>
                <w:lang w:val="es-MX"/>
              </w:rPr>
            </w:pPr>
            <w:r w:rsidRPr="001F36C7">
              <w:rPr>
                <w:rFonts w:asciiTheme="minorHAnsi" w:hAnsiTheme="minorHAnsi" w:cstheme="minorHAnsi"/>
                <w:sz w:val="20"/>
                <w:szCs w:val="20"/>
                <w:lang w:val="es-MX"/>
              </w:rPr>
              <w:tab/>
            </w:r>
            <w:r w:rsidR="00094D5D" w:rsidRPr="373A25B3">
              <w:rPr>
                <w:rFonts w:asciiTheme="minorHAnsi" w:eastAsiaTheme="minorEastAsia" w:hAnsiTheme="minorHAnsi" w:cstheme="minorBidi"/>
                <w:sz w:val="20"/>
                <w:szCs w:val="20"/>
                <w:lang w:val="es-MX"/>
              </w:rPr>
              <w:t xml:space="preserve">Elaborar </w:t>
            </w:r>
            <w:r w:rsidR="00BF7932" w:rsidRPr="373A25B3">
              <w:rPr>
                <w:rFonts w:asciiTheme="minorHAnsi" w:eastAsiaTheme="minorEastAsia" w:hAnsiTheme="minorHAnsi" w:cstheme="minorBidi"/>
                <w:sz w:val="20"/>
                <w:szCs w:val="20"/>
                <w:lang w:val="es-MX"/>
              </w:rPr>
              <w:t xml:space="preserve">al menos </w:t>
            </w:r>
            <w:r w:rsidR="00094D5D" w:rsidRPr="373A25B3">
              <w:rPr>
                <w:rFonts w:asciiTheme="minorHAnsi" w:eastAsiaTheme="minorEastAsia" w:hAnsiTheme="minorHAnsi" w:cstheme="minorBidi"/>
                <w:sz w:val="20"/>
                <w:szCs w:val="20"/>
                <w:lang w:val="es-MX"/>
              </w:rPr>
              <w:t>3</w:t>
            </w:r>
            <w:r w:rsidR="00740A88" w:rsidRPr="373A25B3">
              <w:rPr>
                <w:rFonts w:asciiTheme="minorHAnsi" w:eastAsiaTheme="minorEastAsia" w:hAnsiTheme="minorHAnsi" w:cstheme="minorBidi"/>
                <w:sz w:val="20"/>
                <w:szCs w:val="20"/>
                <w:lang w:val="es-MX"/>
              </w:rPr>
              <w:t xml:space="preserve"> </w:t>
            </w:r>
            <w:r w:rsidR="00BF7932" w:rsidRPr="373A25B3">
              <w:rPr>
                <w:rFonts w:asciiTheme="minorHAnsi" w:eastAsiaTheme="minorEastAsia" w:hAnsiTheme="minorHAnsi" w:cstheme="minorBidi"/>
                <w:sz w:val="20"/>
                <w:szCs w:val="20"/>
                <w:lang w:val="es-MX"/>
              </w:rPr>
              <w:t>Programas</w:t>
            </w:r>
            <w:r w:rsidRPr="373A25B3">
              <w:rPr>
                <w:rFonts w:asciiTheme="minorHAnsi" w:eastAsiaTheme="minorEastAsia" w:hAnsiTheme="minorHAnsi" w:cstheme="minorBidi"/>
                <w:sz w:val="20"/>
                <w:szCs w:val="20"/>
                <w:lang w:val="es-MX"/>
              </w:rPr>
              <w:t xml:space="preserve"> de Inversión </w:t>
            </w:r>
            <w:r w:rsidR="00CB7DC2" w:rsidRPr="373A25B3">
              <w:rPr>
                <w:rFonts w:asciiTheme="minorHAnsi" w:eastAsiaTheme="minorEastAsia" w:hAnsiTheme="minorHAnsi" w:cstheme="minorBidi"/>
                <w:sz w:val="20"/>
                <w:szCs w:val="20"/>
                <w:lang w:val="es-MX"/>
              </w:rPr>
              <w:t>(PdIs) para 5 regiones nuevas</w:t>
            </w:r>
            <w:r w:rsidR="00740A88" w:rsidRPr="373A25B3">
              <w:rPr>
                <w:rFonts w:asciiTheme="minorHAnsi" w:eastAsiaTheme="minorEastAsia" w:hAnsiTheme="minorHAnsi" w:cstheme="minorBidi"/>
                <w:sz w:val="20"/>
                <w:szCs w:val="20"/>
                <w:lang w:val="es-MX"/>
              </w:rPr>
              <w:t xml:space="preserve"> </w:t>
            </w:r>
            <w:r w:rsidR="00CB7DC2" w:rsidRPr="373A25B3">
              <w:rPr>
                <w:rFonts w:asciiTheme="minorHAnsi" w:eastAsiaTheme="minorEastAsia" w:hAnsiTheme="minorHAnsi" w:cstheme="minorBidi"/>
                <w:sz w:val="20"/>
                <w:szCs w:val="20"/>
                <w:lang w:val="es-MX"/>
              </w:rPr>
              <w:t>e integrarlos con los 4 PdIs existentes (de la Iniciativa de Reducción de Emisiones) en un solo Plan Estatal de Inversión (PEI) que sea retroalimentado con actores claves a nivel estatal (incluyendo al CTC-REDD+, el Consejo Consultivo REDD+ del CCICC y el mismo CCICC).</w:t>
            </w:r>
          </w:p>
        </w:tc>
        <w:tc>
          <w:tcPr>
            <w:tcW w:w="1559" w:type="dxa"/>
          </w:tcPr>
          <w:p w14:paraId="7EE0D3C0" w14:textId="2C6425F2" w:rsidR="004538FD"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el Consejo Técnico Consultivo (CTC) REDD+</w:t>
            </w:r>
          </w:p>
        </w:tc>
        <w:tc>
          <w:tcPr>
            <w:tcW w:w="425" w:type="dxa"/>
          </w:tcPr>
          <w:p w14:paraId="12287B7E" w14:textId="77777777" w:rsidR="004538FD"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6" w:type="dxa"/>
          </w:tcPr>
          <w:p w14:paraId="3616454D" w14:textId="77777777" w:rsidR="004538FD"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0F6D5B1D" w14:textId="77777777" w:rsidR="004538FD"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714D2D97" w14:textId="77777777" w:rsidR="004538FD"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38DAF3B1" w14:textId="77777777" w:rsidR="004538FD"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42C38E44" w14:textId="77777777" w:rsidR="004538FD" w:rsidRPr="001F36C7" w:rsidRDefault="004538FD" w:rsidP="00343B41">
            <w:pPr>
              <w:pStyle w:val="TableParagraph"/>
              <w:jc w:val="center"/>
              <w:rPr>
                <w:rFonts w:asciiTheme="minorHAnsi" w:hAnsiTheme="minorHAnsi" w:cstheme="minorHAnsi"/>
                <w:sz w:val="20"/>
                <w:szCs w:val="20"/>
                <w:lang w:val="es-MX"/>
              </w:rPr>
            </w:pPr>
          </w:p>
        </w:tc>
      </w:tr>
      <w:tr w:rsidR="00C6474F" w:rsidRPr="001F36C7" w14:paraId="1066F24D" w14:textId="77777777" w:rsidTr="373A25B3">
        <w:trPr>
          <w:gridAfter w:val="1"/>
          <w:wAfter w:w="7" w:type="dxa"/>
          <w:trHeight w:val="237"/>
        </w:trPr>
        <w:tc>
          <w:tcPr>
            <w:tcW w:w="2720" w:type="dxa"/>
            <w:vMerge/>
          </w:tcPr>
          <w:p w14:paraId="18630871" w14:textId="77777777" w:rsidR="00C6474F" w:rsidRPr="001F36C7" w:rsidRDefault="00C6474F" w:rsidP="00212884">
            <w:pPr>
              <w:pStyle w:val="ListParagraph"/>
              <w:numPr>
                <w:ilvl w:val="0"/>
                <w:numId w:val="9"/>
              </w:numPr>
              <w:ind w:left="447" w:right="141" w:hanging="283"/>
              <w:rPr>
                <w:rFonts w:asciiTheme="minorHAnsi" w:hAnsiTheme="minorHAnsi" w:cstheme="minorHAnsi"/>
                <w:sz w:val="20"/>
                <w:szCs w:val="20"/>
                <w:lang w:val="es-MX"/>
              </w:rPr>
            </w:pPr>
          </w:p>
        </w:tc>
        <w:tc>
          <w:tcPr>
            <w:tcW w:w="7088" w:type="dxa"/>
          </w:tcPr>
          <w:p w14:paraId="2A479BFD" w14:textId="7C578AAD" w:rsidR="00C6474F" w:rsidRPr="00BA10A2"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 xml:space="preserve">Presentar a las nuevas autoridades estatales (específicamente SEMAHN, SECAM y dependencias integrantes del CCICC) la propuesta de plataforma financiera público-privada (FESA-FONCET) </w:t>
            </w:r>
          </w:p>
        </w:tc>
        <w:tc>
          <w:tcPr>
            <w:tcW w:w="1559" w:type="dxa"/>
          </w:tcPr>
          <w:p w14:paraId="1837F096" w14:textId="10F8BD89"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y SEMAHN</w:t>
            </w:r>
          </w:p>
        </w:tc>
        <w:tc>
          <w:tcPr>
            <w:tcW w:w="425" w:type="dxa"/>
          </w:tcPr>
          <w:p w14:paraId="35155C65"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0F86677C"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323CBCE4" w14:textId="0847F5AA"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5F273D2F" w14:textId="77777777"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7F63236A" w14:textId="77777777"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19529691" w14:textId="77777777" w:rsidR="00C6474F" w:rsidRPr="001F36C7" w:rsidRDefault="00C6474F" w:rsidP="00C6474F">
            <w:pPr>
              <w:pStyle w:val="TableParagraph"/>
              <w:jc w:val="center"/>
              <w:rPr>
                <w:rFonts w:asciiTheme="minorHAnsi" w:hAnsiTheme="minorHAnsi" w:cstheme="minorHAnsi"/>
                <w:sz w:val="20"/>
                <w:szCs w:val="20"/>
                <w:lang w:val="es-MX"/>
              </w:rPr>
            </w:pPr>
          </w:p>
        </w:tc>
      </w:tr>
      <w:tr w:rsidR="00C6474F" w:rsidRPr="003F092D" w14:paraId="6164B4E4" w14:textId="77777777" w:rsidTr="373A25B3">
        <w:trPr>
          <w:gridAfter w:val="1"/>
          <w:wAfter w:w="7" w:type="dxa"/>
          <w:trHeight w:val="237"/>
        </w:trPr>
        <w:tc>
          <w:tcPr>
            <w:tcW w:w="2720" w:type="dxa"/>
            <w:vMerge/>
          </w:tcPr>
          <w:p w14:paraId="65FA9B46" w14:textId="77777777" w:rsidR="00C6474F" w:rsidRPr="001F36C7" w:rsidRDefault="00C6474F" w:rsidP="00212884">
            <w:pPr>
              <w:pStyle w:val="ListParagraph"/>
              <w:numPr>
                <w:ilvl w:val="0"/>
                <w:numId w:val="9"/>
              </w:numPr>
              <w:ind w:left="447" w:right="141" w:hanging="283"/>
              <w:rPr>
                <w:rFonts w:asciiTheme="minorHAnsi" w:hAnsiTheme="minorHAnsi" w:cstheme="minorHAnsi"/>
                <w:sz w:val="20"/>
                <w:szCs w:val="20"/>
                <w:lang w:val="es-MX"/>
              </w:rPr>
            </w:pPr>
          </w:p>
        </w:tc>
        <w:tc>
          <w:tcPr>
            <w:tcW w:w="7088" w:type="dxa"/>
          </w:tcPr>
          <w:p w14:paraId="5A23B9AD" w14:textId="3A14E914" w:rsidR="00C6474F" w:rsidRPr="00D47F71"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Acompañar la adopción de la plataforma público-privada de financiamiento (FESA-FONCET)</w:t>
            </w:r>
            <w:r w:rsidRPr="373A25B3">
              <w:rPr>
                <w:rFonts w:asciiTheme="minorHAnsi" w:eastAsiaTheme="minorEastAsia" w:hAnsiTheme="minorHAnsi" w:cstheme="minorBidi"/>
                <w:sz w:val="20"/>
                <w:szCs w:val="20"/>
                <w:lang w:val="es-ES"/>
              </w:rPr>
              <w:t xml:space="preserve"> </w:t>
            </w:r>
            <w:r w:rsidRPr="373A25B3">
              <w:rPr>
                <w:rFonts w:asciiTheme="minorHAnsi" w:eastAsiaTheme="minorEastAsia" w:hAnsiTheme="minorHAnsi" w:cstheme="minorBidi"/>
                <w:sz w:val="20"/>
                <w:szCs w:val="20"/>
                <w:lang w:val="es-MX"/>
              </w:rPr>
              <w:t xml:space="preserve">por parte de las nuevas autoridades estatales (SEMAHN, SECAM y dependencias integrantes del CCICC) </w:t>
            </w:r>
          </w:p>
        </w:tc>
        <w:tc>
          <w:tcPr>
            <w:tcW w:w="1559" w:type="dxa"/>
          </w:tcPr>
          <w:p w14:paraId="279700B5" w14:textId="62692C66"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y SEMAHN</w:t>
            </w:r>
          </w:p>
        </w:tc>
        <w:tc>
          <w:tcPr>
            <w:tcW w:w="425" w:type="dxa"/>
          </w:tcPr>
          <w:p w14:paraId="6702F7F1"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77EED0BC"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1FCAA3A0"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3BF3F72F" w14:textId="0D30B655"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195E998C" w14:textId="1E291C8C"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5D3550AC" w14:textId="49ECF82D"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r>
      <w:tr w:rsidR="00C6474F" w:rsidRPr="001F36C7" w14:paraId="4FDDFEA2" w14:textId="77777777" w:rsidTr="373A25B3">
        <w:trPr>
          <w:gridAfter w:val="1"/>
          <w:wAfter w:w="7" w:type="dxa"/>
          <w:trHeight w:val="237"/>
        </w:trPr>
        <w:tc>
          <w:tcPr>
            <w:tcW w:w="2720" w:type="dxa"/>
            <w:vMerge w:val="restart"/>
            <w:tcBorders>
              <w:top w:val="single" w:sz="4" w:space="0" w:color="auto"/>
              <w:left w:val="single" w:sz="4" w:space="0" w:color="auto"/>
              <w:right w:val="single" w:sz="4" w:space="0" w:color="auto"/>
            </w:tcBorders>
          </w:tcPr>
          <w:p w14:paraId="15B1207C" w14:textId="20792FF0" w:rsidR="00C6474F" w:rsidRPr="001F36C7" w:rsidRDefault="373A25B3" w:rsidP="373A25B3">
            <w:pPr>
              <w:pStyle w:val="ListParagraph"/>
              <w:numPr>
                <w:ilvl w:val="0"/>
                <w:numId w:val="9"/>
              </w:numPr>
              <w:ind w:left="447" w:right="141" w:hanging="283"/>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20"/>
                <w:szCs w:val="20"/>
                <w:lang w:val="es-MX"/>
              </w:rPr>
              <w:t xml:space="preserve">Las condiciones habilitadoras para una </w:t>
            </w:r>
            <w:r w:rsidRPr="373A25B3">
              <w:rPr>
                <w:rFonts w:asciiTheme="minorHAnsi" w:eastAsiaTheme="minorEastAsia" w:hAnsiTheme="minorHAnsi" w:cstheme="minorBidi"/>
                <w:b/>
                <w:bCs/>
                <w:sz w:val="20"/>
                <w:szCs w:val="20"/>
                <w:lang w:val="es-MX"/>
              </w:rPr>
              <w:t>implementación efectiva de la Estrategia Estatal REDD+</w:t>
            </w:r>
            <w:r w:rsidRPr="373A25B3">
              <w:rPr>
                <w:rFonts w:asciiTheme="minorHAnsi" w:eastAsiaTheme="minorEastAsia" w:hAnsiTheme="minorHAnsi" w:cstheme="minorBidi"/>
                <w:sz w:val="20"/>
                <w:szCs w:val="20"/>
                <w:lang w:val="es-MX"/>
              </w:rPr>
              <w:t xml:space="preserve"> (capacidades del nuevo gobierno, líneas de intervención efectivas, APDT seleccionado y acuerdo intersectorial) son adoptadas por el nuevo Gobierno de Chiapas.</w:t>
            </w:r>
          </w:p>
        </w:tc>
        <w:tc>
          <w:tcPr>
            <w:tcW w:w="7088" w:type="dxa"/>
            <w:tcBorders>
              <w:top w:val="single" w:sz="4" w:space="0" w:color="auto"/>
              <w:left w:val="single" w:sz="4" w:space="0" w:color="auto"/>
              <w:right w:val="single" w:sz="4" w:space="0" w:color="auto"/>
            </w:tcBorders>
          </w:tcPr>
          <w:p w14:paraId="4737EAC5" w14:textId="3074E58E" w:rsidR="00C6474F" w:rsidRPr="001F36C7"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 xml:space="preserve">Realizar sesiones de trabajo, actualización y capacitación para las autoridades del nuevo equipo de gobierno entrante en Chiapas, así como con el CTC-REDD+, el Consejo Consultivo REDD+ del CCICC y el mismo CCICC </w:t>
            </w:r>
          </w:p>
        </w:tc>
        <w:tc>
          <w:tcPr>
            <w:tcW w:w="1559" w:type="dxa"/>
            <w:tcBorders>
              <w:top w:val="single" w:sz="4" w:space="0" w:color="auto"/>
              <w:left w:val="single" w:sz="4" w:space="0" w:color="auto"/>
              <w:right w:val="single" w:sz="4" w:space="0" w:color="auto"/>
            </w:tcBorders>
          </w:tcPr>
          <w:p w14:paraId="47366A79" w14:textId="054A1C27"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el CTC REDD+</w:t>
            </w:r>
          </w:p>
        </w:tc>
        <w:tc>
          <w:tcPr>
            <w:tcW w:w="425" w:type="dxa"/>
            <w:tcBorders>
              <w:top w:val="single" w:sz="4" w:space="0" w:color="auto"/>
              <w:left w:val="single" w:sz="4" w:space="0" w:color="auto"/>
            </w:tcBorders>
          </w:tcPr>
          <w:p w14:paraId="0D9F74CF" w14:textId="353A8B7E"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3950DC4D" w14:textId="6311F592"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6E204B2A" w14:textId="7473B7A2"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67F07840" w14:textId="512B1BA2"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0F4221F8" w14:textId="7DD00258"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771DDE17" w14:textId="77777777" w:rsidR="00C6474F" w:rsidRPr="001F36C7" w:rsidRDefault="00C6474F" w:rsidP="00C6474F">
            <w:pPr>
              <w:pStyle w:val="TableParagraph"/>
              <w:jc w:val="center"/>
              <w:rPr>
                <w:rFonts w:asciiTheme="minorHAnsi" w:hAnsiTheme="minorHAnsi" w:cstheme="minorHAnsi"/>
                <w:sz w:val="20"/>
                <w:szCs w:val="20"/>
                <w:lang w:val="es-MX"/>
              </w:rPr>
            </w:pPr>
          </w:p>
        </w:tc>
      </w:tr>
      <w:tr w:rsidR="00C6474F" w:rsidRPr="001F36C7" w14:paraId="39DE21DC" w14:textId="77777777" w:rsidTr="373A25B3">
        <w:trPr>
          <w:gridAfter w:val="1"/>
          <w:wAfter w:w="7" w:type="dxa"/>
          <w:trHeight w:val="237"/>
        </w:trPr>
        <w:tc>
          <w:tcPr>
            <w:tcW w:w="2720" w:type="dxa"/>
            <w:vMerge/>
            <w:tcBorders>
              <w:top w:val="single" w:sz="4" w:space="0" w:color="auto"/>
              <w:left w:val="single" w:sz="4" w:space="0" w:color="auto"/>
              <w:right w:val="single" w:sz="4" w:space="0" w:color="auto"/>
            </w:tcBorders>
          </w:tcPr>
          <w:p w14:paraId="79727E84" w14:textId="77777777" w:rsidR="00C6474F" w:rsidRPr="001F36C7" w:rsidRDefault="00C6474F" w:rsidP="00212884">
            <w:pPr>
              <w:pStyle w:val="ListParagraph"/>
              <w:numPr>
                <w:ilvl w:val="0"/>
                <w:numId w:val="9"/>
              </w:numPr>
              <w:ind w:left="447" w:right="141" w:hanging="283"/>
              <w:rPr>
                <w:rFonts w:asciiTheme="minorHAnsi" w:hAnsiTheme="minorHAnsi"/>
                <w:sz w:val="20"/>
                <w:szCs w:val="20"/>
                <w:lang w:val="es-MX"/>
              </w:rPr>
            </w:pPr>
          </w:p>
        </w:tc>
        <w:tc>
          <w:tcPr>
            <w:tcW w:w="7088" w:type="dxa"/>
            <w:tcBorders>
              <w:top w:val="single" w:sz="4" w:space="0" w:color="auto"/>
              <w:left w:val="single" w:sz="4" w:space="0" w:color="auto"/>
              <w:right w:val="single" w:sz="4" w:space="0" w:color="auto"/>
            </w:tcBorders>
          </w:tcPr>
          <w:p w14:paraId="386C968C" w14:textId="0542F3C6" w:rsidR="00C6474F" w:rsidRPr="001F36C7"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Priorizar las líneas de intervención incluidas en la actual EEREDD+, con base en la efectividad necesaria para lograr los objetivos REDD+</w:t>
            </w:r>
          </w:p>
        </w:tc>
        <w:tc>
          <w:tcPr>
            <w:tcW w:w="1559" w:type="dxa"/>
            <w:tcBorders>
              <w:top w:val="single" w:sz="4" w:space="0" w:color="auto"/>
              <w:left w:val="single" w:sz="4" w:space="0" w:color="auto"/>
              <w:right w:val="single" w:sz="4" w:space="0" w:color="auto"/>
            </w:tcBorders>
          </w:tcPr>
          <w:p w14:paraId="38D857CB" w14:textId="34D513DD"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el CTC REDD+</w:t>
            </w:r>
          </w:p>
        </w:tc>
        <w:tc>
          <w:tcPr>
            <w:tcW w:w="425" w:type="dxa"/>
            <w:tcBorders>
              <w:top w:val="single" w:sz="4" w:space="0" w:color="auto"/>
              <w:left w:val="single" w:sz="4" w:space="0" w:color="auto"/>
            </w:tcBorders>
          </w:tcPr>
          <w:p w14:paraId="5EACE5E7" w14:textId="77777777" w:rsidR="00C6474F" w:rsidDel="00285604" w:rsidRDefault="00C6474F" w:rsidP="00C6474F">
            <w:pPr>
              <w:pStyle w:val="TableParagraph"/>
              <w:jc w:val="center"/>
              <w:rPr>
                <w:rFonts w:asciiTheme="minorHAnsi" w:hAnsiTheme="minorHAnsi" w:cstheme="minorHAnsi"/>
                <w:sz w:val="20"/>
                <w:szCs w:val="20"/>
                <w:lang w:val="es-MX"/>
              </w:rPr>
            </w:pPr>
          </w:p>
        </w:tc>
        <w:tc>
          <w:tcPr>
            <w:tcW w:w="426" w:type="dxa"/>
          </w:tcPr>
          <w:p w14:paraId="29FCC2FC" w14:textId="5A654963" w:rsidR="00C6474F" w:rsidRPr="001F36C7" w:rsidDel="00285604"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60D0FEE2" w14:textId="67B591AF" w:rsidR="00C6474F" w:rsidRPr="001F36C7" w:rsidDel="00513C05"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4CCF0CED" w14:textId="5FC79BFD" w:rsidR="00C6474F" w:rsidRPr="001F36C7" w:rsidDel="00513C05" w:rsidRDefault="00C6474F" w:rsidP="00C6474F">
            <w:pPr>
              <w:pStyle w:val="TableParagraph"/>
              <w:jc w:val="center"/>
              <w:rPr>
                <w:rFonts w:asciiTheme="minorHAnsi" w:hAnsiTheme="minorHAnsi" w:cstheme="minorHAnsi"/>
                <w:sz w:val="20"/>
                <w:szCs w:val="20"/>
                <w:lang w:val="es-MX"/>
              </w:rPr>
            </w:pPr>
          </w:p>
        </w:tc>
        <w:tc>
          <w:tcPr>
            <w:tcW w:w="425" w:type="dxa"/>
          </w:tcPr>
          <w:p w14:paraId="3E2FBE5C" w14:textId="54EB3E73" w:rsidR="00C6474F" w:rsidRDefault="00C6474F" w:rsidP="00C6474F">
            <w:pPr>
              <w:pStyle w:val="TableParagraph"/>
              <w:jc w:val="center"/>
              <w:rPr>
                <w:rFonts w:asciiTheme="minorHAnsi" w:hAnsiTheme="minorHAnsi" w:cstheme="minorHAnsi"/>
                <w:sz w:val="20"/>
                <w:szCs w:val="20"/>
                <w:lang w:val="es-MX"/>
              </w:rPr>
            </w:pPr>
          </w:p>
        </w:tc>
        <w:tc>
          <w:tcPr>
            <w:tcW w:w="468" w:type="dxa"/>
          </w:tcPr>
          <w:p w14:paraId="48A6963B" w14:textId="77777777" w:rsidR="00C6474F" w:rsidRPr="001F36C7" w:rsidRDefault="00C6474F" w:rsidP="00C6474F">
            <w:pPr>
              <w:pStyle w:val="TableParagraph"/>
              <w:jc w:val="center"/>
              <w:rPr>
                <w:rFonts w:asciiTheme="minorHAnsi" w:hAnsiTheme="minorHAnsi" w:cstheme="minorHAnsi"/>
                <w:sz w:val="20"/>
                <w:szCs w:val="20"/>
                <w:lang w:val="es-MX"/>
              </w:rPr>
            </w:pPr>
          </w:p>
        </w:tc>
      </w:tr>
      <w:tr w:rsidR="00C6474F" w:rsidRPr="00294D78" w14:paraId="35D1406B" w14:textId="77777777" w:rsidTr="373A25B3">
        <w:trPr>
          <w:gridAfter w:val="1"/>
          <w:wAfter w:w="7" w:type="dxa"/>
          <w:trHeight w:val="237"/>
        </w:trPr>
        <w:tc>
          <w:tcPr>
            <w:tcW w:w="2720" w:type="dxa"/>
            <w:vMerge/>
            <w:tcBorders>
              <w:top w:val="single" w:sz="4" w:space="0" w:color="auto"/>
              <w:left w:val="single" w:sz="4" w:space="0" w:color="auto"/>
              <w:right w:val="single" w:sz="4" w:space="0" w:color="auto"/>
            </w:tcBorders>
          </w:tcPr>
          <w:p w14:paraId="7E8EA1D7" w14:textId="77777777" w:rsidR="00C6474F" w:rsidRPr="001F36C7" w:rsidRDefault="00C6474F" w:rsidP="00212884">
            <w:pPr>
              <w:pStyle w:val="ListParagraph"/>
              <w:numPr>
                <w:ilvl w:val="0"/>
                <w:numId w:val="9"/>
              </w:numPr>
              <w:ind w:left="447" w:right="141" w:hanging="283"/>
              <w:rPr>
                <w:rFonts w:asciiTheme="minorHAnsi" w:hAnsiTheme="minorHAnsi"/>
                <w:sz w:val="20"/>
                <w:szCs w:val="20"/>
                <w:lang w:val="es-MX"/>
              </w:rPr>
            </w:pPr>
          </w:p>
        </w:tc>
        <w:tc>
          <w:tcPr>
            <w:tcW w:w="7088" w:type="dxa"/>
            <w:tcBorders>
              <w:top w:val="single" w:sz="4" w:space="0" w:color="auto"/>
              <w:left w:val="single" w:sz="4" w:space="0" w:color="auto"/>
              <w:right w:val="single" w:sz="4" w:space="0" w:color="auto"/>
            </w:tcBorders>
          </w:tcPr>
          <w:p w14:paraId="40E3B469" w14:textId="0CD119F8" w:rsidR="00C6474F" w:rsidRPr="001F36C7"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Facilitar un proceso de retroalimentación de la EEREDD+ actualizada con actores claves a nivel estatal (incluyendo al CTC-REDD+, el Consejo Consultivo REDD+ del CCICC y el mismo CCICC)</w:t>
            </w:r>
          </w:p>
        </w:tc>
        <w:tc>
          <w:tcPr>
            <w:tcW w:w="1559" w:type="dxa"/>
            <w:tcBorders>
              <w:top w:val="single" w:sz="4" w:space="0" w:color="auto"/>
              <w:left w:val="single" w:sz="4" w:space="0" w:color="auto"/>
              <w:right w:val="single" w:sz="4" w:space="0" w:color="auto"/>
            </w:tcBorders>
          </w:tcPr>
          <w:p w14:paraId="7A8CEAFF" w14:textId="1AC0DAAC"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CTC REDD+</w:t>
            </w:r>
          </w:p>
        </w:tc>
        <w:tc>
          <w:tcPr>
            <w:tcW w:w="425" w:type="dxa"/>
            <w:tcBorders>
              <w:top w:val="single" w:sz="4" w:space="0" w:color="auto"/>
              <w:left w:val="single" w:sz="4" w:space="0" w:color="auto"/>
            </w:tcBorders>
          </w:tcPr>
          <w:p w14:paraId="0B202416" w14:textId="5CEE48A0" w:rsidR="00C6474F" w:rsidDel="00285604" w:rsidRDefault="00C6474F" w:rsidP="00C6474F">
            <w:pPr>
              <w:pStyle w:val="TableParagraph"/>
              <w:jc w:val="center"/>
              <w:rPr>
                <w:rFonts w:asciiTheme="minorHAnsi" w:hAnsiTheme="minorHAnsi" w:cstheme="minorHAnsi"/>
                <w:sz w:val="20"/>
                <w:szCs w:val="20"/>
                <w:lang w:val="es-MX"/>
              </w:rPr>
            </w:pPr>
          </w:p>
        </w:tc>
        <w:tc>
          <w:tcPr>
            <w:tcW w:w="426" w:type="dxa"/>
          </w:tcPr>
          <w:p w14:paraId="6B1525C0" w14:textId="6AFF3DAF" w:rsidR="00C6474F" w:rsidRPr="001F36C7" w:rsidDel="00285604" w:rsidRDefault="00C6474F" w:rsidP="00C6474F">
            <w:pPr>
              <w:pStyle w:val="TableParagraph"/>
              <w:jc w:val="center"/>
              <w:rPr>
                <w:rFonts w:asciiTheme="minorHAnsi" w:hAnsiTheme="minorHAnsi" w:cstheme="minorHAnsi"/>
                <w:sz w:val="20"/>
                <w:szCs w:val="20"/>
                <w:lang w:val="es-MX"/>
              </w:rPr>
            </w:pPr>
          </w:p>
        </w:tc>
        <w:tc>
          <w:tcPr>
            <w:tcW w:w="425" w:type="dxa"/>
          </w:tcPr>
          <w:p w14:paraId="255614B6" w14:textId="07766D60" w:rsidR="00C6474F" w:rsidRPr="001F36C7" w:rsidDel="00513C05"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72655B90" w14:textId="654EA768" w:rsidR="00C6474F" w:rsidRPr="001F36C7" w:rsidDel="00513C05"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35768E29" w14:textId="47EBB8E1" w:rsidR="00C6474F"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203895A3" w14:textId="77777777" w:rsidR="00C6474F" w:rsidRPr="001F36C7" w:rsidRDefault="00C6474F" w:rsidP="00C6474F">
            <w:pPr>
              <w:pStyle w:val="TableParagraph"/>
              <w:jc w:val="center"/>
              <w:rPr>
                <w:rFonts w:asciiTheme="minorHAnsi" w:hAnsiTheme="minorHAnsi" w:cstheme="minorHAnsi"/>
                <w:sz w:val="20"/>
                <w:szCs w:val="20"/>
                <w:lang w:val="es-MX"/>
              </w:rPr>
            </w:pPr>
          </w:p>
        </w:tc>
      </w:tr>
      <w:tr w:rsidR="00C6474F" w:rsidRPr="001F36C7" w14:paraId="5D4840C5" w14:textId="77777777" w:rsidTr="373A25B3">
        <w:trPr>
          <w:gridAfter w:val="1"/>
          <w:wAfter w:w="7" w:type="dxa"/>
          <w:trHeight w:val="237"/>
        </w:trPr>
        <w:tc>
          <w:tcPr>
            <w:tcW w:w="2720" w:type="dxa"/>
            <w:vMerge/>
            <w:tcBorders>
              <w:left w:val="single" w:sz="4" w:space="0" w:color="auto"/>
              <w:right w:val="single" w:sz="4" w:space="0" w:color="auto"/>
            </w:tcBorders>
          </w:tcPr>
          <w:p w14:paraId="78852EA2" w14:textId="77777777" w:rsidR="00C6474F" w:rsidRPr="001F36C7" w:rsidRDefault="00C6474F" w:rsidP="00212884">
            <w:pPr>
              <w:pStyle w:val="ListParagraph"/>
              <w:numPr>
                <w:ilvl w:val="0"/>
                <w:numId w:val="9"/>
              </w:numPr>
              <w:ind w:left="447" w:right="141" w:hanging="283"/>
              <w:rPr>
                <w:rFonts w:asciiTheme="minorHAnsi" w:hAnsiTheme="minorHAnsi" w:cstheme="minorHAnsi"/>
                <w:sz w:val="18"/>
                <w:szCs w:val="18"/>
                <w:lang w:val="es-MX"/>
              </w:rPr>
            </w:pPr>
          </w:p>
        </w:tc>
        <w:tc>
          <w:tcPr>
            <w:tcW w:w="7088" w:type="dxa"/>
            <w:tcBorders>
              <w:top w:val="single" w:sz="4" w:space="0" w:color="auto"/>
              <w:left w:val="single" w:sz="4" w:space="0" w:color="auto"/>
              <w:right w:val="single" w:sz="4" w:space="0" w:color="auto"/>
            </w:tcBorders>
          </w:tcPr>
          <w:p w14:paraId="285AF377" w14:textId="68D815C2" w:rsidR="00C6474F" w:rsidRPr="001F36C7"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Acompañar al Gobierno del Estado en el proceso de selección del Agente Público de Desarrollo Territorial (APDT), con base en las recomendaciones que ya existen</w:t>
            </w:r>
            <w:bookmarkStart w:id="18" w:name="_Hlk512505157"/>
            <w:bookmarkEnd w:id="18"/>
          </w:p>
        </w:tc>
        <w:tc>
          <w:tcPr>
            <w:tcW w:w="1559" w:type="dxa"/>
            <w:tcBorders>
              <w:top w:val="single" w:sz="4" w:space="0" w:color="auto"/>
              <w:left w:val="single" w:sz="4" w:space="0" w:color="auto"/>
              <w:right w:val="single" w:sz="4" w:space="0" w:color="auto"/>
            </w:tcBorders>
          </w:tcPr>
          <w:p w14:paraId="443AE463" w14:textId="7C78277C"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CTC REDD+</w:t>
            </w:r>
          </w:p>
        </w:tc>
        <w:tc>
          <w:tcPr>
            <w:tcW w:w="425" w:type="dxa"/>
            <w:tcBorders>
              <w:top w:val="single" w:sz="4" w:space="0" w:color="auto"/>
              <w:left w:val="single" w:sz="4" w:space="0" w:color="auto"/>
            </w:tcBorders>
          </w:tcPr>
          <w:p w14:paraId="225880BC"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384F6CD0" w14:textId="2D6C82BA"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5A0E2A19" w14:textId="43990DB8"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6C71E64F" w14:textId="1D471C11"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689D4DBF" w14:textId="53506DBE"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75BC8BB3" w14:textId="77777777" w:rsidR="00C6474F" w:rsidRPr="001F36C7" w:rsidRDefault="00C6474F" w:rsidP="00C6474F">
            <w:pPr>
              <w:pStyle w:val="TableParagraph"/>
              <w:jc w:val="center"/>
              <w:rPr>
                <w:rFonts w:asciiTheme="minorHAnsi" w:hAnsiTheme="minorHAnsi" w:cstheme="minorHAnsi"/>
                <w:sz w:val="20"/>
                <w:szCs w:val="20"/>
                <w:lang w:val="es-MX"/>
              </w:rPr>
            </w:pPr>
          </w:p>
        </w:tc>
      </w:tr>
      <w:tr w:rsidR="00C6474F" w:rsidRPr="001F36C7" w14:paraId="60F38DAA" w14:textId="77777777" w:rsidTr="373A25B3">
        <w:trPr>
          <w:gridAfter w:val="1"/>
          <w:wAfter w:w="7" w:type="dxa"/>
          <w:trHeight w:val="237"/>
        </w:trPr>
        <w:tc>
          <w:tcPr>
            <w:tcW w:w="2720" w:type="dxa"/>
            <w:vMerge/>
            <w:tcBorders>
              <w:left w:val="single" w:sz="4" w:space="0" w:color="auto"/>
              <w:right w:val="single" w:sz="4" w:space="0" w:color="auto"/>
            </w:tcBorders>
          </w:tcPr>
          <w:p w14:paraId="212B8EC4" w14:textId="77777777" w:rsidR="00C6474F" w:rsidRPr="001F36C7" w:rsidRDefault="00C6474F" w:rsidP="00212884">
            <w:pPr>
              <w:pStyle w:val="ListParagraph"/>
              <w:numPr>
                <w:ilvl w:val="0"/>
                <w:numId w:val="9"/>
              </w:numPr>
              <w:ind w:left="447" w:right="141" w:hanging="283"/>
              <w:rPr>
                <w:rFonts w:asciiTheme="minorHAnsi" w:hAnsiTheme="minorHAnsi" w:cstheme="minorHAnsi"/>
                <w:sz w:val="18"/>
                <w:szCs w:val="18"/>
                <w:lang w:val="es-MX"/>
              </w:rPr>
            </w:pPr>
          </w:p>
        </w:tc>
        <w:tc>
          <w:tcPr>
            <w:tcW w:w="7088" w:type="dxa"/>
            <w:tcBorders>
              <w:top w:val="single" w:sz="4" w:space="0" w:color="auto"/>
              <w:left w:val="single" w:sz="4" w:space="0" w:color="auto"/>
              <w:right w:val="single" w:sz="4" w:space="0" w:color="auto"/>
            </w:tcBorders>
          </w:tcPr>
          <w:p w14:paraId="1F10B62B" w14:textId="05EF5F9E" w:rsidR="00C6474F" w:rsidRPr="001F36C7"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Elaborar una propuesta de acuerdo y facilitar su negociación, entre los sectores gubernamentales ambiental (SEMAHN) y agropecuario (SECAM) para coordinar acciones REDD+ a nivel territorial en la jurisdicción.</w:t>
            </w:r>
          </w:p>
        </w:tc>
        <w:tc>
          <w:tcPr>
            <w:tcW w:w="1559" w:type="dxa"/>
            <w:tcBorders>
              <w:top w:val="single" w:sz="4" w:space="0" w:color="auto"/>
              <w:left w:val="single" w:sz="4" w:space="0" w:color="auto"/>
              <w:right w:val="single" w:sz="4" w:space="0" w:color="auto"/>
            </w:tcBorders>
          </w:tcPr>
          <w:p w14:paraId="5F29559A" w14:textId="65AB1920"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y SEMAHN</w:t>
            </w:r>
          </w:p>
        </w:tc>
        <w:tc>
          <w:tcPr>
            <w:tcW w:w="425" w:type="dxa"/>
            <w:tcBorders>
              <w:top w:val="single" w:sz="4" w:space="0" w:color="auto"/>
              <w:left w:val="single" w:sz="4" w:space="0" w:color="auto"/>
            </w:tcBorders>
          </w:tcPr>
          <w:p w14:paraId="4FC5E7CF"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765ADB7E" w14:textId="04BECE63"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16A3752D" w14:textId="76AB0DAC"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17D2F154" w14:textId="5EB8B504"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1280DCEA" w14:textId="6F053543"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74A7B5BA" w14:textId="1F1EF272"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r>
      <w:tr w:rsidR="00C6474F" w:rsidRPr="001F36C7" w14:paraId="2EAB3C15" w14:textId="77777777" w:rsidTr="373A25B3">
        <w:trPr>
          <w:gridAfter w:val="1"/>
          <w:wAfter w:w="7" w:type="dxa"/>
          <w:trHeight w:val="237"/>
        </w:trPr>
        <w:tc>
          <w:tcPr>
            <w:tcW w:w="2720" w:type="dxa"/>
            <w:vMerge w:val="restart"/>
            <w:tcBorders>
              <w:top w:val="single" w:sz="4" w:space="0" w:color="auto"/>
              <w:left w:val="single" w:sz="4" w:space="0" w:color="auto"/>
              <w:right w:val="single" w:sz="4" w:space="0" w:color="auto"/>
            </w:tcBorders>
          </w:tcPr>
          <w:p w14:paraId="733A284A" w14:textId="6424B5B6" w:rsidR="00C6474F" w:rsidRPr="001F36C7" w:rsidRDefault="373A25B3" w:rsidP="373A25B3">
            <w:pPr>
              <w:pStyle w:val="ListParagraph"/>
              <w:numPr>
                <w:ilvl w:val="0"/>
                <w:numId w:val="9"/>
              </w:numPr>
              <w:ind w:right="141"/>
              <w:rPr>
                <w:rFonts w:asciiTheme="minorHAnsi" w:eastAsiaTheme="minorEastAsia" w:hAnsiTheme="minorHAnsi" w:cstheme="minorBidi"/>
                <w:sz w:val="20"/>
                <w:szCs w:val="20"/>
                <w:lang w:val="es-MX"/>
              </w:rPr>
            </w:pPr>
            <w:r w:rsidRPr="373A25B3">
              <w:rPr>
                <w:rFonts w:asciiTheme="minorHAnsi" w:eastAsiaTheme="minorEastAsia" w:hAnsiTheme="minorHAnsi" w:cstheme="minorBidi"/>
                <w:b/>
                <w:bCs/>
                <w:sz w:val="18"/>
                <w:szCs w:val="18"/>
                <w:lang w:val="es-MX"/>
              </w:rPr>
              <w:t>Arquitectura de monitoreo y reporte</w:t>
            </w:r>
            <w:r w:rsidRPr="373A25B3">
              <w:rPr>
                <w:rFonts w:asciiTheme="minorHAnsi" w:eastAsiaTheme="minorEastAsia" w:hAnsiTheme="minorHAnsi" w:cstheme="minorBidi"/>
                <w:sz w:val="18"/>
                <w:szCs w:val="18"/>
                <w:lang w:val="es-MX"/>
              </w:rPr>
              <w:t xml:space="preserve"> de </w:t>
            </w:r>
            <w:r w:rsidRPr="373A25B3">
              <w:rPr>
                <w:rFonts w:asciiTheme="minorHAnsi" w:eastAsiaTheme="minorEastAsia" w:hAnsiTheme="minorHAnsi" w:cstheme="minorBidi"/>
                <w:b/>
                <w:bCs/>
                <w:sz w:val="18"/>
                <w:szCs w:val="18"/>
                <w:lang w:val="es-MX"/>
              </w:rPr>
              <w:t>resultados</w:t>
            </w:r>
            <w:r w:rsidRPr="373A25B3">
              <w:rPr>
                <w:rFonts w:asciiTheme="minorHAnsi" w:eastAsiaTheme="minorEastAsia" w:hAnsiTheme="minorHAnsi" w:cstheme="minorBidi"/>
                <w:sz w:val="18"/>
                <w:szCs w:val="18"/>
                <w:lang w:val="es-MX"/>
              </w:rPr>
              <w:t xml:space="preserve"> -MRV (emisiones y deforestación) y desempeño (salvaguardas, políticas y medidas) REDD+ se fortalece a través de la alineación con el sistema nacional</w:t>
            </w:r>
          </w:p>
        </w:tc>
        <w:tc>
          <w:tcPr>
            <w:tcW w:w="7088" w:type="dxa"/>
            <w:tcBorders>
              <w:left w:val="single" w:sz="4" w:space="0" w:color="auto"/>
              <w:bottom w:val="single" w:sz="4" w:space="0" w:color="auto"/>
              <w:right w:val="single" w:sz="4" w:space="0" w:color="auto"/>
            </w:tcBorders>
          </w:tcPr>
          <w:p w14:paraId="45FBC5B5" w14:textId="60A4A82D" w:rsidR="00C6474F" w:rsidRPr="009029CA"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Facilitar discusión entre el Gobierno de Chiapas y CONAFOR (reuniones presenciales y virtuales) para definir situación y alcance del Sistema Nacional MRV que resulte en un acuerdo de coordinación para reactivar el Grupos de Trabajo MRV subnacional.</w:t>
            </w:r>
          </w:p>
        </w:tc>
        <w:tc>
          <w:tcPr>
            <w:tcW w:w="1559" w:type="dxa"/>
            <w:tcBorders>
              <w:left w:val="single" w:sz="4" w:space="0" w:color="auto"/>
              <w:bottom w:val="single" w:sz="4" w:space="0" w:color="auto"/>
              <w:right w:val="single" w:sz="4" w:space="0" w:color="auto"/>
            </w:tcBorders>
          </w:tcPr>
          <w:p w14:paraId="66DC9169" w14:textId="5C412859"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y SEMAHN</w:t>
            </w:r>
          </w:p>
        </w:tc>
        <w:tc>
          <w:tcPr>
            <w:tcW w:w="425" w:type="dxa"/>
            <w:tcBorders>
              <w:left w:val="single" w:sz="4" w:space="0" w:color="auto"/>
              <w:bottom w:val="single" w:sz="4" w:space="0" w:color="auto"/>
            </w:tcBorders>
          </w:tcPr>
          <w:p w14:paraId="36C34F1F" w14:textId="5592E8C2"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6" w:type="dxa"/>
          </w:tcPr>
          <w:p w14:paraId="7DBF3A44" w14:textId="721E0086"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2C2B3306" w14:textId="2D0653CF"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10512B73" w14:textId="6C59E1B4"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14FC8C15" w14:textId="4F34A5CF" w:rsidR="00C6474F" w:rsidRPr="001F36C7" w:rsidRDefault="00C6474F" w:rsidP="00C6474F">
            <w:pPr>
              <w:pStyle w:val="TableParagraph"/>
              <w:jc w:val="center"/>
              <w:rPr>
                <w:rFonts w:asciiTheme="minorHAnsi" w:hAnsiTheme="minorHAnsi" w:cstheme="minorHAnsi"/>
                <w:sz w:val="20"/>
                <w:szCs w:val="20"/>
                <w:lang w:val="es-MX"/>
              </w:rPr>
            </w:pPr>
          </w:p>
        </w:tc>
        <w:tc>
          <w:tcPr>
            <w:tcW w:w="468" w:type="dxa"/>
          </w:tcPr>
          <w:p w14:paraId="3796C909" w14:textId="31C9D3F0" w:rsidR="00C6474F" w:rsidRPr="001F36C7" w:rsidRDefault="00C6474F" w:rsidP="00C6474F">
            <w:pPr>
              <w:pStyle w:val="TableParagraph"/>
              <w:jc w:val="center"/>
              <w:rPr>
                <w:rFonts w:asciiTheme="minorHAnsi" w:hAnsiTheme="minorHAnsi" w:cstheme="minorHAnsi"/>
                <w:sz w:val="20"/>
                <w:szCs w:val="20"/>
                <w:lang w:val="es-MX"/>
              </w:rPr>
            </w:pPr>
          </w:p>
        </w:tc>
      </w:tr>
      <w:tr w:rsidR="00C6474F" w:rsidRPr="001F36C7" w14:paraId="55F324CF" w14:textId="77777777" w:rsidTr="373A25B3">
        <w:trPr>
          <w:gridAfter w:val="1"/>
          <w:wAfter w:w="7" w:type="dxa"/>
          <w:trHeight w:val="237"/>
        </w:trPr>
        <w:tc>
          <w:tcPr>
            <w:tcW w:w="2720" w:type="dxa"/>
            <w:vMerge/>
            <w:tcBorders>
              <w:left w:val="single" w:sz="4" w:space="0" w:color="auto"/>
              <w:right w:val="single" w:sz="4" w:space="0" w:color="auto"/>
            </w:tcBorders>
          </w:tcPr>
          <w:p w14:paraId="7A2CB4FC" w14:textId="77777777" w:rsidR="00C6474F" w:rsidRPr="001F36C7" w:rsidRDefault="00C6474F" w:rsidP="00212884">
            <w:pPr>
              <w:pStyle w:val="ListParagraph"/>
              <w:numPr>
                <w:ilvl w:val="0"/>
                <w:numId w:val="9"/>
              </w:numPr>
              <w:ind w:left="447" w:right="141" w:hanging="283"/>
              <w:rPr>
                <w:rFonts w:asciiTheme="minorHAnsi" w:hAnsiTheme="minorHAnsi" w:cstheme="minorHAnsi"/>
                <w:sz w:val="20"/>
                <w:szCs w:val="20"/>
                <w:lang w:val="es-MX"/>
              </w:rPr>
            </w:pPr>
          </w:p>
        </w:tc>
        <w:tc>
          <w:tcPr>
            <w:tcW w:w="7088" w:type="dxa"/>
            <w:tcBorders>
              <w:left w:val="single" w:sz="4" w:space="0" w:color="auto"/>
              <w:bottom w:val="single" w:sz="4" w:space="0" w:color="auto"/>
              <w:right w:val="single" w:sz="4" w:space="0" w:color="auto"/>
            </w:tcBorders>
          </w:tcPr>
          <w:p w14:paraId="413BCF0B" w14:textId="4F8A7D66" w:rsidR="00C6474F" w:rsidRPr="00AB7844"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 xml:space="preserve">Definir el alcance de la colaboración estatal en la actualización y construcción de: datos de actividad (DA), factores de emisión (FE) y emisiones históricas (EH); así como otros requerimientos de información para mejorar el Sistema Nacional de Monitoreo Forestal (SNMF) a partir de las estimaciones estatales. </w:t>
            </w:r>
          </w:p>
        </w:tc>
        <w:tc>
          <w:tcPr>
            <w:tcW w:w="1559" w:type="dxa"/>
            <w:tcBorders>
              <w:left w:val="single" w:sz="4" w:space="0" w:color="auto"/>
              <w:bottom w:val="single" w:sz="4" w:space="0" w:color="auto"/>
              <w:right w:val="single" w:sz="4" w:space="0" w:color="auto"/>
            </w:tcBorders>
          </w:tcPr>
          <w:p w14:paraId="2E82B7DB" w14:textId="4719AD64"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Grupo Técnico de monitoreo, revisión y verificación (GT MRV)</w:t>
            </w:r>
          </w:p>
        </w:tc>
        <w:tc>
          <w:tcPr>
            <w:tcW w:w="425" w:type="dxa"/>
            <w:tcBorders>
              <w:left w:val="single" w:sz="4" w:space="0" w:color="auto"/>
              <w:bottom w:val="single" w:sz="4" w:space="0" w:color="auto"/>
            </w:tcBorders>
          </w:tcPr>
          <w:p w14:paraId="67D424BF"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5092AB92" w14:textId="01D7B834"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25CCE75E" w14:textId="7B413142"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40D4C722" w14:textId="51D6436A"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3DE82FDB" w14:textId="26E1C678" w:rsidR="00C6474F" w:rsidRPr="001F36C7" w:rsidRDefault="00C6474F" w:rsidP="00C6474F">
            <w:pPr>
              <w:pStyle w:val="TableParagraph"/>
              <w:jc w:val="center"/>
              <w:rPr>
                <w:rFonts w:asciiTheme="minorHAnsi" w:hAnsiTheme="minorHAnsi" w:cstheme="minorHAnsi"/>
                <w:sz w:val="20"/>
                <w:szCs w:val="20"/>
                <w:lang w:val="es-MX"/>
              </w:rPr>
            </w:pPr>
          </w:p>
        </w:tc>
        <w:tc>
          <w:tcPr>
            <w:tcW w:w="468" w:type="dxa"/>
          </w:tcPr>
          <w:p w14:paraId="0F80A97F" w14:textId="78CBD1B8" w:rsidR="00C6474F" w:rsidRPr="001F36C7" w:rsidRDefault="00C6474F" w:rsidP="00C6474F">
            <w:pPr>
              <w:pStyle w:val="TableParagraph"/>
              <w:jc w:val="center"/>
              <w:rPr>
                <w:rFonts w:asciiTheme="minorHAnsi" w:hAnsiTheme="minorHAnsi" w:cstheme="minorHAnsi"/>
                <w:sz w:val="20"/>
                <w:szCs w:val="20"/>
                <w:lang w:val="es-MX"/>
              </w:rPr>
            </w:pPr>
          </w:p>
        </w:tc>
      </w:tr>
      <w:tr w:rsidR="00C6474F" w:rsidRPr="001F36C7" w14:paraId="3BE6240F" w14:textId="77777777" w:rsidTr="373A25B3">
        <w:trPr>
          <w:gridAfter w:val="1"/>
          <w:wAfter w:w="7" w:type="dxa"/>
          <w:trHeight w:val="237"/>
        </w:trPr>
        <w:tc>
          <w:tcPr>
            <w:tcW w:w="2720" w:type="dxa"/>
            <w:vMerge/>
            <w:tcBorders>
              <w:left w:val="single" w:sz="4" w:space="0" w:color="auto"/>
              <w:right w:val="single" w:sz="4" w:space="0" w:color="auto"/>
            </w:tcBorders>
          </w:tcPr>
          <w:p w14:paraId="0104DCDC" w14:textId="77777777" w:rsidR="00C6474F" w:rsidRPr="001F36C7" w:rsidRDefault="00C6474F" w:rsidP="00212884">
            <w:pPr>
              <w:pStyle w:val="ListParagraph"/>
              <w:numPr>
                <w:ilvl w:val="0"/>
                <w:numId w:val="9"/>
              </w:numPr>
              <w:ind w:left="447" w:right="141" w:hanging="283"/>
              <w:rPr>
                <w:rFonts w:asciiTheme="minorHAnsi" w:hAnsiTheme="minorHAnsi" w:cstheme="minorHAnsi"/>
                <w:sz w:val="20"/>
                <w:szCs w:val="20"/>
                <w:lang w:val="es-MX"/>
              </w:rPr>
            </w:pPr>
          </w:p>
        </w:tc>
        <w:tc>
          <w:tcPr>
            <w:tcW w:w="7088" w:type="dxa"/>
            <w:tcBorders>
              <w:left w:val="single" w:sz="4" w:space="0" w:color="auto"/>
              <w:bottom w:val="single" w:sz="4" w:space="0" w:color="auto"/>
              <w:right w:val="single" w:sz="4" w:space="0" w:color="auto"/>
            </w:tcBorders>
          </w:tcPr>
          <w:p w14:paraId="32998EB5" w14:textId="32843986" w:rsidR="00C6474F" w:rsidRPr="00AB7844"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Implementar una reunión de coordinación con todos los GT MRV subnacionales</w:t>
            </w:r>
          </w:p>
        </w:tc>
        <w:tc>
          <w:tcPr>
            <w:tcW w:w="1559" w:type="dxa"/>
            <w:tcBorders>
              <w:left w:val="single" w:sz="4" w:space="0" w:color="auto"/>
              <w:bottom w:val="single" w:sz="4" w:space="0" w:color="auto"/>
              <w:right w:val="single" w:sz="4" w:space="0" w:color="auto"/>
            </w:tcBorders>
          </w:tcPr>
          <w:p w14:paraId="480484BB" w14:textId="1044E165"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y SEMAHN</w:t>
            </w:r>
          </w:p>
        </w:tc>
        <w:tc>
          <w:tcPr>
            <w:tcW w:w="425" w:type="dxa"/>
            <w:tcBorders>
              <w:left w:val="single" w:sz="4" w:space="0" w:color="auto"/>
              <w:bottom w:val="single" w:sz="4" w:space="0" w:color="auto"/>
            </w:tcBorders>
          </w:tcPr>
          <w:p w14:paraId="7064CA24"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65ABC541"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09BB4A53" w14:textId="541F5F86"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711F015B" w14:textId="725EE3CB"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4D83EA88" w14:textId="22F615C4"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58C94197" w14:textId="72305B06"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r>
      <w:tr w:rsidR="00C6474F" w:rsidRPr="001F36C7" w14:paraId="1B37AC40" w14:textId="77777777" w:rsidTr="373A25B3">
        <w:trPr>
          <w:gridAfter w:val="1"/>
          <w:wAfter w:w="7" w:type="dxa"/>
          <w:trHeight w:val="237"/>
        </w:trPr>
        <w:tc>
          <w:tcPr>
            <w:tcW w:w="2720" w:type="dxa"/>
            <w:vMerge/>
            <w:tcBorders>
              <w:left w:val="single" w:sz="4" w:space="0" w:color="auto"/>
              <w:right w:val="single" w:sz="4" w:space="0" w:color="auto"/>
            </w:tcBorders>
          </w:tcPr>
          <w:p w14:paraId="7F60C13C" w14:textId="77777777" w:rsidR="00C6474F" w:rsidRPr="001F36C7" w:rsidRDefault="00C6474F" w:rsidP="00212884">
            <w:pPr>
              <w:pStyle w:val="ListParagraph"/>
              <w:numPr>
                <w:ilvl w:val="0"/>
                <w:numId w:val="9"/>
              </w:numPr>
              <w:ind w:left="447" w:right="141" w:hanging="283"/>
              <w:rPr>
                <w:rFonts w:asciiTheme="minorHAnsi" w:hAnsiTheme="minorHAnsi" w:cstheme="minorHAnsi"/>
                <w:sz w:val="20"/>
                <w:szCs w:val="20"/>
                <w:lang w:val="es-MX"/>
              </w:rPr>
            </w:pPr>
          </w:p>
        </w:tc>
        <w:tc>
          <w:tcPr>
            <w:tcW w:w="7088" w:type="dxa"/>
            <w:tcBorders>
              <w:left w:val="single" w:sz="4" w:space="0" w:color="auto"/>
              <w:bottom w:val="single" w:sz="4" w:space="0" w:color="auto"/>
              <w:right w:val="single" w:sz="4" w:space="0" w:color="auto"/>
            </w:tcBorders>
          </w:tcPr>
          <w:p w14:paraId="3DE21262" w14:textId="14E03C48" w:rsidR="00C6474F" w:rsidRPr="001F36C7"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Implementar un taller de capacitación en el uso y actualización de DA, FE, EH</w:t>
            </w:r>
          </w:p>
        </w:tc>
        <w:tc>
          <w:tcPr>
            <w:tcW w:w="1559" w:type="dxa"/>
            <w:tcBorders>
              <w:left w:val="single" w:sz="4" w:space="0" w:color="auto"/>
              <w:bottom w:val="single" w:sz="4" w:space="0" w:color="auto"/>
              <w:right w:val="single" w:sz="4" w:space="0" w:color="auto"/>
            </w:tcBorders>
          </w:tcPr>
          <w:p w14:paraId="24E80F8C" w14:textId="2AB97D9D"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GT MRV</w:t>
            </w:r>
          </w:p>
        </w:tc>
        <w:tc>
          <w:tcPr>
            <w:tcW w:w="425" w:type="dxa"/>
            <w:tcBorders>
              <w:left w:val="single" w:sz="4" w:space="0" w:color="auto"/>
              <w:bottom w:val="single" w:sz="4" w:space="0" w:color="auto"/>
            </w:tcBorders>
          </w:tcPr>
          <w:p w14:paraId="75A92E72"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7667BB47"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04889A58" w14:textId="22F7E2DA"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0795C5B7" w14:textId="177D14AE"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17CEA33F" w14:textId="5EEDFBC5"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6D597057" w14:textId="4841C9B9"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r>
      <w:tr w:rsidR="00C6474F" w:rsidRPr="009D1C3A" w14:paraId="58162719" w14:textId="77777777" w:rsidTr="373A25B3">
        <w:trPr>
          <w:gridAfter w:val="1"/>
          <w:wAfter w:w="7" w:type="dxa"/>
          <w:trHeight w:val="237"/>
        </w:trPr>
        <w:tc>
          <w:tcPr>
            <w:tcW w:w="2720" w:type="dxa"/>
            <w:vMerge/>
            <w:tcBorders>
              <w:left w:val="single" w:sz="4" w:space="0" w:color="auto"/>
              <w:right w:val="single" w:sz="4" w:space="0" w:color="auto"/>
            </w:tcBorders>
          </w:tcPr>
          <w:p w14:paraId="4E553512" w14:textId="77777777" w:rsidR="00C6474F" w:rsidRPr="001F36C7" w:rsidRDefault="00C6474F" w:rsidP="00212884">
            <w:pPr>
              <w:pStyle w:val="ListParagraph"/>
              <w:numPr>
                <w:ilvl w:val="0"/>
                <w:numId w:val="9"/>
              </w:numPr>
              <w:ind w:left="447" w:right="141" w:hanging="283"/>
              <w:rPr>
                <w:rFonts w:asciiTheme="minorHAnsi" w:hAnsiTheme="minorHAnsi" w:cstheme="minorHAnsi"/>
                <w:sz w:val="20"/>
                <w:szCs w:val="20"/>
                <w:lang w:val="es-MX"/>
              </w:rPr>
            </w:pPr>
          </w:p>
        </w:tc>
        <w:tc>
          <w:tcPr>
            <w:tcW w:w="7088" w:type="dxa"/>
            <w:tcBorders>
              <w:left w:val="single" w:sz="4" w:space="0" w:color="auto"/>
            </w:tcBorders>
          </w:tcPr>
          <w:p w14:paraId="35E1CAE8" w14:textId="10E55645" w:rsidR="00C6474F" w:rsidRPr="00C500FA"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Elaborar una hoja de ruta sobre “Siguientes pasos en Monitoreo Subnacional” como resultado del proceso (por ejemplo, podría incluir propuestas de diseño de prototipos de zonificación productiva sustentable del paisaje)</w:t>
            </w:r>
          </w:p>
        </w:tc>
        <w:tc>
          <w:tcPr>
            <w:tcW w:w="1559" w:type="dxa"/>
          </w:tcPr>
          <w:p w14:paraId="3231F82E" w14:textId="4B9F1722"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GT MRV</w:t>
            </w:r>
          </w:p>
        </w:tc>
        <w:tc>
          <w:tcPr>
            <w:tcW w:w="425" w:type="dxa"/>
          </w:tcPr>
          <w:p w14:paraId="420AC4A4"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3226AFCE"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11333EB7" w14:textId="64587577" w:rsidR="00C6474F" w:rsidRDefault="00C6474F" w:rsidP="00C6474F">
            <w:pPr>
              <w:pStyle w:val="TableParagraph"/>
              <w:jc w:val="center"/>
              <w:rPr>
                <w:rFonts w:asciiTheme="minorHAnsi" w:hAnsiTheme="minorHAnsi" w:cstheme="minorHAnsi"/>
                <w:sz w:val="20"/>
                <w:szCs w:val="20"/>
                <w:lang w:val="es-MX"/>
              </w:rPr>
            </w:pPr>
          </w:p>
        </w:tc>
        <w:tc>
          <w:tcPr>
            <w:tcW w:w="425" w:type="dxa"/>
          </w:tcPr>
          <w:p w14:paraId="75F9B3E4" w14:textId="69D5483D" w:rsidR="00C6474F" w:rsidRDefault="00C6474F" w:rsidP="00C6474F">
            <w:pPr>
              <w:pStyle w:val="TableParagraph"/>
              <w:jc w:val="center"/>
              <w:rPr>
                <w:rFonts w:asciiTheme="minorHAnsi" w:hAnsiTheme="minorHAnsi" w:cstheme="minorHAnsi"/>
                <w:sz w:val="20"/>
                <w:szCs w:val="20"/>
                <w:lang w:val="es-MX"/>
              </w:rPr>
            </w:pPr>
          </w:p>
        </w:tc>
        <w:tc>
          <w:tcPr>
            <w:tcW w:w="425" w:type="dxa"/>
          </w:tcPr>
          <w:p w14:paraId="077721A0" w14:textId="7F07C0E4" w:rsidR="00C6474F" w:rsidRDefault="00C6474F" w:rsidP="00C6474F">
            <w:pPr>
              <w:pStyle w:val="TableParagraph"/>
              <w:jc w:val="center"/>
              <w:rPr>
                <w:rFonts w:asciiTheme="minorHAnsi" w:hAnsiTheme="minorHAnsi" w:cstheme="minorHAnsi"/>
                <w:sz w:val="20"/>
                <w:szCs w:val="20"/>
                <w:lang w:val="es-MX"/>
              </w:rPr>
            </w:pPr>
          </w:p>
        </w:tc>
        <w:tc>
          <w:tcPr>
            <w:tcW w:w="468" w:type="dxa"/>
          </w:tcPr>
          <w:p w14:paraId="0051AAE8" w14:textId="677FD4D9"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r>
      <w:tr w:rsidR="00C6474F" w:rsidRPr="001F36C7" w14:paraId="68FF109B" w14:textId="77777777" w:rsidTr="373A25B3">
        <w:trPr>
          <w:gridAfter w:val="1"/>
          <w:wAfter w:w="7" w:type="dxa"/>
          <w:trHeight w:val="237"/>
        </w:trPr>
        <w:tc>
          <w:tcPr>
            <w:tcW w:w="2720" w:type="dxa"/>
            <w:vMerge/>
            <w:tcBorders>
              <w:left w:val="single" w:sz="4" w:space="0" w:color="auto"/>
              <w:right w:val="single" w:sz="4" w:space="0" w:color="auto"/>
            </w:tcBorders>
          </w:tcPr>
          <w:p w14:paraId="6BD7F176" w14:textId="77777777" w:rsidR="00C6474F" w:rsidRPr="001F36C7" w:rsidRDefault="00C6474F" w:rsidP="00212884">
            <w:pPr>
              <w:pStyle w:val="ListParagraph"/>
              <w:numPr>
                <w:ilvl w:val="0"/>
                <w:numId w:val="9"/>
              </w:numPr>
              <w:ind w:left="447" w:right="141" w:hanging="283"/>
              <w:rPr>
                <w:rFonts w:asciiTheme="minorHAnsi" w:hAnsiTheme="minorHAnsi" w:cstheme="minorHAnsi"/>
                <w:sz w:val="20"/>
                <w:szCs w:val="20"/>
                <w:lang w:val="es-MX"/>
              </w:rPr>
            </w:pPr>
          </w:p>
        </w:tc>
        <w:tc>
          <w:tcPr>
            <w:tcW w:w="7088" w:type="dxa"/>
          </w:tcPr>
          <w:p w14:paraId="6B801218" w14:textId="15A6B336" w:rsidR="00C6474F" w:rsidRPr="001F36C7"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Implementar un taller de desarrollo de capacidades con dependencias estatales para el monitoreo y reporte estatal de salvaguardas sociales y ambientales al Sistema de Información de Salvaguardas nacional</w:t>
            </w:r>
          </w:p>
        </w:tc>
        <w:tc>
          <w:tcPr>
            <w:tcW w:w="1559" w:type="dxa"/>
          </w:tcPr>
          <w:p w14:paraId="2B431669" w14:textId="720B4661"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SEMAHN y GT MRV y Grupo de seguimiento de Salvaguardas</w:t>
            </w:r>
          </w:p>
        </w:tc>
        <w:tc>
          <w:tcPr>
            <w:tcW w:w="425" w:type="dxa"/>
          </w:tcPr>
          <w:p w14:paraId="47BF7F01"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1878206F" w14:textId="2C171546"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5380F859" w14:textId="60715B80"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15C446C0" w14:textId="093B26D2"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25DAF41E" w14:textId="4A988296"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5BD3D77F" w14:textId="6A01CDC8"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r>
      <w:tr w:rsidR="00C6474F" w:rsidRPr="001F36C7" w14:paraId="5F675316" w14:textId="77777777" w:rsidTr="373A25B3">
        <w:trPr>
          <w:gridAfter w:val="1"/>
          <w:wAfter w:w="7" w:type="dxa"/>
          <w:trHeight w:val="237"/>
        </w:trPr>
        <w:tc>
          <w:tcPr>
            <w:tcW w:w="2720" w:type="dxa"/>
            <w:vMerge/>
            <w:tcBorders>
              <w:left w:val="single" w:sz="4" w:space="0" w:color="auto"/>
              <w:right w:val="single" w:sz="4" w:space="0" w:color="auto"/>
            </w:tcBorders>
          </w:tcPr>
          <w:p w14:paraId="24297480" w14:textId="77777777" w:rsidR="00C6474F" w:rsidRPr="001F36C7" w:rsidRDefault="00C6474F" w:rsidP="00212884">
            <w:pPr>
              <w:pStyle w:val="ListParagraph"/>
              <w:numPr>
                <w:ilvl w:val="0"/>
                <w:numId w:val="12"/>
              </w:numPr>
              <w:ind w:left="447" w:hanging="283"/>
              <w:rPr>
                <w:rFonts w:asciiTheme="minorHAnsi" w:hAnsiTheme="minorHAnsi" w:cstheme="minorHAnsi"/>
                <w:sz w:val="20"/>
                <w:szCs w:val="20"/>
                <w:lang w:val="es-MX"/>
              </w:rPr>
            </w:pPr>
          </w:p>
        </w:tc>
        <w:tc>
          <w:tcPr>
            <w:tcW w:w="7088" w:type="dxa"/>
          </w:tcPr>
          <w:p w14:paraId="65671D47" w14:textId="63951A3A" w:rsidR="00C6474F" w:rsidRPr="001F36C7" w:rsidRDefault="373A25B3" w:rsidP="373A25B3">
            <w:pPr>
              <w:pStyle w:val="TableParagraph"/>
              <w:numPr>
                <w:ilvl w:val="1"/>
                <w:numId w:val="9"/>
              </w:numPr>
              <w:ind w:left="567" w:hanging="425"/>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 xml:space="preserve">Generar acuerdos entre dependencias del GT-REDD+ estatal en cuanto a las obligaciones de monitoreo y reporte de salvaguardas de cada institución </w:t>
            </w:r>
          </w:p>
        </w:tc>
        <w:tc>
          <w:tcPr>
            <w:tcW w:w="1559" w:type="dxa"/>
          </w:tcPr>
          <w:p w14:paraId="3FDB1FA9" w14:textId="4F19B629" w:rsidR="00C6474F" w:rsidRPr="001F36C7" w:rsidRDefault="373A25B3" w:rsidP="373A25B3">
            <w:pPr>
              <w:pStyle w:val="TableParagraph"/>
              <w:ind w:left="137"/>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TNC y SEMAHN</w:t>
            </w:r>
          </w:p>
        </w:tc>
        <w:tc>
          <w:tcPr>
            <w:tcW w:w="425" w:type="dxa"/>
          </w:tcPr>
          <w:p w14:paraId="545A5B54"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6" w:type="dxa"/>
          </w:tcPr>
          <w:p w14:paraId="296E838D" w14:textId="77777777" w:rsidR="00C6474F" w:rsidRPr="001F36C7" w:rsidRDefault="00C6474F" w:rsidP="00C6474F">
            <w:pPr>
              <w:pStyle w:val="TableParagraph"/>
              <w:jc w:val="center"/>
              <w:rPr>
                <w:rFonts w:asciiTheme="minorHAnsi" w:hAnsiTheme="minorHAnsi" w:cstheme="minorHAnsi"/>
                <w:sz w:val="20"/>
                <w:szCs w:val="20"/>
                <w:lang w:val="es-MX"/>
              </w:rPr>
            </w:pPr>
          </w:p>
        </w:tc>
        <w:tc>
          <w:tcPr>
            <w:tcW w:w="425" w:type="dxa"/>
          </w:tcPr>
          <w:p w14:paraId="0FB9907E" w14:textId="5EC5F192"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5CE8E433" w14:textId="7C2398DC"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25" w:type="dxa"/>
          </w:tcPr>
          <w:p w14:paraId="6D875BBB" w14:textId="75600620"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c>
          <w:tcPr>
            <w:tcW w:w="468" w:type="dxa"/>
          </w:tcPr>
          <w:p w14:paraId="7CD701A7" w14:textId="7FD7FFD1" w:rsidR="00C6474F" w:rsidRPr="001F36C7" w:rsidRDefault="373A25B3" w:rsidP="373A25B3">
            <w:pPr>
              <w:pStyle w:val="TableParagraph"/>
              <w:jc w:val="center"/>
              <w:rPr>
                <w:rFonts w:asciiTheme="minorHAnsi" w:eastAsiaTheme="minorEastAsia" w:hAnsiTheme="minorHAnsi" w:cstheme="minorBidi"/>
                <w:sz w:val="20"/>
                <w:szCs w:val="20"/>
                <w:lang w:val="es-MX"/>
              </w:rPr>
            </w:pPr>
            <w:r w:rsidRPr="373A25B3">
              <w:rPr>
                <w:rFonts w:asciiTheme="minorHAnsi" w:eastAsiaTheme="minorEastAsia" w:hAnsiTheme="minorHAnsi" w:cstheme="minorBidi"/>
                <w:sz w:val="20"/>
                <w:szCs w:val="20"/>
                <w:lang w:val="es-MX"/>
              </w:rPr>
              <w:t>X</w:t>
            </w:r>
          </w:p>
        </w:tc>
      </w:tr>
      <w:bookmarkEnd w:id="17"/>
    </w:tbl>
    <w:p w14:paraId="38CCA069" w14:textId="77777777" w:rsidR="00171553" w:rsidRPr="001F36C7" w:rsidRDefault="00171553">
      <w:pPr>
        <w:jc w:val="right"/>
        <w:rPr>
          <w:lang w:val="es-MX"/>
        </w:rPr>
        <w:sectPr w:rsidR="00171553" w:rsidRPr="001F36C7" w:rsidSect="00A43770">
          <w:footerReference w:type="default" r:id="rId19"/>
          <w:pgSz w:w="16840" w:h="11900" w:orient="landscape"/>
          <w:pgMar w:top="1100" w:right="1320" w:bottom="280" w:left="1220" w:header="0" w:footer="0" w:gutter="0"/>
          <w:cols w:space="720"/>
        </w:sectPr>
      </w:pPr>
    </w:p>
    <w:p w14:paraId="1D32AF9E" w14:textId="77777777" w:rsidR="00171553" w:rsidRPr="001F36C7" w:rsidRDefault="373A25B3" w:rsidP="373A25B3">
      <w:pPr>
        <w:pStyle w:val="Heading2"/>
        <w:numPr>
          <w:ilvl w:val="1"/>
          <w:numId w:val="8"/>
        </w:numPr>
        <w:ind w:left="567" w:hanging="567"/>
        <w:rPr>
          <w:rFonts w:asciiTheme="minorHAnsi" w:eastAsiaTheme="minorEastAsia" w:hAnsiTheme="minorHAnsi" w:cstheme="minorBidi"/>
          <w:sz w:val="24"/>
          <w:szCs w:val="24"/>
          <w:lang w:val="es-MX"/>
        </w:rPr>
      </w:pPr>
      <w:bookmarkStart w:id="19" w:name="1.7._Asuntos_transversales_(2_páginas)"/>
      <w:bookmarkStart w:id="20" w:name="_Toc516250364"/>
      <w:bookmarkEnd w:id="19"/>
      <w:r w:rsidRPr="373A25B3">
        <w:rPr>
          <w:rFonts w:asciiTheme="minorHAnsi" w:eastAsiaTheme="minorEastAsia" w:hAnsiTheme="minorHAnsi" w:cstheme="minorBidi"/>
          <w:sz w:val="24"/>
          <w:szCs w:val="24"/>
          <w:lang w:val="es-MX"/>
        </w:rPr>
        <w:lastRenderedPageBreak/>
        <w:t>Asuntos transversales (2 páginas)</w:t>
      </w:r>
      <w:bookmarkEnd w:id="20"/>
    </w:p>
    <w:p w14:paraId="3CB5084A" w14:textId="5C731E1A" w:rsidR="00171553" w:rsidRPr="001F36C7" w:rsidRDefault="00171553">
      <w:pPr>
        <w:pStyle w:val="BodyText"/>
        <w:spacing w:before="2"/>
        <w:rPr>
          <w:sz w:val="27"/>
          <w:lang w:val="es-MX"/>
        </w:rPr>
      </w:pPr>
    </w:p>
    <w:p w14:paraId="080BC312" w14:textId="3E83A8F6" w:rsidR="00171553" w:rsidRPr="001F36C7" w:rsidRDefault="373A25B3" w:rsidP="373A25B3">
      <w:pPr>
        <w:jc w:val="both"/>
        <w:rPr>
          <w:i/>
          <w:iCs/>
          <w:color w:val="1F3763"/>
          <w:sz w:val="24"/>
          <w:szCs w:val="24"/>
          <w:lang w:val="es-MX"/>
        </w:rPr>
      </w:pPr>
      <w:bookmarkStart w:id="21" w:name="Interacción_con_un_marco_normativo_más_a"/>
      <w:bookmarkEnd w:id="21"/>
      <w:r w:rsidRPr="373A25B3">
        <w:rPr>
          <w:i/>
          <w:iCs/>
          <w:color w:val="1F3763"/>
          <w:sz w:val="24"/>
          <w:szCs w:val="24"/>
          <w:lang w:val="es-MX"/>
        </w:rPr>
        <w:t>Interacción con un marco normativo más amplio</w:t>
      </w:r>
    </w:p>
    <w:p w14:paraId="5BF5AC53" w14:textId="77777777" w:rsidR="001F570C" w:rsidRPr="00C500FA" w:rsidRDefault="001F570C">
      <w:pPr>
        <w:ind w:left="100"/>
        <w:jc w:val="both"/>
        <w:rPr>
          <w:i/>
          <w:sz w:val="10"/>
          <w:szCs w:val="10"/>
          <w:lang w:val="es-MX"/>
        </w:rPr>
      </w:pPr>
    </w:p>
    <w:p w14:paraId="0ACCADB9" w14:textId="25C40329" w:rsidR="003A70DC" w:rsidRPr="001F36C7" w:rsidRDefault="373A25B3" w:rsidP="373A25B3">
      <w:pPr>
        <w:pStyle w:val="BodyText"/>
        <w:ind w:right="108" w:firstLine="1"/>
        <w:jc w:val="both"/>
        <w:rPr>
          <w:lang w:val="es-MX"/>
        </w:rPr>
      </w:pPr>
      <w:r w:rsidRPr="373A25B3">
        <w:rPr>
          <w:lang w:val="es-MX"/>
        </w:rPr>
        <w:t>Tanto la EEREDD+ como el PEI están alineadas a tanto a la normatividad nacionales como a la estatal, para alcanzar una tasa de cero-deforestación neta al 2030, y avanzar en la reducción del 80% de la deforestación al 2020. Ambas se enfocan en mejorar los procesos de producción incrementando productividad, rentabilidad y por lo tanto, bienestar social; al mismo tiempo que se conserva la biodiversidad.</w:t>
      </w:r>
      <w:r w:rsidRPr="373A25B3">
        <w:rPr>
          <w:rFonts w:asciiTheme="minorHAnsi" w:eastAsiaTheme="minorEastAsia" w:hAnsiTheme="minorHAnsi" w:cstheme="minorBidi"/>
          <w:lang w:val="es-MX"/>
        </w:rPr>
        <w:t xml:space="preserve"> Este PEI contribuirá con los esfuerzos del Gobierno de México para la implementación de REDD+ como uno de los instrumentos contemplados para cumplir con la meta de cero-deforestación al 2030 establecida en el NDC.</w:t>
      </w:r>
    </w:p>
    <w:p w14:paraId="39C371F5" w14:textId="36BFB0B8" w:rsidR="003A70DC" w:rsidRPr="001F36C7" w:rsidRDefault="003A70DC" w:rsidP="009109BE">
      <w:pPr>
        <w:pStyle w:val="BodyText"/>
        <w:ind w:right="108" w:firstLine="1"/>
        <w:jc w:val="both"/>
        <w:rPr>
          <w:lang w:val="es-MX"/>
        </w:rPr>
      </w:pPr>
    </w:p>
    <w:p w14:paraId="3950484A" w14:textId="108C26FE" w:rsidR="009109BE" w:rsidRPr="001F36C7" w:rsidRDefault="373A25B3" w:rsidP="373A25B3">
      <w:pPr>
        <w:pStyle w:val="BodyText"/>
        <w:ind w:right="108" w:firstLine="1"/>
        <w:jc w:val="both"/>
        <w:rPr>
          <w:rFonts w:asciiTheme="minorHAnsi" w:eastAsiaTheme="minorEastAsia" w:hAnsiTheme="minorHAnsi" w:cstheme="minorBidi"/>
          <w:lang w:val="es-MX"/>
        </w:rPr>
      </w:pPr>
      <w:r w:rsidRPr="373A25B3">
        <w:rPr>
          <w:lang w:val="es-MX"/>
        </w:rPr>
        <w:t xml:space="preserve">El gran reto sigue siendo la alineación de políticas y programas públicos ambientales, de desarrollo y agropecuarios que en ocasiones van en direcciones opuestas.  Tanto la EEREDD+ como el PEI tienen en cuenta que la coordinación intersectorial tiene que ser continua, constante y más intensa, además de mostrar con datos económicos duros las ventajas de los sistemas sostenibles ya probados en Chiapas. </w:t>
      </w:r>
    </w:p>
    <w:p w14:paraId="37ABC0BA" w14:textId="77777777" w:rsidR="00171553" w:rsidRPr="001F36C7" w:rsidRDefault="00171553">
      <w:pPr>
        <w:pStyle w:val="BodyText"/>
        <w:spacing w:before="2"/>
        <w:rPr>
          <w:sz w:val="27"/>
          <w:lang w:val="es-MX"/>
        </w:rPr>
      </w:pPr>
    </w:p>
    <w:p w14:paraId="530D749D" w14:textId="5503CF13" w:rsidR="00171553" w:rsidRPr="001F36C7" w:rsidRDefault="373A25B3" w:rsidP="373A25B3">
      <w:pPr>
        <w:jc w:val="both"/>
        <w:rPr>
          <w:i/>
          <w:iCs/>
          <w:color w:val="1F3763"/>
          <w:sz w:val="24"/>
          <w:szCs w:val="24"/>
          <w:lang w:val="es-MX"/>
        </w:rPr>
      </w:pPr>
      <w:bookmarkStart w:id="22" w:name="Asociaciones"/>
      <w:bookmarkEnd w:id="22"/>
      <w:r w:rsidRPr="373A25B3">
        <w:rPr>
          <w:i/>
          <w:iCs/>
          <w:color w:val="1F3763"/>
          <w:sz w:val="24"/>
          <w:szCs w:val="24"/>
          <w:lang w:val="es-MX"/>
        </w:rPr>
        <w:t>Asociaciones</w:t>
      </w:r>
    </w:p>
    <w:p w14:paraId="0E2BE4FF" w14:textId="77777777" w:rsidR="001F570C" w:rsidRPr="00C500FA" w:rsidRDefault="001F570C">
      <w:pPr>
        <w:ind w:left="100"/>
        <w:jc w:val="both"/>
        <w:rPr>
          <w:i/>
          <w:sz w:val="10"/>
          <w:szCs w:val="10"/>
          <w:lang w:val="es-MX"/>
        </w:rPr>
      </w:pPr>
    </w:p>
    <w:p w14:paraId="463F8B18" w14:textId="7D423736" w:rsidR="00171553" w:rsidRPr="001F36C7" w:rsidRDefault="373A25B3" w:rsidP="373A25B3">
      <w:pPr>
        <w:pStyle w:val="BodyText"/>
        <w:spacing w:before="1"/>
        <w:ind w:right="110"/>
        <w:jc w:val="both"/>
        <w:rPr>
          <w:lang w:val="es-MX"/>
        </w:rPr>
      </w:pPr>
      <w:r w:rsidRPr="373A25B3">
        <w:rPr>
          <w:lang w:val="es-MX"/>
        </w:rPr>
        <w:t>Los retos que enfrenta el estado Chiapas en cuanto a deforestación y degradación, así como de baja producción y pobreza, requieren de la participación amplia y coordinada tanto del Gobierno como de las OSC, así como de grupos de productores, academia, empresas, banca rural, etc. El Gobierno de Chiapas siempre ha estado abierto y buscado la colaboración en estos diferentes aspectos; en el tema REDD+ ha habido siempre participación y coordinación entre estos diferentes actores. Esta situación ha puesto a Chiapas como uno de los estados más avanzados en México en cuanto a la creación de las condiciones para la implementación de REDD+, y cumplimiento de compromisos internacionales establecidos en la IRE, Bonn Challenge y Rio Branco.</w:t>
      </w:r>
    </w:p>
    <w:p w14:paraId="753F2E9B" w14:textId="48720875" w:rsidR="00DD0A91" w:rsidRPr="001F36C7" w:rsidRDefault="00DD0A91">
      <w:pPr>
        <w:pStyle w:val="BodyText"/>
        <w:spacing w:before="1"/>
        <w:ind w:left="100" w:right="110"/>
        <w:jc w:val="both"/>
        <w:rPr>
          <w:lang w:val="es-MX"/>
        </w:rPr>
      </w:pPr>
    </w:p>
    <w:p w14:paraId="64C33266" w14:textId="0EF72F52" w:rsidR="00DD0A91" w:rsidRPr="00BA10A2" w:rsidRDefault="373A25B3" w:rsidP="373A25B3">
      <w:pPr>
        <w:pStyle w:val="BodyText"/>
        <w:spacing w:before="1"/>
        <w:ind w:right="110"/>
        <w:jc w:val="both"/>
        <w:rPr>
          <w:rFonts w:asciiTheme="minorHAnsi" w:eastAsiaTheme="minorEastAsia" w:hAnsiTheme="minorHAnsi" w:cstheme="minorBidi"/>
          <w:lang w:val="es-MX"/>
        </w:rPr>
      </w:pPr>
      <w:r w:rsidRPr="373A25B3">
        <w:rPr>
          <w:rFonts w:asciiTheme="minorHAnsi" w:eastAsiaTheme="minorEastAsia" w:hAnsiTheme="minorHAnsi" w:cstheme="minorBidi"/>
          <w:lang w:val="es-MX"/>
        </w:rPr>
        <w:t>The Nature Conservancy cuenta con décadas de experiencia en el manejo integrado del territorio en el sur de México, especialmente en Chiapas, en donde ha desarrollado el piloto de La Suiza (un modelo de manejo integrado de cuencas) y recientemente lanzó “Chiapas Visión 2030”. En Chiapas, TNC siempre ha fungido como un facilitador de procesos y es ampliamente respetado por las organizaciones locales. Por otra parte, se identifican otros socios de la sociedad civil, como Pronatura Sur, el Centro Agronómico Tropical de Investigación y Enseñanza (CATIE), Instituto Nacional de Investigaciones Forestales, Agrícolas y Pecuarias (INIFAP), Ecometrica, FONCET, etc., así como organizaciones de la banca de desarrollo interesados en financiar procesos asociados a cadenas valor como FIRA, FIRCO y Acreimex. TNC y sus organizaciones socias cuentan ya con una red de productores sostenibles exitosos (RITER), la cual servirá para diseminar y replicar las buenas prácticas sostenible con otros productores de Chiapas.</w:t>
      </w:r>
    </w:p>
    <w:p w14:paraId="0EC7EC51" w14:textId="77777777" w:rsidR="00171553" w:rsidRPr="001F36C7" w:rsidRDefault="00171553">
      <w:pPr>
        <w:pStyle w:val="BodyText"/>
        <w:spacing w:before="1"/>
        <w:rPr>
          <w:sz w:val="27"/>
          <w:lang w:val="es-MX"/>
        </w:rPr>
      </w:pPr>
    </w:p>
    <w:p w14:paraId="26C195AD" w14:textId="77777777" w:rsidR="00171553" w:rsidRPr="001F36C7" w:rsidRDefault="373A25B3" w:rsidP="373A25B3">
      <w:pPr>
        <w:spacing w:before="1"/>
        <w:jc w:val="both"/>
        <w:rPr>
          <w:i/>
          <w:iCs/>
          <w:sz w:val="24"/>
          <w:szCs w:val="24"/>
          <w:lang w:val="es-MX"/>
        </w:rPr>
      </w:pPr>
      <w:bookmarkStart w:id="23" w:name="Participación_de_múltiples_interesados"/>
      <w:bookmarkEnd w:id="23"/>
      <w:r w:rsidRPr="373A25B3">
        <w:rPr>
          <w:i/>
          <w:iCs/>
          <w:color w:val="1F3763"/>
          <w:sz w:val="24"/>
          <w:szCs w:val="24"/>
          <w:lang w:val="es-MX"/>
        </w:rPr>
        <w:t>Participación de múltiples interesados</w:t>
      </w:r>
    </w:p>
    <w:p w14:paraId="3D21428C" w14:textId="77777777" w:rsidR="004A5088" w:rsidRPr="00C500FA" w:rsidRDefault="004A5088">
      <w:pPr>
        <w:pStyle w:val="BodyText"/>
        <w:spacing w:before="2"/>
        <w:ind w:left="100" w:right="108"/>
        <w:jc w:val="both"/>
        <w:rPr>
          <w:sz w:val="10"/>
          <w:szCs w:val="10"/>
          <w:lang w:val="es-MX"/>
        </w:rPr>
      </w:pPr>
    </w:p>
    <w:p w14:paraId="57636F52" w14:textId="231E2ED6" w:rsidR="0021229D" w:rsidRPr="001F36C7" w:rsidRDefault="373A25B3" w:rsidP="373A25B3">
      <w:pPr>
        <w:pStyle w:val="BodyText"/>
        <w:spacing w:before="2"/>
        <w:ind w:right="108"/>
        <w:jc w:val="both"/>
        <w:rPr>
          <w:lang w:val="es-MX"/>
        </w:rPr>
      </w:pPr>
      <w:r w:rsidRPr="373A25B3">
        <w:rPr>
          <w:lang w:val="es-MX"/>
        </w:rPr>
        <w:t xml:space="preserve">La propuesta se desarrolló en coordinación con el equipo de la SEMAHN, incluyendo al Secretario, el equipo de Pronatura Sur y se realizaron consultas con otras organizaciones de Chiapas trabajando con el tema REDD+ como Cecropia, Ecometrica, FONCET, ESI, entre otras. También se solicitó retroalimentación al GT MRV y al GT de Salvaguardas que son parte del Consejo Consultivo REDD+ de la CCICC, así como al CTC-REDD+ del estado. Se espera también </w:t>
      </w:r>
      <w:r w:rsidRPr="373A25B3">
        <w:rPr>
          <w:lang w:val="es-MX"/>
        </w:rPr>
        <w:lastRenderedPageBreak/>
        <w:t>realizar una gestión continua con la SECAM y delegaciones estatales de CONAFOR y SAGARPA.</w:t>
      </w:r>
    </w:p>
    <w:p w14:paraId="3ACBBD33" w14:textId="047A97D4" w:rsidR="00171553" w:rsidRPr="001F36C7" w:rsidRDefault="00171553">
      <w:pPr>
        <w:pStyle w:val="BodyText"/>
        <w:spacing w:before="2"/>
        <w:rPr>
          <w:sz w:val="27"/>
          <w:lang w:val="es-MX"/>
        </w:rPr>
      </w:pPr>
    </w:p>
    <w:p w14:paraId="352629C4" w14:textId="26FB598D" w:rsidR="00171553" w:rsidRPr="001F36C7" w:rsidRDefault="373A25B3" w:rsidP="373A25B3">
      <w:pPr>
        <w:jc w:val="both"/>
        <w:rPr>
          <w:i/>
          <w:iCs/>
          <w:color w:val="1F3763"/>
          <w:sz w:val="24"/>
          <w:szCs w:val="24"/>
          <w:lang w:val="es-MX"/>
        </w:rPr>
      </w:pPr>
      <w:bookmarkStart w:id="24" w:name="La_integración_de_una_perspectiva_de_gén"/>
      <w:bookmarkEnd w:id="24"/>
      <w:r w:rsidRPr="373A25B3">
        <w:rPr>
          <w:i/>
          <w:iCs/>
          <w:color w:val="1F3763"/>
          <w:sz w:val="24"/>
          <w:szCs w:val="24"/>
          <w:lang w:val="es-MX"/>
        </w:rPr>
        <w:t>La integración de una perspectiva de género</w:t>
      </w:r>
    </w:p>
    <w:p w14:paraId="13A72ECC" w14:textId="77777777" w:rsidR="004A5088" w:rsidRPr="00C500FA" w:rsidRDefault="004A5088">
      <w:pPr>
        <w:ind w:left="100"/>
        <w:jc w:val="both"/>
        <w:rPr>
          <w:i/>
          <w:sz w:val="10"/>
          <w:szCs w:val="10"/>
          <w:lang w:val="es-MX"/>
        </w:rPr>
      </w:pPr>
    </w:p>
    <w:p w14:paraId="2B7B0F25" w14:textId="521AD12E" w:rsidR="004A5088" w:rsidRDefault="373A25B3" w:rsidP="373A25B3">
      <w:pPr>
        <w:pStyle w:val="BodyText"/>
        <w:jc w:val="both"/>
        <w:rPr>
          <w:rFonts w:ascii="DejaVu Sans,Times New Roman" w:eastAsia="DejaVu Sans,Times New Roman" w:hAnsi="DejaVu Sans,Times New Roman" w:cs="DejaVu Sans,Times New Roman"/>
          <w:lang w:val="es-MX" w:eastAsia="zh-CN" w:bidi="hi-IN"/>
        </w:rPr>
      </w:pPr>
      <w:r w:rsidRPr="373A25B3">
        <w:rPr>
          <w:lang w:val="es-MX" w:eastAsia="zh-CN" w:bidi="hi-IN"/>
        </w:rPr>
        <w:t>La EEREDD+ está basada en una serie de principios orientadores y enfoques identificados en la Visión de México para REDD+ y propuestos por la ENAREDD+, con la finalidad de que el mecanismo REDD+ en México sea un proceso participativo e incluyente que garantice la suma y acuerdos de perspectivas e intereses, tomando en cuenta la diversidad cultural. Uno de estos principios rectores es la inclusión y equidad (territorial, cultural, social y de género).  El Gobierno de Chiapas reconoce que para que su EEREDD+ sea exitosa en la que incidencia con las comunidades relacionadas con ecosistemas forestales debe integrar de manera efectiva las capacidades y experiencias tanto de hombres como de mujeres. Así, en la EEREDD+ se proponen vías y acciones encaminadas a eliminar la situación de exclusión e inequidad de las mujeres en el ámbito rural. Además, se propone asegurar una participación plena en la vida política, social y económica de sus comunidades.  En alineación con la EEREDD+, el PI buscará que el diseño e implementación de sus acciones cuenten con perspectiva de género, identificando y visibilizando el papel diferenciado de las mujeres y hombres en el uso, acceso y control de los recursos forestales.  Dentro del mapeo de inversiones del plan, se considerarán fuentes específicas destinadas a financiamiento de proyectos liderados por mujeres. Se monitoreará el desempeño del PEI desagregando los indicadores por sexo. Se procurará que todas las reuniones y talleres se lleven a cabo con perspectiva de género para asegurar la participación equitativa y efectiva tanto de mujeres como hombres involucrados en el proceso.  En el proceso de fortalecimiento del diseño e implementación de políticas y programas dará especial importancia a aquellos que puedan favorecer de manera equitativa las condiciones de mujeres y hombres en el medio rural.</w:t>
      </w:r>
    </w:p>
    <w:p w14:paraId="69D7A6C1" w14:textId="729F2846" w:rsidR="001C5268" w:rsidRPr="00440F26" w:rsidRDefault="001C5268" w:rsidP="0CAC64D7">
      <w:pPr>
        <w:pStyle w:val="BodyText"/>
        <w:jc w:val="both"/>
        <w:rPr>
          <w:rFonts w:eastAsia="Times New Roman" w:cs="DejaVu Sans"/>
          <w:lang w:val="es-MX" w:eastAsia="zh-CN" w:bidi="hi-IN"/>
        </w:rPr>
      </w:pPr>
    </w:p>
    <w:p w14:paraId="37B85888" w14:textId="1F46D497" w:rsidR="001C5268" w:rsidRPr="00440F26" w:rsidRDefault="373A25B3" w:rsidP="373A25B3">
      <w:pPr>
        <w:pStyle w:val="BodyText"/>
        <w:jc w:val="both"/>
        <w:rPr>
          <w:rFonts w:ascii="DejaVu Sans,Times New Roman" w:eastAsia="DejaVu Sans,Times New Roman" w:hAnsi="DejaVu Sans,Times New Roman" w:cs="DejaVu Sans,Times New Roman"/>
          <w:lang w:val="es-ES" w:eastAsia="zh-CN" w:bidi="hi-IN"/>
        </w:rPr>
      </w:pPr>
      <w:r w:rsidRPr="00440F26">
        <w:rPr>
          <w:lang w:val="es-ES" w:eastAsia="zh-CN" w:bidi="hi-IN"/>
        </w:rPr>
        <w:t xml:space="preserve">Para asegurar que la incorporación de la perspectiva de género se lleva a cabo de manera exitosa desde la planeación, implementación y evaluación de este proyecto, se contratará a un equipo consultor experto en género para asesorar al proyecto en las acciones concretas necesarias para lograr este objetivo. Se han destinado 41mil dólares, compartidos entre las 5 propuestas de los estados con los que trabaja TNC para llevar a cabo esta asesoría. Esta </w:t>
      </w:r>
      <w:r w:rsidRPr="00440F26">
        <w:rPr>
          <w:lang w:val="es-MX"/>
        </w:rPr>
        <w:t>asesoría incluirá una sesión de sensibilización y capacitación del equipo de TNC, así como nuestros socios de gobiernos estatales sobre la importancia de la perspectiva de género. Como resultado de este taller se tendrá un plan de acción que incluya los aprendizajes del curso y la orientación del PNUD para asegurar la inclusión de la perspectiva de género y el desarrollo de herramientas para su seguimiento a lo largo del proyecto.</w:t>
      </w:r>
    </w:p>
    <w:p w14:paraId="5ED8FC7D" w14:textId="77777777" w:rsidR="001C5268" w:rsidRPr="00C34DAD" w:rsidRDefault="001C5268" w:rsidP="0CAC64D7">
      <w:pPr>
        <w:pStyle w:val="BodyText"/>
        <w:jc w:val="both"/>
        <w:rPr>
          <w:rFonts w:eastAsia="Times New Roman" w:cs="DejaVu Sans"/>
          <w:lang w:val="es-MX" w:eastAsia="zh-CN" w:bidi="hi-IN"/>
        </w:rPr>
      </w:pPr>
    </w:p>
    <w:p w14:paraId="39C9182E" w14:textId="77777777" w:rsidR="00171553" w:rsidRPr="001F36C7" w:rsidRDefault="00171553">
      <w:pPr>
        <w:pStyle w:val="BodyText"/>
        <w:rPr>
          <w:sz w:val="20"/>
          <w:lang w:val="es-MX"/>
        </w:rPr>
      </w:pPr>
    </w:p>
    <w:p w14:paraId="5A9989A6" w14:textId="5904AA0B" w:rsidR="0021229D" w:rsidRDefault="373A25B3" w:rsidP="373A25B3">
      <w:pPr>
        <w:spacing w:before="1"/>
        <w:jc w:val="both"/>
        <w:rPr>
          <w:i/>
          <w:iCs/>
          <w:color w:val="1F3763"/>
          <w:sz w:val="24"/>
          <w:szCs w:val="24"/>
          <w:lang w:val="es-MX"/>
        </w:rPr>
      </w:pPr>
      <w:bookmarkStart w:id="25" w:name="Gestión_de_conocimientos_y_comunicados"/>
      <w:bookmarkEnd w:id="25"/>
      <w:r w:rsidRPr="373A25B3">
        <w:rPr>
          <w:i/>
          <w:iCs/>
          <w:color w:val="1F3763"/>
          <w:sz w:val="24"/>
          <w:szCs w:val="24"/>
          <w:lang w:val="es-MX"/>
        </w:rPr>
        <w:t>Gestión de conocimientos y comunicados</w:t>
      </w:r>
    </w:p>
    <w:p w14:paraId="22FC4F8D" w14:textId="77777777" w:rsidR="00C500FA" w:rsidRPr="00C500FA" w:rsidRDefault="00C500FA" w:rsidP="00C500FA">
      <w:pPr>
        <w:spacing w:before="1"/>
        <w:jc w:val="both"/>
        <w:rPr>
          <w:i/>
          <w:iCs/>
          <w:sz w:val="10"/>
          <w:szCs w:val="10"/>
          <w:lang w:val="es-MX"/>
        </w:rPr>
      </w:pPr>
    </w:p>
    <w:p w14:paraId="3C295FAA" w14:textId="10BF52C3" w:rsidR="004A5088" w:rsidRPr="001F36C7" w:rsidRDefault="373A25B3" w:rsidP="373A25B3">
      <w:pPr>
        <w:pStyle w:val="BodyText"/>
        <w:ind w:right="109"/>
        <w:jc w:val="both"/>
        <w:rPr>
          <w:lang w:val="es-MX"/>
        </w:rPr>
      </w:pPr>
      <w:r w:rsidRPr="373A25B3">
        <w:rPr>
          <w:lang w:val="es-MX"/>
        </w:rPr>
        <w:t xml:space="preserve">Debido a la importancia estratégica de este tema, se ha incluido en el plan de trabajo un resultado específico para la gestión del conocimiento con cinco actividades. Se documentarán lecciones aprendidas, buenas prácticas y aprendizajes y se generarán productos de comunicación como infografías, síntesis para tomadores de decisiones, etc. Se diseñará e implementará una estrategia de difusión y se buscará participar en las actividades de intercambio de conocimiento que organice el Secretariado Técnico del GCF. En este resultado, se contemplan las actividades relacionadas a la elaboración de informes requeridos, revisiones y actividades de evaluación asociadas al desempeño de este proyecto.  Para el desarrollo de este elemento transversal, se contratará a una persona de tiempo completo dedicada exclusivamente a gestión del conocimiento, monitoreo y evaluación del proyecto que será </w:t>
      </w:r>
      <w:r w:rsidRPr="373A25B3">
        <w:rPr>
          <w:lang w:val="es-MX"/>
        </w:rPr>
        <w:lastRenderedPageBreak/>
        <w:t>compartida por los 5 estados de los cuales TNC es socio técnico.</w:t>
      </w:r>
    </w:p>
    <w:p w14:paraId="7AFEB64C" w14:textId="77777777" w:rsidR="004A5088" w:rsidRPr="001F36C7" w:rsidRDefault="004A5088">
      <w:pPr>
        <w:pStyle w:val="BodyText"/>
        <w:spacing w:before="11"/>
        <w:rPr>
          <w:sz w:val="26"/>
          <w:lang w:val="es-MX"/>
        </w:rPr>
      </w:pPr>
    </w:p>
    <w:p w14:paraId="65A0748E" w14:textId="77777777" w:rsidR="00171553" w:rsidRPr="001F36C7" w:rsidRDefault="373A25B3" w:rsidP="373A25B3">
      <w:pPr>
        <w:pStyle w:val="Heading1"/>
        <w:numPr>
          <w:ilvl w:val="0"/>
          <w:numId w:val="1"/>
        </w:numPr>
        <w:ind w:left="567" w:hanging="567"/>
        <w:jc w:val="left"/>
        <w:rPr>
          <w:color w:val="2F5496"/>
          <w:lang w:val="es-MX"/>
        </w:rPr>
      </w:pPr>
      <w:bookmarkStart w:id="26" w:name="2._Riesgos,_monitoreo_y_evaluación_(1_pá"/>
      <w:bookmarkStart w:id="27" w:name="_Toc516250365"/>
      <w:bookmarkEnd w:id="26"/>
      <w:r w:rsidRPr="373A25B3">
        <w:rPr>
          <w:color w:val="2F5496"/>
          <w:lang w:val="es-MX"/>
        </w:rPr>
        <w:t>Riesgos, monitoreo y evaluación (1 página)</w:t>
      </w:r>
      <w:bookmarkEnd w:id="27"/>
    </w:p>
    <w:p w14:paraId="2A8E1B00" w14:textId="224F1947" w:rsidR="00171553" w:rsidRPr="001F36C7" w:rsidRDefault="00171553" w:rsidP="0021579F">
      <w:pPr>
        <w:pStyle w:val="BodyText"/>
        <w:spacing w:before="11"/>
        <w:ind w:left="567" w:hanging="567"/>
        <w:rPr>
          <w:sz w:val="26"/>
          <w:lang w:val="es-MX"/>
        </w:rPr>
      </w:pPr>
    </w:p>
    <w:p w14:paraId="28AE9CC7" w14:textId="77777777" w:rsidR="00171553" w:rsidRPr="001F36C7" w:rsidRDefault="373A25B3" w:rsidP="373A25B3">
      <w:pPr>
        <w:pStyle w:val="Heading2"/>
        <w:numPr>
          <w:ilvl w:val="1"/>
          <w:numId w:val="1"/>
        </w:numPr>
        <w:ind w:left="567" w:hanging="567"/>
        <w:jc w:val="left"/>
        <w:rPr>
          <w:rFonts w:asciiTheme="minorHAnsi" w:eastAsiaTheme="minorEastAsia" w:hAnsiTheme="minorHAnsi" w:cstheme="minorBidi"/>
          <w:sz w:val="24"/>
          <w:szCs w:val="24"/>
          <w:lang w:val="es-MX"/>
        </w:rPr>
      </w:pPr>
      <w:bookmarkStart w:id="28" w:name="2.1._Gestión_de_riesgos_(1/2_página)"/>
      <w:bookmarkStart w:id="29" w:name="_Toc516250366"/>
      <w:bookmarkEnd w:id="28"/>
      <w:r w:rsidRPr="373A25B3">
        <w:rPr>
          <w:rFonts w:asciiTheme="minorHAnsi" w:eastAsiaTheme="minorEastAsia" w:hAnsiTheme="minorHAnsi" w:cstheme="minorBidi"/>
          <w:sz w:val="24"/>
          <w:szCs w:val="24"/>
          <w:lang w:val="es-MX"/>
        </w:rPr>
        <w:t>Gestión de riesgos (1/2 página)</w:t>
      </w:r>
      <w:bookmarkEnd w:id="29"/>
    </w:p>
    <w:p w14:paraId="4DC14699" w14:textId="77777777" w:rsidR="00171553" w:rsidRPr="00C500FA" w:rsidRDefault="00171553">
      <w:pPr>
        <w:pStyle w:val="BodyText"/>
        <w:spacing w:before="11"/>
        <w:rPr>
          <w:sz w:val="10"/>
          <w:szCs w:val="10"/>
          <w:lang w:val="es-MX"/>
        </w:rPr>
      </w:pPr>
    </w:p>
    <w:p w14:paraId="79D334C5" w14:textId="52E69DC6" w:rsidR="00C43D3A" w:rsidRPr="001F36C7" w:rsidRDefault="373A25B3" w:rsidP="373A25B3">
      <w:pPr>
        <w:pStyle w:val="BodyText"/>
        <w:ind w:right="109"/>
        <w:jc w:val="both"/>
        <w:rPr>
          <w:lang w:val="es-MX"/>
        </w:rPr>
      </w:pPr>
      <w:r w:rsidRPr="373A25B3">
        <w:rPr>
          <w:lang w:val="es-MX"/>
        </w:rPr>
        <w:t xml:space="preserve">El principal riesgo político es el cambio de gobierno del estado que se dará a fines de 2018. En julio son las elecciones y en diciembre la toma de posesión del nuevo gobierno. Será estratégico durante el último semestre del año trabajar con el equipo de transición del nuevo gobierno, posicionando la importancia del PEI para la implementación efectiva de la EEREDD+. El supuesto para mitigar este riesgo es que se mantiene la voluntad política que ha caracterizado a Chiapas en REDD+, y el proyecto, contempla la gestión continua con el gobierno para asegurar la continuidad del proceso REDD+ durante la transición.  Además, todo esto se da en el contexto de cambio de Gobierno Federal, lo cual podría representar un riesgo para la continuidad de acciones a nivel federal con la CONAFOR. En particular, y salvaguardas, que requieren de una coordinación importante entre los estados y CONAFOR, son las que podrían estar en riesgo de no poder ser implementadas de manera efectiva. El supuesto para mitigar este riesgo es que, a pesar del cambio de gobierno, se mantiene la voluntad política que CONAFOR ha tenido para avanzar estos temas y esto se refleja en la capacidad institucional necesaria para la implementación; además el mismo proyecto incluye la gestión y facilitación del proceso tanto con la CONAFOR como con los Estados. </w:t>
      </w:r>
    </w:p>
    <w:p w14:paraId="69306C10" w14:textId="77777777" w:rsidR="001D071B" w:rsidRPr="001F36C7" w:rsidRDefault="001D071B" w:rsidP="00C43D3A">
      <w:pPr>
        <w:pStyle w:val="BodyText"/>
        <w:ind w:right="109"/>
        <w:jc w:val="both"/>
        <w:rPr>
          <w:lang w:val="es-MX"/>
        </w:rPr>
      </w:pPr>
    </w:p>
    <w:p w14:paraId="2ED4432F" w14:textId="4D10524A" w:rsidR="00923D1B" w:rsidRDefault="373A25B3" w:rsidP="373A25B3">
      <w:pPr>
        <w:pStyle w:val="BodyText"/>
        <w:ind w:right="109"/>
        <w:jc w:val="both"/>
        <w:rPr>
          <w:rFonts w:asciiTheme="minorBidi" w:eastAsiaTheme="minorBidi" w:hAnsiTheme="minorBidi" w:cstheme="minorBidi"/>
          <w:lang w:val="es-MX"/>
        </w:rPr>
      </w:pPr>
      <w:r w:rsidRPr="373A25B3">
        <w:rPr>
          <w:lang w:val="es-MX"/>
        </w:rPr>
        <w:t xml:space="preserve">En cuanto a riesgos sociales y ambientales para REDD+, éstos están ya identificados en el Marco de Gestión Social y Ambiental (MGAS) para REDD+ y se detallan por estado. Para Chiapas se identifican como riesgos sociales la falta de </w:t>
      </w:r>
      <w:r w:rsidRPr="373A25B3">
        <w:rPr>
          <w:rFonts w:asciiTheme="minorBidi" w:eastAsiaTheme="minorBidi" w:hAnsiTheme="minorBidi" w:cstheme="minorBidi"/>
          <w:lang w:val="es-MX"/>
        </w:rPr>
        <w:t>información sobre mecanismos para la participación plena y efectiva, la generación de falsas expectativas en la población, la falta de capacidad e información para solicitar y acceder a diferentes fuentes de financiamiento, que se ignore la opinión de productores y se excluya a las mujeres, que se avalen políticas en contra de los derechos de acceso, tenencia y uso de los recursos naturales, corrupción en manejo de permisos y autorización de actividades, entre otros.</w:t>
      </w:r>
    </w:p>
    <w:p w14:paraId="0631AEF6" w14:textId="77777777" w:rsidR="00A44A72" w:rsidRPr="00A44A72" w:rsidRDefault="00A44A72" w:rsidP="00923D1B">
      <w:pPr>
        <w:pStyle w:val="BodyText"/>
        <w:ind w:right="109"/>
        <w:jc w:val="both"/>
        <w:rPr>
          <w:rFonts w:cstheme="minorBidi"/>
          <w:lang w:val="es-MX"/>
        </w:rPr>
      </w:pPr>
    </w:p>
    <w:p w14:paraId="4D72D3C9" w14:textId="02C68905" w:rsidR="00923D1B" w:rsidRDefault="373A25B3" w:rsidP="373A25B3">
      <w:pPr>
        <w:pStyle w:val="BodyText"/>
        <w:ind w:right="109"/>
        <w:jc w:val="both"/>
        <w:rPr>
          <w:rFonts w:ascii="Arial,Times New Roman" w:eastAsia="Arial,Times New Roman" w:hAnsi="Arial,Times New Roman" w:cs="Arial,Times New Roman"/>
          <w:color w:val="000000" w:themeColor="text1"/>
          <w:lang w:val="es-MX"/>
        </w:rPr>
      </w:pPr>
      <w:r w:rsidRPr="373A25B3">
        <w:rPr>
          <w:rFonts w:asciiTheme="minorBidi" w:eastAsiaTheme="minorBidi" w:hAnsiTheme="minorBidi" w:cstheme="minorBidi"/>
          <w:lang w:val="es-MX"/>
        </w:rPr>
        <w:t xml:space="preserve">En cuanto a riesgos ambientales, se identifican los eventos meteorológicos extremos que han causado daños tanto a las personas como a los ecosistemas, dañando poblaciones, infraestructura, zonas de producción, así como causando deslizamientos de tierra que arrastran suelos y bosques. El proyecto contempla completar el Sistema Estatal de Salvaguardas para </w:t>
      </w:r>
      <w:r w:rsidRPr="373A25B3">
        <w:rPr>
          <w:color w:val="000000" w:themeColor="text1"/>
          <w:lang w:val="es-MX"/>
        </w:rPr>
        <w:t xml:space="preserve">asegurar el abordaje y respeto de las salvaguardas REDD+, para evitar y mitigar riesgos sociales y ambientales en las comunidades y en los ecosistemas, así como potenciar los beneficios que se generen. </w:t>
      </w:r>
    </w:p>
    <w:p w14:paraId="15833EF7" w14:textId="15E65DFA" w:rsidR="004C57F8" w:rsidRDefault="004C57F8" w:rsidP="00A44A72">
      <w:pPr>
        <w:pStyle w:val="BodyText"/>
        <w:ind w:right="109"/>
        <w:jc w:val="both"/>
        <w:rPr>
          <w:rFonts w:eastAsia="Times New Roman" w:cs="Arial"/>
          <w:color w:val="000000" w:themeColor="text1"/>
          <w:lang w:val="es-MX"/>
        </w:rPr>
      </w:pPr>
    </w:p>
    <w:p w14:paraId="41AFF0C0" w14:textId="0DEB616D" w:rsidR="004C57F8" w:rsidRPr="001F36C7" w:rsidRDefault="004C57F8" w:rsidP="373A25B3">
      <w:pPr>
        <w:pStyle w:val="BodyText"/>
        <w:ind w:right="109"/>
        <w:jc w:val="both"/>
        <w:rPr>
          <w:lang w:val="es-MX"/>
        </w:rPr>
      </w:pPr>
      <w:r>
        <w:rPr>
          <w:lang w:val="es-MX"/>
        </w:rPr>
        <w:t xml:space="preserve">En cuanto al desarrollo del SNMRV, en caso que </w:t>
      </w:r>
      <w:r w:rsidRPr="004C57F8">
        <w:rPr>
          <w:lang w:val="es-MX"/>
        </w:rPr>
        <w:t>no se concluy</w:t>
      </w:r>
      <w:r>
        <w:rPr>
          <w:lang w:val="es-MX"/>
        </w:rPr>
        <w:t xml:space="preserve">a </w:t>
      </w:r>
      <w:r w:rsidRPr="004C57F8">
        <w:rPr>
          <w:lang w:val="es-MX"/>
        </w:rPr>
        <w:tab/>
        <w:t>TNC seguirá trabajando para que CONAFOR tenga las capacidades a nivel nacional. En caso de que no se logre, la propuesta en el componente MRV será ejecutada de manera parcial, de acuerdo con los avances en el SNMRV.</w:t>
      </w:r>
    </w:p>
    <w:p w14:paraId="4D565C84" w14:textId="0FE26C6B" w:rsidR="00C43D3A" w:rsidRPr="001F36C7" w:rsidRDefault="00C43D3A">
      <w:pPr>
        <w:pStyle w:val="BodyText"/>
        <w:spacing w:before="10"/>
        <w:rPr>
          <w:sz w:val="30"/>
          <w:lang w:val="es-MX"/>
        </w:rPr>
      </w:pPr>
    </w:p>
    <w:p w14:paraId="3C029F6C" w14:textId="4A6DDC12" w:rsidR="00171553" w:rsidRPr="001F36C7" w:rsidRDefault="373A25B3" w:rsidP="373A25B3">
      <w:pPr>
        <w:pStyle w:val="Heading2"/>
        <w:numPr>
          <w:ilvl w:val="1"/>
          <w:numId w:val="1"/>
        </w:numPr>
        <w:ind w:left="567" w:hanging="567"/>
        <w:jc w:val="left"/>
        <w:rPr>
          <w:rFonts w:asciiTheme="minorHAnsi" w:eastAsiaTheme="minorEastAsia" w:hAnsiTheme="minorHAnsi" w:cstheme="minorBidi"/>
          <w:sz w:val="24"/>
          <w:szCs w:val="24"/>
          <w:lang w:val="es-MX"/>
        </w:rPr>
      </w:pPr>
      <w:bookmarkStart w:id="30" w:name="2.2._Monitoreo_(1/2_página)"/>
      <w:bookmarkStart w:id="31" w:name="_Toc516250367"/>
      <w:bookmarkEnd w:id="30"/>
      <w:r w:rsidRPr="373A25B3">
        <w:rPr>
          <w:rFonts w:asciiTheme="minorHAnsi" w:eastAsiaTheme="minorEastAsia" w:hAnsiTheme="minorHAnsi" w:cstheme="minorBidi"/>
          <w:sz w:val="24"/>
          <w:szCs w:val="24"/>
          <w:lang w:val="es-MX"/>
        </w:rPr>
        <w:t>Monitoreo (1/2 página)</w:t>
      </w:r>
      <w:bookmarkEnd w:id="31"/>
    </w:p>
    <w:p w14:paraId="73E7D51D" w14:textId="0376175A" w:rsidR="00171553" w:rsidRPr="001F36C7" w:rsidRDefault="00171553">
      <w:pPr>
        <w:spacing w:line="237" w:lineRule="auto"/>
        <w:jc w:val="both"/>
        <w:rPr>
          <w:lang w:val="es-MX"/>
        </w:rPr>
      </w:pPr>
    </w:p>
    <w:p w14:paraId="646A7FA1" w14:textId="01FD0225" w:rsidR="001D071B" w:rsidRDefault="373A25B3" w:rsidP="373A25B3">
      <w:pPr>
        <w:pStyle w:val="BodyText"/>
        <w:ind w:right="109"/>
        <w:jc w:val="both"/>
        <w:rPr>
          <w:rFonts w:ascii="Arial,Times New Roman" w:eastAsia="Arial,Times New Roman" w:hAnsi="Arial,Times New Roman" w:cs="Arial,Times New Roman"/>
          <w:color w:val="000000" w:themeColor="text1"/>
          <w:lang w:val="es-MX"/>
        </w:rPr>
      </w:pPr>
      <w:r w:rsidRPr="373A25B3">
        <w:rPr>
          <w:color w:val="000000" w:themeColor="text1"/>
          <w:lang w:val="es-MX"/>
        </w:rPr>
        <w:t xml:space="preserve">Se realizarán informes trimestrales que incluyan el detalle de los avances cuantitativos y cualitativos de los indicadores definidos. Cuando sea posible, se recabará información desagregada por sexo. Estos reportes también incluirán el avance de las actividades planeadas </w:t>
      </w:r>
      <w:r w:rsidRPr="373A25B3">
        <w:rPr>
          <w:color w:val="000000" w:themeColor="text1"/>
          <w:lang w:val="es-MX"/>
        </w:rPr>
        <w:lastRenderedPageBreak/>
        <w:t xml:space="preserve">en el plan de trabajo y la recopilación de evidencias que soporten la realización de éstas.  Para garantizar el reporte en tiempo y forma de estos indicadores se definirán responsables para el monitoreo de cada indicador.  Para mantener al equipo tanto de TNC como del Gobierno de Chiapas (GT REDD+) como a la sociedad civil (CTC REDD+), informado de los avances del proyecto. </w:t>
      </w:r>
    </w:p>
    <w:p w14:paraId="22ADC311" w14:textId="479C5B64" w:rsidR="0053396F" w:rsidRPr="00440F26" w:rsidRDefault="0053396F" w:rsidP="0CAC64D7">
      <w:pPr>
        <w:pStyle w:val="BodyText"/>
        <w:ind w:right="109"/>
        <w:jc w:val="both"/>
        <w:rPr>
          <w:rFonts w:eastAsia="Times New Roman" w:cs="Arial"/>
          <w:lang w:val="es-MX"/>
        </w:rPr>
      </w:pPr>
    </w:p>
    <w:p w14:paraId="12E4775C" w14:textId="77777777" w:rsidR="0053396F" w:rsidRPr="00440F26" w:rsidRDefault="373A25B3" w:rsidP="373A25B3">
      <w:pPr>
        <w:jc w:val="both"/>
        <w:rPr>
          <w:rFonts w:asciiTheme="minorHAnsi" w:eastAsiaTheme="minorEastAsia" w:hAnsiTheme="minorHAnsi" w:cstheme="minorBidi"/>
          <w:sz w:val="24"/>
          <w:szCs w:val="24"/>
          <w:lang w:val="es-ES"/>
        </w:rPr>
      </w:pPr>
      <w:r w:rsidRPr="00440F26">
        <w:rPr>
          <w:sz w:val="24"/>
          <w:szCs w:val="24"/>
          <w:lang w:val="es-ES"/>
        </w:rPr>
        <w:t xml:space="preserve">En materia de evaluación, se contratará a un grupo de consultores externo a la organización socia para evaluar el desempeño del proyecto. Con el fin de optimizar el recurso, se hará está evaluación para las 5 propuesta de GCF operadas por TNC México y Norte de Centro América. La evaluación contendrá un análisis general del impacto, y capítulos dedicados a cada Jurisdicción, incluyendo recomendaciones. Se compartirá a los 5 estados y al Donante al final de proceso. Se incluye en el presupuesto un rubro específico para cubrir dicha actividad. </w:t>
      </w:r>
    </w:p>
    <w:p w14:paraId="08451FF9" w14:textId="77777777" w:rsidR="0053396F" w:rsidRPr="0053396F" w:rsidRDefault="0053396F" w:rsidP="0CAC64D7">
      <w:pPr>
        <w:pStyle w:val="BodyText"/>
        <w:ind w:right="109"/>
        <w:jc w:val="both"/>
        <w:rPr>
          <w:rFonts w:eastAsia="Times New Roman" w:cs="Arial"/>
          <w:color w:val="000000" w:themeColor="text1"/>
          <w:lang w:val="es-ES"/>
        </w:rPr>
        <w:sectPr w:rsidR="0053396F" w:rsidRPr="0053396F" w:rsidSect="00A43770">
          <w:footerReference w:type="default" r:id="rId20"/>
          <w:pgSz w:w="11900" w:h="16840"/>
          <w:pgMar w:top="1360" w:right="1320" w:bottom="980" w:left="1340" w:header="0" w:footer="792" w:gutter="0"/>
          <w:cols w:space="720"/>
        </w:sectPr>
      </w:pPr>
    </w:p>
    <w:p w14:paraId="1FE7A609" w14:textId="77777777" w:rsidR="00171553" w:rsidRPr="001F36C7" w:rsidRDefault="373A25B3" w:rsidP="373A25B3">
      <w:pPr>
        <w:pStyle w:val="Heading2"/>
        <w:numPr>
          <w:ilvl w:val="1"/>
          <w:numId w:val="1"/>
        </w:numPr>
        <w:ind w:left="567" w:hanging="567"/>
        <w:jc w:val="left"/>
        <w:rPr>
          <w:rFonts w:asciiTheme="minorHAnsi" w:eastAsiaTheme="minorEastAsia" w:hAnsiTheme="minorHAnsi" w:cstheme="minorBidi"/>
          <w:sz w:val="24"/>
          <w:szCs w:val="24"/>
          <w:lang w:val="es-MX"/>
        </w:rPr>
      </w:pPr>
      <w:bookmarkStart w:id="32" w:name="2.3._Sustentabilidad_de_los_resultados_("/>
      <w:bookmarkStart w:id="33" w:name="_Toc516250368"/>
      <w:bookmarkEnd w:id="32"/>
      <w:r w:rsidRPr="373A25B3">
        <w:rPr>
          <w:rFonts w:asciiTheme="minorHAnsi" w:eastAsiaTheme="minorEastAsia" w:hAnsiTheme="minorHAnsi" w:cstheme="minorBidi"/>
          <w:sz w:val="24"/>
          <w:szCs w:val="24"/>
          <w:lang w:val="es-MX"/>
        </w:rPr>
        <w:lastRenderedPageBreak/>
        <w:t>Sustentabilidad de los resultados (1 página)</w:t>
      </w:r>
      <w:bookmarkEnd w:id="33"/>
    </w:p>
    <w:p w14:paraId="6DB3D874" w14:textId="30594FC0" w:rsidR="00171553" w:rsidRPr="001F36C7" w:rsidRDefault="00171553">
      <w:pPr>
        <w:pStyle w:val="BodyText"/>
        <w:spacing w:before="1"/>
        <w:rPr>
          <w:lang w:val="es-MX"/>
        </w:rPr>
      </w:pPr>
    </w:p>
    <w:p w14:paraId="51DAE052" w14:textId="080B1210" w:rsidR="00E92EDC" w:rsidRPr="001F36C7" w:rsidRDefault="373A25B3" w:rsidP="373A25B3">
      <w:pPr>
        <w:pStyle w:val="BodyText"/>
        <w:spacing w:before="1"/>
        <w:jc w:val="both"/>
        <w:rPr>
          <w:lang w:val="es-MX"/>
        </w:rPr>
      </w:pPr>
      <w:r w:rsidRPr="373A25B3">
        <w:rPr>
          <w:lang w:val="es-MX"/>
        </w:rPr>
        <w:t>La priorización de líneas de intervención de la EEREDD+ y PEI se enfocarán en buscar los mecanismos costo efectivos para atender las principales causas de deforestación y degradación en Chiapas. Para lograr la sustentabilidad de los resultados generados por este proyecto, se propone lo siguiente:</w:t>
      </w:r>
    </w:p>
    <w:p w14:paraId="63333902" w14:textId="1E76EA98" w:rsidR="00E92EDC" w:rsidRPr="001F36C7" w:rsidRDefault="00E92EDC" w:rsidP="006E4DAE">
      <w:pPr>
        <w:pStyle w:val="BodyText"/>
        <w:spacing w:before="1"/>
        <w:jc w:val="both"/>
        <w:rPr>
          <w:lang w:val="es-MX"/>
        </w:rPr>
      </w:pPr>
    </w:p>
    <w:p w14:paraId="5312932C" w14:textId="7C320BCA" w:rsidR="00E92EDC" w:rsidRPr="001F36C7" w:rsidRDefault="373A25B3" w:rsidP="373A25B3">
      <w:pPr>
        <w:pStyle w:val="BodyText"/>
        <w:numPr>
          <w:ilvl w:val="0"/>
          <w:numId w:val="6"/>
        </w:numPr>
        <w:spacing w:before="1"/>
        <w:jc w:val="both"/>
        <w:rPr>
          <w:lang w:val="es-MX"/>
        </w:rPr>
      </w:pPr>
      <w:r w:rsidRPr="373A25B3">
        <w:rPr>
          <w:lang w:val="es-MX"/>
        </w:rPr>
        <w:t>Crear las condiciones para asegurar oportunidades de financiamiento de largo plazo, consolidando la plataforma financiera público-privada adoptada por el Gobierno de Chiapas y el FONCET. Se buscará que esta plataforma cuente con la capacidad para atraer y gestionar transparentemente recursos internacionales y nacionales, tanto públicos como privados para invertir en el desarrollo rural regional sostenible.</w:t>
      </w:r>
    </w:p>
    <w:p w14:paraId="59989F70" w14:textId="005D74C8" w:rsidR="00E92EDC" w:rsidRPr="001F36C7" w:rsidRDefault="00E92EDC" w:rsidP="006E4DAE">
      <w:pPr>
        <w:pStyle w:val="BodyText"/>
        <w:spacing w:before="1"/>
        <w:jc w:val="both"/>
        <w:rPr>
          <w:lang w:val="es-MX"/>
        </w:rPr>
      </w:pPr>
    </w:p>
    <w:p w14:paraId="1C55D06F" w14:textId="1B8E4635" w:rsidR="00E92EDC" w:rsidRPr="001F36C7" w:rsidRDefault="373A25B3" w:rsidP="373A25B3">
      <w:pPr>
        <w:pStyle w:val="BodyText"/>
        <w:numPr>
          <w:ilvl w:val="0"/>
          <w:numId w:val="6"/>
        </w:numPr>
        <w:spacing w:before="1"/>
        <w:jc w:val="both"/>
        <w:rPr>
          <w:lang w:val="es-MX"/>
        </w:rPr>
      </w:pPr>
      <w:r w:rsidRPr="373A25B3">
        <w:rPr>
          <w:lang w:val="es-MX"/>
        </w:rPr>
        <w:t>Buscar mecanismos innovadores como créditos, inversión de impacto, entre otros, que financien la reconversión de la producción y las cadenas de valor, de convencionales a sostenibles. Se enfocarán esfuerzos para integrar cadenas de producción asociadas a las causas de deforestación (ganadería y agricultura), mostrando su rentabilidad y el retorno de la inversión de los modelos de producción sostenible.</w:t>
      </w:r>
    </w:p>
    <w:p w14:paraId="6510CEDD" w14:textId="6A3D53DE" w:rsidR="000A79C6" w:rsidRPr="001F36C7" w:rsidRDefault="000A79C6" w:rsidP="006E4DAE">
      <w:pPr>
        <w:pStyle w:val="BodyText"/>
        <w:spacing w:before="1"/>
        <w:jc w:val="both"/>
        <w:rPr>
          <w:lang w:val="es-MX"/>
        </w:rPr>
      </w:pPr>
    </w:p>
    <w:p w14:paraId="3830DB51" w14:textId="59CBCEAE" w:rsidR="000A79C6" w:rsidRPr="00400F8A" w:rsidRDefault="373A25B3" w:rsidP="373A25B3">
      <w:pPr>
        <w:pStyle w:val="BodyText"/>
        <w:numPr>
          <w:ilvl w:val="0"/>
          <w:numId w:val="6"/>
        </w:numPr>
        <w:spacing w:before="1"/>
        <w:jc w:val="both"/>
        <w:rPr>
          <w:lang w:val="es-MX"/>
        </w:rPr>
      </w:pPr>
      <w:r w:rsidRPr="373A25B3">
        <w:rPr>
          <w:lang w:val="es-MX"/>
        </w:rPr>
        <w:t>Aplicar durante la implementación, el enfoque del “tipping point” de Everett Roger (1962) en los modelos de adopción de la innovación (modelos de financiamiento y modelos sostenibles de producción); de tal manera que al lograr que el 25% de los productores implementen estos modelos, el proceso de adopción de buenas prácticas se adopte de manera natural por el resto de los productores de Chiapas.</w:t>
      </w:r>
    </w:p>
    <w:p w14:paraId="243D9539" w14:textId="77777777" w:rsidR="000A79C6" w:rsidRPr="001F36C7" w:rsidRDefault="000A79C6" w:rsidP="006E4DAE">
      <w:pPr>
        <w:pStyle w:val="ListParagraph"/>
        <w:jc w:val="both"/>
        <w:rPr>
          <w:lang w:val="es-MX"/>
        </w:rPr>
      </w:pPr>
    </w:p>
    <w:p w14:paraId="4A43B874" w14:textId="4E9BFDDA" w:rsidR="00E92EDC" w:rsidRDefault="373A25B3" w:rsidP="373A25B3">
      <w:pPr>
        <w:pStyle w:val="BodyText"/>
        <w:numPr>
          <w:ilvl w:val="0"/>
          <w:numId w:val="6"/>
        </w:numPr>
        <w:spacing w:before="1"/>
        <w:jc w:val="both"/>
        <w:rPr>
          <w:lang w:val="es-MX"/>
        </w:rPr>
      </w:pPr>
      <w:r w:rsidRPr="373A25B3">
        <w:rPr>
          <w:lang w:val="es-MX"/>
        </w:rPr>
        <w:t>Continuar con la gestión necesaria para reorientar los subsidios gubernamentales en procesos de producción sostenible, desarrollo y conservación de los ecosistemas.</w:t>
      </w:r>
    </w:p>
    <w:p w14:paraId="12C2F0A3" w14:textId="75AE025A" w:rsidR="00847FF5" w:rsidRDefault="00847FF5" w:rsidP="006E4DAE">
      <w:pPr>
        <w:pStyle w:val="BodyText"/>
        <w:spacing w:before="1"/>
        <w:jc w:val="both"/>
        <w:rPr>
          <w:lang w:val="es-MX"/>
        </w:rPr>
      </w:pPr>
    </w:p>
    <w:p w14:paraId="68913F9A" w14:textId="7B823D75" w:rsidR="00847FF5" w:rsidRPr="00D47F71" w:rsidRDefault="373A25B3" w:rsidP="373A25B3">
      <w:pPr>
        <w:pStyle w:val="NoSpacing"/>
        <w:numPr>
          <w:ilvl w:val="0"/>
          <w:numId w:val="6"/>
        </w:numPr>
        <w:jc w:val="both"/>
        <w:rPr>
          <w:sz w:val="24"/>
          <w:szCs w:val="24"/>
          <w:lang w:val="es-MX"/>
        </w:rPr>
      </w:pPr>
      <w:r w:rsidRPr="373A25B3">
        <w:rPr>
          <w:sz w:val="24"/>
          <w:szCs w:val="24"/>
          <w:lang w:val="es-MX"/>
        </w:rPr>
        <w:t>Otro elemento clave para lograr la sostenibilidad de este proyecto será el acompañamiento que TNC dará a la SEMAHN y grupos clave (Grupos Técnicos MRV y Salvaguardas, Consejo Consultivo de Cambio Climático y al CTC REDD) para asegurar su fortalecimiento y la gobernanza durante el proceso de transición, en el cambio de Gobierno que se dará a fines de este 2018.</w:t>
      </w:r>
    </w:p>
    <w:p w14:paraId="2F9D1E06" w14:textId="77777777" w:rsidR="00847FF5" w:rsidRPr="00505B6F" w:rsidRDefault="00847FF5" w:rsidP="006E4DAE">
      <w:pPr>
        <w:pStyle w:val="BodyText"/>
        <w:spacing w:before="1"/>
        <w:jc w:val="both"/>
        <w:rPr>
          <w:lang w:val="es-MX"/>
        </w:rPr>
      </w:pPr>
    </w:p>
    <w:p w14:paraId="403094A0" w14:textId="77777777" w:rsidR="00E92EDC" w:rsidRPr="001F36C7" w:rsidRDefault="00E92EDC">
      <w:pPr>
        <w:pStyle w:val="BodyText"/>
        <w:spacing w:before="1"/>
        <w:rPr>
          <w:sz w:val="27"/>
          <w:lang w:val="es-MX"/>
        </w:rPr>
      </w:pPr>
    </w:p>
    <w:p w14:paraId="2783BCF9" w14:textId="77777777" w:rsidR="00171553" w:rsidRPr="001F36C7" w:rsidRDefault="373A25B3" w:rsidP="373A25B3">
      <w:pPr>
        <w:pStyle w:val="Heading1"/>
        <w:numPr>
          <w:ilvl w:val="0"/>
          <w:numId w:val="1"/>
        </w:numPr>
        <w:tabs>
          <w:tab w:val="left" w:pos="941"/>
        </w:tabs>
        <w:jc w:val="left"/>
        <w:rPr>
          <w:color w:val="2F5496"/>
          <w:lang w:val="es-MX"/>
        </w:rPr>
      </w:pPr>
      <w:bookmarkStart w:id="34" w:name="3._Presupuesto_(a_incluirse_en_un_archiv"/>
      <w:bookmarkStart w:id="35" w:name="_Toc516250369"/>
      <w:bookmarkEnd w:id="34"/>
      <w:r w:rsidRPr="373A25B3">
        <w:rPr>
          <w:color w:val="2F5496"/>
          <w:lang w:val="es-MX"/>
        </w:rPr>
        <w:t>Presupuesto (a incluirse en un archivo de Excel por separado)</w:t>
      </w:r>
      <w:bookmarkEnd w:id="35"/>
    </w:p>
    <w:p w14:paraId="44CEFA57" w14:textId="77777777" w:rsidR="009E1030" w:rsidRDefault="009E1030">
      <w:pPr>
        <w:pStyle w:val="BodyText"/>
        <w:spacing w:before="11"/>
        <w:rPr>
          <w:sz w:val="23"/>
          <w:lang w:val="es-MX"/>
        </w:rPr>
      </w:pPr>
    </w:p>
    <w:p w14:paraId="03F5666A" w14:textId="4B3055E2" w:rsidR="00171553" w:rsidRDefault="373A25B3" w:rsidP="373A25B3">
      <w:pPr>
        <w:pStyle w:val="BodyText"/>
        <w:spacing w:before="11"/>
        <w:rPr>
          <w:sz w:val="23"/>
          <w:szCs w:val="23"/>
          <w:lang w:val="es-MX"/>
        </w:rPr>
      </w:pPr>
      <w:r w:rsidRPr="373A25B3">
        <w:rPr>
          <w:sz w:val="23"/>
          <w:szCs w:val="23"/>
          <w:lang w:val="es-MX"/>
        </w:rPr>
        <w:t>Adjunto en archivo Excel “2018 06 08 Presupuesto Chiapas GCF FINAL formato detallado.xls”</w:t>
      </w:r>
    </w:p>
    <w:p w14:paraId="5003CC98" w14:textId="45845E78" w:rsidR="00E24CDF" w:rsidRDefault="00E24CDF" w:rsidP="0CAC64D7">
      <w:pPr>
        <w:pStyle w:val="BodyText"/>
        <w:spacing w:before="11"/>
        <w:rPr>
          <w:sz w:val="23"/>
          <w:szCs w:val="23"/>
          <w:lang w:val="es-MX"/>
        </w:rPr>
      </w:pPr>
    </w:p>
    <w:p w14:paraId="022908A0" w14:textId="0A090759" w:rsidR="00E24CDF" w:rsidRDefault="00E24CDF" w:rsidP="0CAC64D7">
      <w:pPr>
        <w:pStyle w:val="BodyText"/>
        <w:spacing w:before="11"/>
        <w:rPr>
          <w:sz w:val="23"/>
          <w:szCs w:val="23"/>
          <w:lang w:val="es-MX"/>
        </w:rPr>
      </w:pPr>
    </w:p>
    <w:p w14:paraId="176B8886" w14:textId="5F6BDFFC" w:rsidR="00E24CDF" w:rsidRDefault="00E24CDF" w:rsidP="0CAC64D7">
      <w:pPr>
        <w:pStyle w:val="BodyText"/>
        <w:spacing w:before="11"/>
        <w:rPr>
          <w:sz w:val="23"/>
          <w:szCs w:val="23"/>
          <w:lang w:val="es-MX"/>
        </w:rPr>
      </w:pPr>
    </w:p>
    <w:p w14:paraId="487CA721" w14:textId="07091422" w:rsidR="00E24CDF" w:rsidRDefault="00E24CDF" w:rsidP="0CAC64D7">
      <w:pPr>
        <w:pStyle w:val="BodyText"/>
        <w:spacing w:before="11"/>
        <w:rPr>
          <w:sz w:val="23"/>
          <w:szCs w:val="23"/>
          <w:lang w:val="es-MX"/>
        </w:rPr>
      </w:pPr>
    </w:p>
    <w:p w14:paraId="02560006" w14:textId="620F26F5" w:rsidR="00E24CDF" w:rsidRDefault="00E24CDF" w:rsidP="0CAC64D7">
      <w:pPr>
        <w:pStyle w:val="BodyText"/>
        <w:spacing w:before="11"/>
        <w:rPr>
          <w:sz w:val="23"/>
          <w:szCs w:val="23"/>
          <w:lang w:val="es-MX"/>
        </w:rPr>
      </w:pPr>
    </w:p>
    <w:p w14:paraId="7A567C36" w14:textId="0CDE650C" w:rsidR="00E24CDF" w:rsidRDefault="00E24CDF" w:rsidP="0CAC64D7">
      <w:pPr>
        <w:pStyle w:val="BodyText"/>
        <w:spacing w:before="11"/>
        <w:rPr>
          <w:sz w:val="23"/>
          <w:szCs w:val="23"/>
          <w:lang w:val="es-MX"/>
        </w:rPr>
      </w:pPr>
    </w:p>
    <w:p w14:paraId="4AD7419E" w14:textId="15B08D34" w:rsidR="00E24CDF" w:rsidRDefault="00E24CDF" w:rsidP="0CAC64D7">
      <w:pPr>
        <w:pStyle w:val="BodyText"/>
        <w:spacing w:before="11"/>
        <w:rPr>
          <w:sz w:val="23"/>
          <w:szCs w:val="23"/>
          <w:lang w:val="es-MX"/>
        </w:rPr>
      </w:pPr>
    </w:p>
    <w:p w14:paraId="3125BA11" w14:textId="446087BC" w:rsidR="00E24CDF" w:rsidRDefault="00E24CDF" w:rsidP="0CAC64D7">
      <w:pPr>
        <w:pStyle w:val="BodyText"/>
        <w:spacing w:before="11"/>
        <w:rPr>
          <w:sz w:val="23"/>
          <w:szCs w:val="23"/>
          <w:lang w:val="es-MX"/>
        </w:rPr>
      </w:pPr>
    </w:p>
    <w:p w14:paraId="46441DB9" w14:textId="50D28B59" w:rsidR="00E24CDF" w:rsidRDefault="00E24CDF" w:rsidP="0CAC64D7">
      <w:pPr>
        <w:pStyle w:val="BodyText"/>
        <w:spacing w:before="11"/>
        <w:rPr>
          <w:sz w:val="23"/>
          <w:szCs w:val="23"/>
          <w:lang w:val="es-MX"/>
        </w:rPr>
      </w:pPr>
    </w:p>
    <w:p w14:paraId="3838B744" w14:textId="0D98DD70" w:rsidR="00E24CDF" w:rsidRDefault="00E24CDF" w:rsidP="0CAC64D7">
      <w:pPr>
        <w:pStyle w:val="BodyText"/>
        <w:spacing w:before="11"/>
        <w:rPr>
          <w:sz w:val="23"/>
          <w:szCs w:val="23"/>
          <w:lang w:val="es-MX"/>
        </w:rPr>
      </w:pPr>
    </w:p>
    <w:p w14:paraId="3C73C158" w14:textId="47E2EB14" w:rsidR="00E24CDF" w:rsidRDefault="00E24CDF" w:rsidP="0CAC64D7">
      <w:pPr>
        <w:pStyle w:val="BodyText"/>
        <w:spacing w:before="11"/>
        <w:rPr>
          <w:sz w:val="23"/>
          <w:szCs w:val="23"/>
          <w:lang w:val="es-MX"/>
        </w:rPr>
      </w:pPr>
    </w:p>
    <w:p w14:paraId="0BB732CB" w14:textId="7ABC604C" w:rsidR="00904F4D" w:rsidRDefault="373A25B3" w:rsidP="373A25B3">
      <w:pPr>
        <w:pStyle w:val="Heading1"/>
        <w:numPr>
          <w:ilvl w:val="0"/>
          <w:numId w:val="1"/>
        </w:numPr>
        <w:tabs>
          <w:tab w:val="left" w:pos="941"/>
        </w:tabs>
        <w:jc w:val="left"/>
        <w:rPr>
          <w:color w:val="FF0000"/>
          <w:lang w:val="es-MX"/>
        </w:rPr>
      </w:pPr>
      <w:bookmarkStart w:id="36" w:name="_Toc516250370"/>
      <w:r w:rsidRPr="373A25B3">
        <w:rPr>
          <w:color w:val="FF0000"/>
          <w:lang w:val="es-MX"/>
        </w:rPr>
        <w:lastRenderedPageBreak/>
        <w:t>Anexos</w:t>
      </w:r>
      <w:bookmarkEnd w:id="36"/>
    </w:p>
    <w:p w14:paraId="0E24469B" w14:textId="75636DF7" w:rsidR="00904F4D" w:rsidRPr="00F41E4E" w:rsidRDefault="373A25B3" w:rsidP="373A25B3">
      <w:pPr>
        <w:pStyle w:val="Heading1"/>
        <w:numPr>
          <w:ilvl w:val="1"/>
          <w:numId w:val="1"/>
        </w:numPr>
        <w:tabs>
          <w:tab w:val="left" w:pos="941"/>
        </w:tabs>
        <w:jc w:val="left"/>
        <w:rPr>
          <w:color w:val="FF0000"/>
          <w:sz w:val="22"/>
          <w:szCs w:val="22"/>
          <w:lang w:val="es-MX"/>
        </w:rPr>
      </w:pPr>
      <w:bookmarkStart w:id="37" w:name="_Toc516250371"/>
      <w:r w:rsidRPr="373A25B3">
        <w:rPr>
          <w:color w:val="FF0000"/>
          <w:sz w:val="22"/>
          <w:szCs w:val="22"/>
          <w:lang w:val="es-MX"/>
        </w:rPr>
        <w:t>Anexo Causas de la deforestación y degradación en Chiapas. Teoría de Cambio resumida.</w:t>
      </w:r>
      <w:bookmarkEnd w:id="37"/>
    </w:p>
    <w:p w14:paraId="20B55CE7" w14:textId="77777777" w:rsidR="00904F4D" w:rsidRPr="00904F4D" w:rsidRDefault="00904F4D" w:rsidP="00904F4D">
      <w:pPr>
        <w:rPr>
          <w:lang w:val="es-MX"/>
        </w:rPr>
      </w:pPr>
    </w:p>
    <w:p w14:paraId="68B9C1C6" w14:textId="1780752D" w:rsidR="00904F4D" w:rsidRPr="00904F4D" w:rsidRDefault="00204806" w:rsidP="00904F4D">
      <w:pPr>
        <w:rPr>
          <w:b/>
          <w:bCs/>
          <w:lang w:val="es-MX"/>
        </w:rPr>
      </w:pPr>
      <w:r>
        <w:rPr>
          <w:b/>
          <w:bCs/>
          <w:noProof/>
          <w:lang w:val="es-MX"/>
        </w:rPr>
        <w:drawing>
          <wp:inline distT="0" distB="0" distL="0" distR="0" wp14:anchorId="361C07BB" wp14:editId="016E811E">
            <wp:extent cx="5867400" cy="3279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ORIA DEL CAMBIO EE REDD CHIAPAS.tif"/>
                    <pic:cNvPicPr/>
                  </pic:nvPicPr>
                  <pic:blipFill>
                    <a:blip r:embed="rId21"/>
                    <a:stretch>
                      <a:fillRect/>
                    </a:stretch>
                  </pic:blipFill>
                  <pic:spPr>
                    <a:xfrm>
                      <a:off x="0" y="0"/>
                      <a:ext cx="5867400" cy="3279775"/>
                    </a:xfrm>
                    <a:prstGeom prst="rect">
                      <a:avLst/>
                    </a:prstGeom>
                  </pic:spPr>
                </pic:pic>
              </a:graphicData>
            </a:graphic>
          </wp:inline>
        </w:drawing>
      </w:r>
    </w:p>
    <w:p w14:paraId="394BC5CC" w14:textId="77777777" w:rsidR="00904F4D" w:rsidRPr="00904F4D" w:rsidRDefault="00904F4D" w:rsidP="00904F4D">
      <w:pPr>
        <w:rPr>
          <w:b/>
          <w:bCs/>
          <w:lang w:val="es-MX"/>
        </w:rPr>
      </w:pPr>
    </w:p>
    <w:p w14:paraId="2AF004D1" w14:textId="77777777" w:rsidR="00904F4D" w:rsidRPr="00904F4D" w:rsidRDefault="00904F4D" w:rsidP="00904F4D">
      <w:pPr>
        <w:rPr>
          <w:b/>
          <w:bCs/>
          <w:lang w:val="es-MX"/>
        </w:rPr>
      </w:pPr>
    </w:p>
    <w:p w14:paraId="54F59A5E" w14:textId="77777777" w:rsidR="00904F4D" w:rsidRPr="00904F4D" w:rsidRDefault="00904F4D" w:rsidP="00904F4D">
      <w:pPr>
        <w:rPr>
          <w:b/>
          <w:bCs/>
          <w:lang w:val="es-MX"/>
        </w:rPr>
      </w:pPr>
    </w:p>
    <w:p w14:paraId="6D2FFD2F" w14:textId="67E11696" w:rsidR="00904F4D" w:rsidRPr="00204806" w:rsidRDefault="373A25B3" w:rsidP="373A25B3">
      <w:pPr>
        <w:spacing w:after="160" w:line="259" w:lineRule="auto"/>
        <w:rPr>
          <w:b/>
          <w:bCs/>
          <w:lang w:val="es-MX"/>
        </w:rPr>
      </w:pPr>
      <w:r w:rsidRPr="373A25B3">
        <w:rPr>
          <w:b/>
          <w:bCs/>
          <w:lang w:val="es-MX"/>
        </w:rPr>
        <w:t xml:space="preserve"> Causas directas de la deforestación y degradación estatal. Fuente: Paz </w:t>
      </w:r>
      <w:r w:rsidRPr="373A25B3">
        <w:rPr>
          <w:b/>
          <w:bCs/>
          <w:i/>
          <w:iCs/>
          <w:lang w:val="es-MX"/>
        </w:rPr>
        <w:t>et al</w:t>
      </w:r>
      <w:r w:rsidRPr="373A25B3">
        <w:rPr>
          <w:b/>
          <w:bCs/>
          <w:lang w:val="es-MX"/>
        </w:rPr>
        <w:t>. (2012), Gaia (2013)</w:t>
      </w:r>
    </w:p>
    <w:tbl>
      <w:tblPr>
        <w:tblW w:w="89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4536"/>
        <w:gridCol w:w="4395"/>
      </w:tblGrid>
      <w:tr w:rsidR="00904F4D" w:rsidRPr="007A2C5B" w14:paraId="2D69E705" w14:textId="77777777" w:rsidTr="373A25B3">
        <w:trPr>
          <w:trHeight w:val="366"/>
        </w:trPr>
        <w:tc>
          <w:tcPr>
            <w:tcW w:w="4536" w:type="dxa"/>
            <w:tcBorders>
              <w:top w:val="single" w:sz="4" w:space="0" w:color="FFFFFF" w:themeColor="background1"/>
              <w:left w:val="single" w:sz="4" w:space="0" w:color="FFFFFF" w:themeColor="background1"/>
              <w:right w:val="nil"/>
            </w:tcBorders>
            <w:shd w:val="clear" w:color="auto" w:fill="4472C4"/>
          </w:tcPr>
          <w:p w14:paraId="6510E9A3" w14:textId="77777777" w:rsidR="00904F4D" w:rsidRPr="007A2C5B" w:rsidRDefault="00904F4D" w:rsidP="008C313E">
            <w:pPr>
              <w:ind w:firstLine="34"/>
              <w:rPr>
                <w:b/>
                <w:bCs/>
                <w:noProof/>
                <w:color w:val="FFFFFF"/>
                <w:lang w:eastAsia="es-MX"/>
              </w:rPr>
            </w:pPr>
            <w:r w:rsidRPr="007A2C5B">
              <w:rPr>
                <w:b/>
                <w:bCs/>
                <w:noProof/>
                <w:color w:val="FFFFFF"/>
                <w:lang w:eastAsia="es-MX"/>
              </w:rPr>
              <w:t>Deforestación</w:t>
            </w:r>
          </w:p>
        </w:tc>
        <w:tc>
          <w:tcPr>
            <w:tcW w:w="4395" w:type="dxa"/>
            <w:tcBorders>
              <w:top w:val="single" w:sz="4" w:space="0" w:color="FFFFFF" w:themeColor="background1"/>
              <w:left w:val="nil"/>
              <w:right w:val="single" w:sz="4" w:space="0" w:color="FFFFFF" w:themeColor="background1"/>
            </w:tcBorders>
            <w:shd w:val="clear" w:color="auto" w:fill="4472C4"/>
          </w:tcPr>
          <w:p w14:paraId="54DFEBE7" w14:textId="77777777" w:rsidR="00904F4D" w:rsidRPr="007A2C5B" w:rsidRDefault="00904F4D" w:rsidP="008C313E">
            <w:pPr>
              <w:ind w:firstLine="34"/>
              <w:rPr>
                <w:b/>
                <w:bCs/>
                <w:noProof/>
                <w:color w:val="FFFFFF"/>
                <w:lang w:eastAsia="es-MX"/>
              </w:rPr>
            </w:pPr>
            <w:r w:rsidRPr="007A2C5B">
              <w:rPr>
                <w:b/>
                <w:bCs/>
                <w:noProof/>
                <w:color w:val="FFFFFF"/>
                <w:lang w:eastAsia="es-MX"/>
              </w:rPr>
              <w:t>Degradación</w:t>
            </w:r>
          </w:p>
        </w:tc>
      </w:tr>
      <w:tr w:rsidR="00904F4D" w:rsidRPr="00FE0D6D" w14:paraId="49E4CD99" w14:textId="77777777" w:rsidTr="373A25B3">
        <w:tc>
          <w:tcPr>
            <w:tcW w:w="4536" w:type="dxa"/>
            <w:shd w:val="clear" w:color="auto" w:fill="B4C6E7"/>
          </w:tcPr>
          <w:p w14:paraId="52D06615" w14:textId="77777777" w:rsidR="00904F4D" w:rsidRPr="007A2C5B" w:rsidRDefault="373A25B3" w:rsidP="373A25B3">
            <w:pPr>
              <w:pStyle w:val="Default"/>
              <w:numPr>
                <w:ilvl w:val="0"/>
                <w:numId w:val="29"/>
              </w:numPr>
              <w:ind w:left="214" w:hanging="283"/>
              <w:rPr>
                <w:sz w:val="22"/>
                <w:szCs w:val="22"/>
              </w:rPr>
            </w:pPr>
            <w:r w:rsidRPr="373A25B3">
              <w:rPr>
                <w:sz w:val="22"/>
                <w:szCs w:val="22"/>
              </w:rPr>
              <w:t>Avance de la frontera agrícola</w:t>
            </w:r>
          </w:p>
          <w:p w14:paraId="1FE92778" w14:textId="77777777" w:rsidR="00904F4D" w:rsidRPr="007A2C5B" w:rsidRDefault="373A25B3" w:rsidP="373A25B3">
            <w:pPr>
              <w:pStyle w:val="Default"/>
              <w:numPr>
                <w:ilvl w:val="0"/>
                <w:numId w:val="29"/>
              </w:numPr>
              <w:ind w:left="214" w:hanging="283"/>
              <w:rPr>
                <w:sz w:val="22"/>
                <w:szCs w:val="22"/>
              </w:rPr>
            </w:pPr>
            <w:r w:rsidRPr="373A25B3">
              <w:rPr>
                <w:sz w:val="22"/>
                <w:szCs w:val="22"/>
              </w:rPr>
              <w:t>Avance de la frontera pecuaria</w:t>
            </w:r>
          </w:p>
          <w:p w14:paraId="4E9BF964" w14:textId="77777777" w:rsidR="00904F4D" w:rsidRPr="007A2C5B" w:rsidRDefault="373A25B3" w:rsidP="373A25B3">
            <w:pPr>
              <w:pStyle w:val="Default"/>
              <w:numPr>
                <w:ilvl w:val="0"/>
                <w:numId w:val="29"/>
              </w:numPr>
              <w:ind w:left="214" w:hanging="283"/>
              <w:rPr>
                <w:sz w:val="22"/>
                <w:szCs w:val="22"/>
              </w:rPr>
            </w:pPr>
            <w:r w:rsidRPr="373A25B3">
              <w:rPr>
                <w:sz w:val="22"/>
                <w:szCs w:val="22"/>
              </w:rPr>
              <w:t>Incremento de la mancha urbana y establecimiento de asentamientos humanos irregulares</w:t>
            </w:r>
          </w:p>
          <w:p w14:paraId="50BB4027" w14:textId="77777777" w:rsidR="00904F4D" w:rsidRPr="007A2C5B" w:rsidRDefault="373A25B3" w:rsidP="373A25B3">
            <w:pPr>
              <w:pStyle w:val="Default"/>
              <w:numPr>
                <w:ilvl w:val="0"/>
                <w:numId w:val="29"/>
              </w:numPr>
              <w:ind w:left="214" w:hanging="283"/>
              <w:rPr>
                <w:sz w:val="22"/>
                <w:szCs w:val="22"/>
              </w:rPr>
            </w:pPr>
            <w:r w:rsidRPr="373A25B3">
              <w:rPr>
                <w:sz w:val="22"/>
                <w:szCs w:val="22"/>
              </w:rPr>
              <w:t>Problemas de tenencia de la tierra</w:t>
            </w:r>
          </w:p>
          <w:p w14:paraId="3A98F54E" w14:textId="77777777" w:rsidR="00904F4D" w:rsidRPr="007A2C5B" w:rsidRDefault="373A25B3" w:rsidP="373A25B3">
            <w:pPr>
              <w:pStyle w:val="Default"/>
              <w:numPr>
                <w:ilvl w:val="0"/>
                <w:numId w:val="29"/>
              </w:numPr>
              <w:ind w:left="214" w:hanging="283"/>
              <w:rPr>
                <w:sz w:val="22"/>
                <w:szCs w:val="22"/>
              </w:rPr>
            </w:pPr>
            <w:r w:rsidRPr="373A25B3">
              <w:rPr>
                <w:sz w:val="22"/>
                <w:szCs w:val="22"/>
              </w:rPr>
              <w:t>Minería a cielo abierto (canteras)</w:t>
            </w:r>
          </w:p>
          <w:p w14:paraId="190782B6" w14:textId="77777777" w:rsidR="00904F4D" w:rsidRPr="007A2C5B" w:rsidRDefault="373A25B3" w:rsidP="373A25B3">
            <w:pPr>
              <w:pStyle w:val="Default"/>
              <w:numPr>
                <w:ilvl w:val="0"/>
                <w:numId w:val="29"/>
              </w:numPr>
              <w:ind w:left="214" w:hanging="283"/>
              <w:rPr>
                <w:sz w:val="22"/>
                <w:szCs w:val="22"/>
              </w:rPr>
            </w:pPr>
            <w:r w:rsidRPr="373A25B3">
              <w:rPr>
                <w:sz w:val="22"/>
                <w:szCs w:val="22"/>
              </w:rPr>
              <w:t>Huracanes y otros eventos climáticos extremos</w:t>
            </w:r>
          </w:p>
          <w:p w14:paraId="502E3DA2" w14:textId="77777777" w:rsidR="00904F4D" w:rsidRPr="007A2C5B" w:rsidRDefault="373A25B3" w:rsidP="373A25B3">
            <w:pPr>
              <w:pStyle w:val="Default"/>
              <w:numPr>
                <w:ilvl w:val="0"/>
                <w:numId w:val="29"/>
              </w:numPr>
              <w:ind w:left="214" w:hanging="283"/>
              <w:rPr>
                <w:b/>
                <w:bCs/>
                <w:noProof/>
                <w:sz w:val="22"/>
                <w:szCs w:val="22"/>
                <w:lang w:eastAsia="es-MX"/>
              </w:rPr>
            </w:pPr>
            <w:r w:rsidRPr="373A25B3">
              <w:rPr>
                <w:sz w:val="22"/>
                <w:szCs w:val="22"/>
              </w:rPr>
              <w:t>Conflictos sociales</w:t>
            </w:r>
          </w:p>
        </w:tc>
        <w:tc>
          <w:tcPr>
            <w:tcW w:w="4395" w:type="dxa"/>
            <w:shd w:val="clear" w:color="auto" w:fill="B4C6E7"/>
          </w:tcPr>
          <w:p w14:paraId="18FF4E90" w14:textId="77777777" w:rsidR="00904F4D" w:rsidRPr="007A2C5B" w:rsidRDefault="373A25B3" w:rsidP="373A25B3">
            <w:pPr>
              <w:pStyle w:val="Default"/>
              <w:numPr>
                <w:ilvl w:val="0"/>
                <w:numId w:val="29"/>
              </w:numPr>
              <w:ind w:left="214" w:hanging="283"/>
              <w:rPr>
                <w:sz w:val="22"/>
                <w:szCs w:val="22"/>
              </w:rPr>
            </w:pPr>
            <w:r w:rsidRPr="373A25B3">
              <w:rPr>
                <w:sz w:val="22"/>
                <w:szCs w:val="22"/>
              </w:rPr>
              <w:t xml:space="preserve">Extracción irregular de productos maderables </w:t>
            </w:r>
          </w:p>
          <w:p w14:paraId="1575B492" w14:textId="77777777" w:rsidR="00904F4D" w:rsidRPr="007A2C5B" w:rsidRDefault="373A25B3" w:rsidP="373A25B3">
            <w:pPr>
              <w:pStyle w:val="Default"/>
              <w:numPr>
                <w:ilvl w:val="0"/>
                <w:numId w:val="29"/>
              </w:numPr>
              <w:ind w:left="214" w:hanging="283"/>
              <w:rPr>
                <w:sz w:val="22"/>
                <w:szCs w:val="22"/>
              </w:rPr>
            </w:pPr>
            <w:r w:rsidRPr="373A25B3">
              <w:rPr>
                <w:sz w:val="22"/>
                <w:szCs w:val="22"/>
              </w:rPr>
              <w:t>Plagas y enfermedades forestales</w:t>
            </w:r>
          </w:p>
          <w:p w14:paraId="5F9CF8BD" w14:textId="77777777" w:rsidR="00904F4D" w:rsidRPr="007A2C5B" w:rsidRDefault="373A25B3" w:rsidP="373A25B3">
            <w:pPr>
              <w:pStyle w:val="Default"/>
              <w:numPr>
                <w:ilvl w:val="0"/>
                <w:numId w:val="29"/>
              </w:numPr>
              <w:ind w:left="214" w:hanging="283"/>
              <w:rPr>
                <w:sz w:val="22"/>
                <w:szCs w:val="22"/>
              </w:rPr>
            </w:pPr>
            <w:r w:rsidRPr="373A25B3">
              <w:rPr>
                <w:sz w:val="22"/>
                <w:szCs w:val="22"/>
              </w:rPr>
              <w:t>Incendios de baja intensidad</w:t>
            </w:r>
          </w:p>
          <w:p w14:paraId="23FF513D" w14:textId="77777777" w:rsidR="00904F4D" w:rsidRPr="007A2C5B" w:rsidRDefault="373A25B3" w:rsidP="373A25B3">
            <w:pPr>
              <w:pStyle w:val="Default"/>
              <w:numPr>
                <w:ilvl w:val="0"/>
                <w:numId w:val="29"/>
              </w:numPr>
              <w:ind w:left="214" w:hanging="283"/>
              <w:rPr>
                <w:sz w:val="22"/>
                <w:szCs w:val="22"/>
              </w:rPr>
            </w:pPr>
            <w:r w:rsidRPr="373A25B3">
              <w:rPr>
                <w:sz w:val="22"/>
                <w:szCs w:val="22"/>
              </w:rPr>
              <w:t>Avance de los cafetales hacia bosques conservados</w:t>
            </w:r>
          </w:p>
          <w:p w14:paraId="14DC5E30" w14:textId="77777777" w:rsidR="00904F4D" w:rsidRPr="007A2C5B" w:rsidRDefault="373A25B3" w:rsidP="373A25B3">
            <w:pPr>
              <w:pStyle w:val="Default"/>
              <w:numPr>
                <w:ilvl w:val="0"/>
                <w:numId w:val="29"/>
              </w:numPr>
              <w:ind w:left="214" w:hanging="283"/>
              <w:rPr>
                <w:sz w:val="22"/>
                <w:szCs w:val="22"/>
              </w:rPr>
            </w:pPr>
            <w:r w:rsidRPr="373A25B3">
              <w:rPr>
                <w:sz w:val="22"/>
                <w:szCs w:val="22"/>
              </w:rPr>
              <w:t>Pastoreo en bosques</w:t>
            </w:r>
          </w:p>
          <w:p w14:paraId="651626C9" w14:textId="77777777" w:rsidR="00904F4D" w:rsidRPr="007A2C5B" w:rsidRDefault="373A25B3" w:rsidP="373A25B3">
            <w:pPr>
              <w:pStyle w:val="Default"/>
              <w:numPr>
                <w:ilvl w:val="0"/>
                <w:numId w:val="29"/>
              </w:numPr>
              <w:ind w:left="214" w:hanging="283"/>
              <w:rPr>
                <w:sz w:val="22"/>
                <w:szCs w:val="22"/>
              </w:rPr>
            </w:pPr>
            <w:r w:rsidRPr="373A25B3">
              <w:rPr>
                <w:sz w:val="22"/>
                <w:szCs w:val="22"/>
              </w:rPr>
              <w:t>Problemas de seguridad en la tenencia de la tierra</w:t>
            </w:r>
          </w:p>
          <w:p w14:paraId="1DDAD493" w14:textId="77777777" w:rsidR="00904F4D" w:rsidRPr="007A2C5B" w:rsidRDefault="00904F4D" w:rsidP="008C313E">
            <w:pPr>
              <w:pStyle w:val="Default"/>
              <w:ind w:left="214"/>
              <w:rPr>
                <w:sz w:val="22"/>
                <w:szCs w:val="22"/>
              </w:rPr>
            </w:pPr>
          </w:p>
          <w:p w14:paraId="6F19BFED" w14:textId="77777777" w:rsidR="00904F4D" w:rsidRPr="007A2C5B" w:rsidRDefault="00904F4D" w:rsidP="008C313E">
            <w:pPr>
              <w:pStyle w:val="Default"/>
              <w:ind w:left="214"/>
              <w:rPr>
                <w:sz w:val="22"/>
                <w:szCs w:val="22"/>
              </w:rPr>
            </w:pPr>
          </w:p>
        </w:tc>
      </w:tr>
    </w:tbl>
    <w:p w14:paraId="69B05300" w14:textId="77777777" w:rsidR="00904F4D" w:rsidRPr="00904F4D" w:rsidRDefault="00904F4D" w:rsidP="00904F4D">
      <w:pPr>
        <w:rPr>
          <w:lang w:val="es-MX"/>
        </w:rPr>
      </w:pPr>
    </w:p>
    <w:p w14:paraId="2C6D20D6" w14:textId="77777777" w:rsidR="00904F4D" w:rsidRPr="00904F4D" w:rsidRDefault="373A25B3" w:rsidP="373A25B3">
      <w:pPr>
        <w:rPr>
          <w:lang w:val="es-MX"/>
        </w:rPr>
      </w:pPr>
      <w:r w:rsidRPr="373A25B3">
        <w:rPr>
          <w:lang w:val="es-MX"/>
        </w:rPr>
        <w:t>Las dos principales causas de la deforestación en Chiapas son los avances de las fronteras agrícola y pecuaria en Chiapas. Datos del Centro Estatal de información Estadística y Geográfica de Chiapas (CEIEG), basados en la Serie 5 2104 de INEGI, indican que la ganadería extensiva y la agricultura (principalmente maíz y frijol) ocupan el 45% de la superficie de Chiapas e inciden en un 33% adicional. Estos datos son relevantes para enfocar las intervenciones para reducir la deforestación y degradación en Chiapas en estas dos principales causas.</w:t>
      </w:r>
    </w:p>
    <w:p w14:paraId="7191728D" w14:textId="77777777" w:rsidR="00904F4D" w:rsidRDefault="00904F4D" w:rsidP="00904F4D">
      <w:r>
        <w:rPr>
          <w:noProof/>
        </w:rPr>
        <w:lastRenderedPageBreak/>
        <w:drawing>
          <wp:inline distT="0" distB="0" distL="0" distR="0" wp14:anchorId="73E48FFE" wp14:editId="2274FE62">
            <wp:extent cx="5796911" cy="44864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509" t="13899" r="33133" b="8534"/>
                    <a:stretch/>
                  </pic:blipFill>
                  <pic:spPr bwMode="auto">
                    <a:xfrm>
                      <a:off x="0" y="0"/>
                      <a:ext cx="5842109" cy="4521443"/>
                    </a:xfrm>
                    <a:prstGeom prst="rect">
                      <a:avLst/>
                    </a:prstGeom>
                    <a:ln>
                      <a:noFill/>
                    </a:ln>
                    <a:extLst>
                      <a:ext uri="{53640926-AAD7-44D8-BBD7-CCE9431645EC}">
                        <a14:shadowObscured xmlns:a14="http://schemas.microsoft.com/office/drawing/2010/main"/>
                      </a:ext>
                    </a:extLst>
                  </pic:spPr>
                </pic:pic>
              </a:graphicData>
            </a:graphic>
          </wp:inline>
        </w:drawing>
      </w:r>
    </w:p>
    <w:p w14:paraId="366E656C" w14:textId="43D2C985" w:rsidR="00E24CDF" w:rsidRPr="00E24CDF" w:rsidRDefault="00204806" w:rsidP="00204806">
      <w:pPr>
        <w:rPr>
          <w:lang w:val="es-MX"/>
        </w:rPr>
      </w:pPr>
      <w:r>
        <w:rPr>
          <w:lang w:val="es-MX"/>
        </w:rPr>
        <w:br w:type="page"/>
      </w:r>
    </w:p>
    <w:p w14:paraId="3043212B" w14:textId="0158897E" w:rsidR="001B32EE" w:rsidRPr="00F41E4E" w:rsidRDefault="373A25B3" w:rsidP="373A25B3">
      <w:pPr>
        <w:pStyle w:val="Heading1"/>
        <w:numPr>
          <w:ilvl w:val="1"/>
          <w:numId w:val="1"/>
        </w:numPr>
        <w:tabs>
          <w:tab w:val="left" w:pos="941"/>
        </w:tabs>
        <w:jc w:val="left"/>
        <w:rPr>
          <w:color w:val="FF0000"/>
          <w:sz w:val="22"/>
          <w:szCs w:val="22"/>
          <w:lang w:val="es-MX"/>
        </w:rPr>
      </w:pPr>
      <w:bookmarkStart w:id="38" w:name="_Toc516250372"/>
      <w:bookmarkStart w:id="39" w:name="_Hlk516250224"/>
      <w:r w:rsidRPr="373A25B3">
        <w:rPr>
          <w:color w:val="FF0000"/>
          <w:sz w:val="22"/>
          <w:szCs w:val="22"/>
          <w:lang w:val="es-MX"/>
        </w:rPr>
        <w:lastRenderedPageBreak/>
        <w:t xml:space="preserve">Anexo </w:t>
      </w:r>
      <w:r w:rsidRPr="373A25B3">
        <w:rPr>
          <w:rFonts w:asciiTheme="minorHAnsi" w:eastAsiaTheme="minorEastAsia" w:hAnsiTheme="minorHAnsi" w:cstheme="minorBidi"/>
          <w:sz w:val="22"/>
          <w:szCs w:val="22"/>
          <w:lang w:val="es-MX"/>
        </w:rPr>
        <w:t>Acta del Comité Técnico Consultivo del CTC REDD+ Chiapas y lista de asistencia de la reunión celebrada el 6 de junio del 2018</w:t>
      </w:r>
      <w:bookmarkEnd w:id="38"/>
    </w:p>
    <w:bookmarkEnd w:id="39"/>
    <w:p w14:paraId="3C9F4E7C" w14:textId="77777777" w:rsidR="00F41E4E" w:rsidRPr="00F41E4E" w:rsidRDefault="00F41E4E" w:rsidP="00F41E4E">
      <w:pPr>
        <w:pStyle w:val="Heading1"/>
        <w:tabs>
          <w:tab w:val="left" w:pos="941"/>
        </w:tabs>
        <w:ind w:left="703"/>
        <w:rPr>
          <w:color w:val="FF0000"/>
          <w:sz w:val="22"/>
          <w:szCs w:val="22"/>
          <w:lang w:val="es-MX"/>
        </w:rPr>
      </w:pPr>
    </w:p>
    <w:p w14:paraId="2EE6FFA7" w14:textId="5A0D3BB8" w:rsidR="005C5167" w:rsidRPr="00F41E4E" w:rsidRDefault="373A25B3" w:rsidP="373A25B3">
      <w:pPr>
        <w:jc w:val="center"/>
        <w:rPr>
          <w:rFonts w:asciiTheme="minorHAnsi" w:eastAsiaTheme="minorEastAsia" w:hAnsiTheme="minorHAnsi" w:cstheme="minorBidi"/>
          <w:b/>
          <w:bCs/>
          <w:lang w:val="es-MX"/>
        </w:rPr>
      </w:pPr>
      <w:r w:rsidRPr="373A25B3">
        <w:rPr>
          <w:rFonts w:asciiTheme="minorHAnsi" w:eastAsiaTheme="minorEastAsia" w:hAnsiTheme="minorHAnsi" w:cstheme="minorBidi"/>
          <w:b/>
          <w:bCs/>
          <w:lang w:val="es-MX"/>
        </w:rPr>
        <w:t>Va en un documento anexo en formato pdf.</w:t>
      </w:r>
    </w:p>
    <w:p w14:paraId="55E03ACE" w14:textId="30A63625" w:rsidR="005C5167" w:rsidRPr="00F41E4E" w:rsidRDefault="005C5167" w:rsidP="00E24CDF">
      <w:pPr>
        <w:jc w:val="center"/>
        <w:rPr>
          <w:rFonts w:asciiTheme="minorHAnsi" w:hAnsiTheme="minorHAnsi" w:cs="Arial"/>
          <w:b/>
          <w:lang w:val="es-MX"/>
        </w:rPr>
      </w:pPr>
    </w:p>
    <w:p w14:paraId="310C8AFF" w14:textId="3B91FEF5" w:rsidR="00E24CDF" w:rsidRPr="00F41E4E" w:rsidRDefault="373A25B3" w:rsidP="373A25B3">
      <w:pPr>
        <w:pStyle w:val="Heading1"/>
        <w:numPr>
          <w:ilvl w:val="1"/>
          <w:numId w:val="1"/>
        </w:numPr>
        <w:tabs>
          <w:tab w:val="left" w:pos="941"/>
        </w:tabs>
        <w:jc w:val="left"/>
        <w:rPr>
          <w:color w:val="FF0000"/>
          <w:sz w:val="22"/>
          <w:szCs w:val="22"/>
          <w:lang w:val="es-MX"/>
        </w:rPr>
      </w:pPr>
      <w:bookmarkStart w:id="40" w:name="_Toc516250373"/>
      <w:r w:rsidRPr="373A25B3">
        <w:rPr>
          <w:color w:val="FF0000"/>
          <w:sz w:val="22"/>
          <w:szCs w:val="22"/>
          <w:lang w:val="es-MX"/>
        </w:rPr>
        <w:t xml:space="preserve">Anexo </w:t>
      </w:r>
      <w:r w:rsidRPr="373A25B3">
        <w:rPr>
          <w:rFonts w:asciiTheme="minorHAnsi" w:eastAsiaTheme="minorEastAsia" w:hAnsiTheme="minorHAnsi" w:cstheme="minorBidi"/>
          <w:sz w:val="22"/>
          <w:szCs w:val="22"/>
          <w:lang w:val="es-MX"/>
        </w:rPr>
        <w:t>Recursos aportados por la Secretaria de Medio Ambiente e Historia Natural (Semahn) del Gobierno De Chiapas Para La Propuesta Al Gcf-Pnud-Royal Norwegian Ministry Of Climate And Environment</w:t>
      </w:r>
      <w:bookmarkEnd w:id="40"/>
    </w:p>
    <w:p w14:paraId="493D1F72" w14:textId="77777777" w:rsidR="00E24CDF" w:rsidRPr="00F41E4E" w:rsidRDefault="00E24CDF" w:rsidP="00E24CDF">
      <w:pPr>
        <w:jc w:val="both"/>
        <w:rPr>
          <w:rFonts w:asciiTheme="minorHAnsi" w:hAnsiTheme="minorHAnsi"/>
          <w:lang w:val="es-MX"/>
        </w:rPr>
      </w:pPr>
    </w:p>
    <w:p w14:paraId="48EC24D7" w14:textId="03FB704E" w:rsidR="00E24CDF" w:rsidRDefault="373A25B3" w:rsidP="373A25B3">
      <w:pPr>
        <w:jc w:val="both"/>
        <w:rPr>
          <w:rFonts w:asciiTheme="minorHAnsi" w:eastAsiaTheme="minorEastAsia" w:hAnsiTheme="minorHAnsi" w:cstheme="minorBidi"/>
          <w:lang w:val="es-MX"/>
        </w:rPr>
      </w:pPr>
      <w:r w:rsidRPr="373A25B3">
        <w:rPr>
          <w:rFonts w:asciiTheme="minorHAnsi" w:eastAsiaTheme="minorEastAsia" w:hAnsiTheme="minorHAnsi" w:cstheme="minorBidi"/>
          <w:lang w:val="es-MX"/>
        </w:rPr>
        <w:t xml:space="preserve">El </w:t>
      </w:r>
      <w:r w:rsidRPr="373A25B3">
        <w:rPr>
          <w:rFonts w:asciiTheme="minorHAnsi" w:eastAsiaTheme="minorEastAsia" w:hAnsiTheme="minorHAnsi" w:cstheme="minorBidi"/>
          <w:b/>
          <w:bCs/>
          <w:lang w:val="es-MX"/>
        </w:rPr>
        <w:t>Grupo de Trabajo de Monitoreo, Reporte y Verificación (GT-MRV) de Chiapas</w:t>
      </w:r>
      <w:r w:rsidRPr="373A25B3">
        <w:rPr>
          <w:rFonts w:asciiTheme="minorHAnsi" w:eastAsiaTheme="minorEastAsia" w:hAnsiTheme="minorHAnsi" w:cstheme="minorBidi"/>
          <w:lang w:val="es-MX"/>
        </w:rPr>
        <w:t xml:space="preserve"> forma parte de una estrategia de fortalecimiento de capacidades y transferencia de conocimiento sobre las metodologías del SNMF, que permitirá al estado, en el corto y mediano plazo, estimar las emisiones y reducciones de emisiones de GEI asociadas al sector forestal. Asimismo, se planea que el GT-MRV estatal sea una plataforma de análisis y transferencia de información sobre monitoreo forestal para REDD+ y de vinculación con la toma de decisiones. Como espacio de participación social, el grupo reúne organismos de gobierno estatal y federal con académicos y organizaciones de la sociedad civil.</w:t>
      </w:r>
    </w:p>
    <w:p w14:paraId="60101E4D" w14:textId="77777777" w:rsidR="00F41E4E" w:rsidRPr="00F41E4E" w:rsidRDefault="00F41E4E" w:rsidP="00E24CDF">
      <w:pPr>
        <w:jc w:val="both"/>
        <w:rPr>
          <w:rFonts w:asciiTheme="minorHAnsi" w:hAnsiTheme="minorHAnsi" w:cs="Arial"/>
          <w:lang w:val="es-MX"/>
        </w:rPr>
      </w:pPr>
    </w:p>
    <w:p w14:paraId="264E3070" w14:textId="564F16D3" w:rsidR="00E24CDF" w:rsidRDefault="373A25B3" w:rsidP="373A25B3">
      <w:pPr>
        <w:jc w:val="both"/>
        <w:rPr>
          <w:rFonts w:asciiTheme="minorHAnsi" w:eastAsiaTheme="minorEastAsia" w:hAnsiTheme="minorHAnsi" w:cstheme="minorBidi"/>
          <w:lang w:val="es-MX"/>
        </w:rPr>
      </w:pPr>
      <w:r w:rsidRPr="373A25B3">
        <w:rPr>
          <w:rFonts w:asciiTheme="minorHAnsi" w:eastAsiaTheme="minorEastAsia" w:hAnsiTheme="minorHAnsi" w:cstheme="minorBidi"/>
          <w:lang w:val="es-MX"/>
        </w:rPr>
        <w:t xml:space="preserve">Actualmente, la Secretaría de Medio Ambiente e Historia Natural (SEMAHN), a través de la </w:t>
      </w:r>
      <w:r w:rsidRPr="373A25B3">
        <w:rPr>
          <w:rFonts w:asciiTheme="minorHAnsi" w:eastAsiaTheme="minorEastAsia" w:hAnsiTheme="minorHAnsi" w:cstheme="minorBidi"/>
          <w:b/>
          <w:bCs/>
          <w:lang w:val="es-MX"/>
        </w:rPr>
        <w:t>Subsecretaría de Cambio Climático</w:t>
      </w:r>
      <w:r w:rsidRPr="373A25B3">
        <w:rPr>
          <w:rFonts w:asciiTheme="minorHAnsi" w:eastAsiaTheme="minorEastAsia" w:hAnsiTheme="minorHAnsi" w:cstheme="minorBidi"/>
          <w:lang w:val="es-MX"/>
        </w:rPr>
        <w:t xml:space="preserve"> está desarrollando el </w:t>
      </w:r>
      <w:r w:rsidRPr="373A25B3">
        <w:rPr>
          <w:rFonts w:asciiTheme="minorHAnsi" w:eastAsiaTheme="minorEastAsia" w:hAnsiTheme="minorHAnsi" w:cstheme="minorBidi"/>
          <w:b/>
          <w:bCs/>
          <w:lang w:val="es-MX"/>
        </w:rPr>
        <w:t>tema</w:t>
      </w:r>
      <w:r w:rsidRPr="373A25B3">
        <w:rPr>
          <w:rFonts w:asciiTheme="minorHAnsi" w:eastAsiaTheme="minorEastAsia" w:hAnsiTheme="minorHAnsi" w:cstheme="minorBidi"/>
          <w:lang w:val="es-MX"/>
        </w:rPr>
        <w:t xml:space="preserve"> de </w:t>
      </w:r>
      <w:r w:rsidRPr="373A25B3">
        <w:rPr>
          <w:rFonts w:asciiTheme="minorHAnsi" w:eastAsiaTheme="minorEastAsia" w:hAnsiTheme="minorHAnsi" w:cstheme="minorBidi"/>
          <w:b/>
          <w:bCs/>
          <w:lang w:val="es-MX"/>
        </w:rPr>
        <w:t>REDD+</w:t>
      </w:r>
      <w:r w:rsidRPr="373A25B3">
        <w:rPr>
          <w:rFonts w:asciiTheme="minorHAnsi" w:eastAsiaTheme="minorEastAsia" w:hAnsiTheme="minorHAnsi" w:cstheme="minorBidi"/>
          <w:lang w:val="es-MX"/>
        </w:rPr>
        <w:t xml:space="preserve"> y la </w:t>
      </w:r>
      <w:r w:rsidRPr="373A25B3">
        <w:rPr>
          <w:rFonts w:asciiTheme="minorHAnsi" w:eastAsiaTheme="minorEastAsia" w:hAnsiTheme="minorHAnsi" w:cstheme="minorBidi"/>
          <w:b/>
          <w:bCs/>
          <w:lang w:val="es-MX"/>
        </w:rPr>
        <w:t>Coordinación del GT-MRV Estatal</w:t>
      </w:r>
      <w:r w:rsidRPr="373A25B3">
        <w:rPr>
          <w:rFonts w:asciiTheme="minorHAnsi" w:eastAsiaTheme="minorEastAsia" w:hAnsiTheme="minorHAnsi" w:cstheme="minorBidi"/>
          <w:lang w:val="es-MX"/>
        </w:rPr>
        <w:t xml:space="preserve">. El </w:t>
      </w:r>
      <w:r w:rsidRPr="373A25B3">
        <w:rPr>
          <w:rFonts w:asciiTheme="minorHAnsi" w:eastAsiaTheme="minorEastAsia" w:hAnsiTheme="minorHAnsi" w:cstheme="minorBidi"/>
          <w:b/>
          <w:bCs/>
          <w:lang w:val="es-MX"/>
        </w:rPr>
        <w:t>Memorándum de Entendimiento del GT-MRV Estatal</w:t>
      </w:r>
      <w:r w:rsidRPr="373A25B3">
        <w:rPr>
          <w:rFonts w:asciiTheme="minorHAnsi" w:eastAsiaTheme="minorEastAsia" w:hAnsiTheme="minorHAnsi" w:cstheme="minorBidi"/>
          <w:lang w:val="es-MX"/>
        </w:rPr>
        <w:t xml:space="preserve"> detalla sus objetivos, funciones, miembros y marco legal, se planea que el tema de MRV se haga operativo en el corto plazo a través de la Dirección de Cambio Climático perteneciente a  la Subsecretaría de Cambio Climático de la SEMAHN en coordinación con el GT-MRV Estatal.</w:t>
      </w:r>
    </w:p>
    <w:p w14:paraId="332B71FF" w14:textId="77777777" w:rsidR="00F41E4E" w:rsidRPr="00F41E4E" w:rsidRDefault="00F41E4E" w:rsidP="00E24CDF">
      <w:pPr>
        <w:jc w:val="both"/>
        <w:rPr>
          <w:rFonts w:asciiTheme="minorHAnsi" w:hAnsiTheme="minorHAnsi" w:cs="Arial"/>
          <w:lang w:val="es-MX"/>
        </w:rPr>
      </w:pPr>
    </w:p>
    <w:p w14:paraId="20A4F47C" w14:textId="76966AB8" w:rsidR="00E24CDF" w:rsidRDefault="373A25B3" w:rsidP="373A25B3">
      <w:pPr>
        <w:jc w:val="both"/>
        <w:rPr>
          <w:rFonts w:asciiTheme="minorHAnsi" w:eastAsiaTheme="minorEastAsia" w:hAnsiTheme="minorHAnsi" w:cstheme="minorBidi"/>
          <w:lang w:val="es-MX"/>
        </w:rPr>
      </w:pPr>
      <w:r w:rsidRPr="373A25B3">
        <w:rPr>
          <w:rFonts w:asciiTheme="minorHAnsi" w:eastAsiaTheme="minorEastAsia" w:hAnsiTheme="minorHAnsi" w:cstheme="minorBidi"/>
          <w:lang w:val="es-MX"/>
        </w:rPr>
        <w:t>El organigrama siguiente describe la estructura interna actual del GT-MRV de Chiapas (figura 1). Los miembros del GT-MRV incluyen  expertos en monitoreo forestal, inventarios de emisiones de GEI y REDD+ de las siguientes organizaciones:</w:t>
      </w:r>
    </w:p>
    <w:p w14:paraId="03891E1E" w14:textId="77777777" w:rsidR="00F41E4E" w:rsidRPr="00F41E4E" w:rsidRDefault="00F41E4E" w:rsidP="00E24CDF">
      <w:pPr>
        <w:jc w:val="both"/>
        <w:rPr>
          <w:rFonts w:asciiTheme="minorHAnsi" w:hAnsiTheme="minorHAnsi" w:cs="Arial"/>
          <w:lang w:val="es-MX"/>
        </w:rPr>
      </w:pPr>
    </w:p>
    <w:p w14:paraId="7343EA92" w14:textId="77777777" w:rsidR="00E24CDF" w:rsidRPr="00F41E4E" w:rsidRDefault="373A25B3" w:rsidP="373A25B3">
      <w:pPr>
        <w:pStyle w:val="ListParagraph"/>
        <w:widowControl/>
        <w:numPr>
          <w:ilvl w:val="0"/>
          <w:numId w:val="28"/>
        </w:numPr>
        <w:autoSpaceDE/>
        <w:autoSpaceDN/>
        <w:spacing w:after="200" w:line="276" w:lineRule="auto"/>
        <w:contextualSpacing/>
        <w:jc w:val="both"/>
        <w:rPr>
          <w:rFonts w:asciiTheme="minorHAnsi" w:eastAsiaTheme="minorEastAsia" w:hAnsiTheme="minorHAnsi" w:cstheme="minorBidi"/>
          <w:lang w:val="es-MX"/>
        </w:rPr>
      </w:pPr>
      <w:r w:rsidRPr="373A25B3">
        <w:rPr>
          <w:rFonts w:asciiTheme="minorHAnsi" w:eastAsiaTheme="minorEastAsia" w:hAnsiTheme="minorHAnsi" w:cstheme="minorBidi"/>
          <w:lang w:val="es-MX"/>
        </w:rPr>
        <w:t>Gobierno: SEMAHN, CONAFOR, CONABIO, Instituto Nacional de Investigaciones Forestales, Agrícolas y Pecuarias (INIFAP) y Comisión Nacional de Áreas Naturales Protegidas (CONANP)</w:t>
      </w:r>
    </w:p>
    <w:p w14:paraId="0F8AE5B8" w14:textId="77777777" w:rsidR="00E24CDF" w:rsidRPr="00F41E4E" w:rsidRDefault="373A25B3" w:rsidP="373A25B3">
      <w:pPr>
        <w:pStyle w:val="ListParagraph"/>
        <w:widowControl/>
        <w:numPr>
          <w:ilvl w:val="0"/>
          <w:numId w:val="28"/>
        </w:numPr>
        <w:autoSpaceDE/>
        <w:autoSpaceDN/>
        <w:spacing w:after="200" w:line="276" w:lineRule="auto"/>
        <w:contextualSpacing/>
        <w:jc w:val="both"/>
        <w:rPr>
          <w:rFonts w:asciiTheme="minorHAnsi" w:eastAsiaTheme="minorEastAsia" w:hAnsiTheme="minorHAnsi" w:cstheme="minorBidi"/>
          <w:lang w:val="es-MX"/>
        </w:rPr>
      </w:pPr>
      <w:r w:rsidRPr="373A25B3">
        <w:rPr>
          <w:rFonts w:asciiTheme="minorHAnsi" w:eastAsiaTheme="minorEastAsia" w:hAnsiTheme="minorHAnsi" w:cstheme="minorBidi"/>
          <w:lang w:val="es-MX"/>
        </w:rPr>
        <w:t>Academia: El Colegio de la Frontera Sur Unidad San Cristóbal (ECOSUR) y la Universidad de Ciencias y Artes de Chiapas (UNICACH)</w:t>
      </w:r>
    </w:p>
    <w:p w14:paraId="5E9B6EED" w14:textId="77777777" w:rsidR="00E24CDF" w:rsidRPr="00F41E4E" w:rsidRDefault="373A25B3" w:rsidP="373A25B3">
      <w:pPr>
        <w:pStyle w:val="ListParagraph"/>
        <w:widowControl/>
        <w:numPr>
          <w:ilvl w:val="0"/>
          <w:numId w:val="28"/>
        </w:numPr>
        <w:autoSpaceDE/>
        <w:autoSpaceDN/>
        <w:spacing w:after="200" w:line="276" w:lineRule="auto"/>
        <w:contextualSpacing/>
        <w:jc w:val="both"/>
        <w:rPr>
          <w:rFonts w:asciiTheme="minorHAnsi" w:eastAsiaTheme="minorEastAsia" w:hAnsiTheme="minorHAnsi" w:cstheme="minorBidi"/>
          <w:lang w:val="es-MX"/>
        </w:rPr>
      </w:pPr>
      <w:r w:rsidRPr="373A25B3">
        <w:rPr>
          <w:rFonts w:asciiTheme="minorHAnsi" w:eastAsiaTheme="minorEastAsia" w:hAnsiTheme="minorHAnsi" w:cstheme="minorBidi"/>
          <w:lang w:val="es-MX"/>
        </w:rPr>
        <w:t>Organizaciones civiles: Pronatura Sur, A.C. y  Cecropia, A.C.</w:t>
      </w:r>
    </w:p>
    <w:p w14:paraId="0BFB64F3" w14:textId="77777777" w:rsidR="00E24CDF" w:rsidRDefault="00E24CDF" w:rsidP="00E24CDF">
      <w:pPr>
        <w:jc w:val="both"/>
      </w:pPr>
      <w:r w:rsidRPr="00881043">
        <w:rPr>
          <w:noProof/>
          <w:lang w:eastAsia="es-MX"/>
        </w:rPr>
        <w:lastRenderedPageBreak/>
        <w:drawing>
          <wp:inline distT="0" distB="0" distL="0" distR="0" wp14:anchorId="1E8B6589" wp14:editId="64C2EC2B">
            <wp:extent cx="5334000" cy="38100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4749" cy="3810535"/>
                    </a:xfrm>
                    <a:prstGeom prst="rect">
                      <a:avLst/>
                    </a:prstGeom>
                  </pic:spPr>
                </pic:pic>
              </a:graphicData>
            </a:graphic>
          </wp:inline>
        </w:drawing>
      </w:r>
    </w:p>
    <w:p w14:paraId="465C7281" w14:textId="77777777" w:rsidR="00E24CDF" w:rsidRPr="00F41E4E" w:rsidRDefault="373A25B3" w:rsidP="373A25B3">
      <w:pPr>
        <w:jc w:val="center"/>
        <w:rPr>
          <w:rFonts w:asciiTheme="minorHAnsi" w:eastAsiaTheme="minorEastAsia" w:hAnsiTheme="minorHAnsi" w:cstheme="minorBidi"/>
          <w:b/>
          <w:bCs/>
          <w:sz w:val="18"/>
          <w:szCs w:val="18"/>
          <w:lang w:val="es-MX"/>
        </w:rPr>
      </w:pPr>
      <w:r w:rsidRPr="373A25B3">
        <w:rPr>
          <w:rFonts w:asciiTheme="minorHAnsi" w:eastAsiaTheme="minorEastAsia" w:hAnsiTheme="minorHAnsi" w:cstheme="minorBidi"/>
          <w:b/>
          <w:bCs/>
          <w:sz w:val="18"/>
          <w:szCs w:val="18"/>
          <w:lang w:val="es-MX"/>
        </w:rPr>
        <w:t>Figura 1.- Organigrama de la estructura interna del GT-MRV de Chiapas.</w:t>
      </w:r>
    </w:p>
    <w:p w14:paraId="63A1897D" w14:textId="77777777" w:rsidR="00E24CDF" w:rsidRPr="00F41E4E" w:rsidRDefault="373A25B3" w:rsidP="373A25B3">
      <w:pPr>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 xml:space="preserve">Las actividades relacionadas con la coordinación del grupo recaen en la </w:t>
      </w:r>
      <w:r w:rsidRPr="373A25B3">
        <w:rPr>
          <w:rFonts w:asciiTheme="minorHAnsi" w:eastAsiaTheme="minorEastAsia" w:hAnsiTheme="minorHAnsi" w:cstheme="minorBidi"/>
          <w:b/>
          <w:bCs/>
          <w:sz w:val="18"/>
          <w:szCs w:val="18"/>
          <w:lang w:val="es-MX"/>
        </w:rPr>
        <w:t>Secretaria de Medio Ambiente e Historia Natural</w:t>
      </w:r>
      <w:r w:rsidRPr="373A25B3">
        <w:rPr>
          <w:rFonts w:asciiTheme="minorHAnsi" w:eastAsiaTheme="minorEastAsia" w:hAnsiTheme="minorHAnsi" w:cstheme="minorBidi"/>
          <w:sz w:val="18"/>
          <w:szCs w:val="18"/>
          <w:lang w:val="es-MX"/>
        </w:rPr>
        <w:t xml:space="preserve">, en específico dentro de la </w:t>
      </w:r>
      <w:r w:rsidRPr="373A25B3">
        <w:rPr>
          <w:rFonts w:asciiTheme="minorHAnsi" w:eastAsiaTheme="minorEastAsia" w:hAnsiTheme="minorHAnsi" w:cstheme="minorBidi"/>
          <w:b/>
          <w:bCs/>
          <w:sz w:val="18"/>
          <w:szCs w:val="18"/>
          <w:lang w:val="es-MX"/>
        </w:rPr>
        <w:t>Subsecretaria de Cambio Climático</w:t>
      </w:r>
      <w:r w:rsidRPr="373A25B3">
        <w:rPr>
          <w:rFonts w:asciiTheme="minorHAnsi" w:eastAsiaTheme="minorEastAsia" w:hAnsiTheme="minorHAnsi" w:cstheme="minorBidi"/>
          <w:sz w:val="18"/>
          <w:szCs w:val="18"/>
          <w:lang w:val="es-MX"/>
        </w:rPr>
        <w:t xml:space="preserve">, en estrecha coordinación con la </w:t>
      </w:r>
      <w:r w:rsidRPr="373A25B3">
        <w:rPr>
          <w:rFonts w:asciiTheme="minorHAnsi" w:eastAsiaTheme="minorEastAsia" w:hAnsiTheme="minorHAnsi" w:cstheme="minorBidi"/>
          <w:b/>
          <w:bCs/>
          <w:sz w:val="18"/>
          <w:szCs w:val="18"/>
          <w:lang w:val="es-MX"/>
        </w:rPr>
        <w:t>Subsecretaria de Desarrollo Forestal</w:t>
      </w:r>
      <w:r w:rsidRPr="373A25B3">
        <w:rPr>
          <w:rFonts w:asciiTheme="minorHAnsi" w:eastAsiaTheme="minorEastAsia" w:hAnsiTheme="minorHAnsi" w:cstheme="minorBidi"/>
          <w:sz w:val="18"/>
          <w:szCs w:val="18"/>
          <w:lang w:val="es-MX"/>
        </w:rPr>
        <w:t xml:space="preserve"> y el </w:t>
      </w:r>
      <w:r w:rsidRPr="373A25B3">
        <w:rPr>
          <w:rFonts w:asciiTheme="minorHAnsi" w:eastAsiaTheme="minorEastAsia" w:hAnsiTheme="minorHAnsi" w:cstheme="minorBidi"/>
          <w:b/>
          <w:bCs/>
          <w:sz w:val="18"/>
          <w:szCs w:val="18"/>
          <w:lang w:val="es-MX"/>
        </w:rPr>
        <w:t>Área de Investigación</w:t>
      </w:r>
      <w:r w:rsidRPr="373A25B3">
        <w:rPr>
          <w:rFonts w:asciiTheme="minorHAnsi" w:eastAsiaTheme="minorEastAsia" w:hAnsiTheme="minorHAnsi" w:cstheme="minorBidi"/>
          <w:sz w:val="18"/>
          <w:szCs w:val="18"/>
          <w:lang w:val="es-MX"/>
        </w:rPr>
        <w:t xml:space="preserve">,  con el apoyo de los siguientes funcionarios. Para ello, se ha considerado el importe en especie referente al pago de salarios por día de percepción para cada uno de los funcionarios, mismos que a continuación se enlistan: </w:t>
      </w:r>
    </w:p>
    <w:tbl>
      <w:tblPr>
        <w:tblStyle w:val="TableGrid"/>
        <w:tblW w:w="0" w:type="auto"/>
        <w:tblLook w:val="04A0" w:firstRow="1" w:lastRow="0" w:firstColumn="1" w:lastColumn="0" w:noHBand="0" w:noVBand="1"/>
      </w:tblPr>
      <w:tblGrid>
        <w:gridCol w:w="2344"/>
        <w:gridCol w:w="2015"/>
        <w:gridCol w:w="1924"/>
        <w:gridCol w:w="984"/>
        <w:gridCol w:w="1285"/>
      </w:tblGrid>
      <w:tr w:rsidR="00E24CDF" w:rsidRPr="00F41E4E" w14:paraId="5EBCD278" w14:textId="77777777" w:rsidTr="373A25B3">
        <w:tc>
          <w:tcPr>
            <w:tcW w:w="0" w:type="auto"/>
            <w:shd w:val="clear" w:color="auto" w:fill="92D050"/>
          </w:tcPr>
          <w:p w14:paraId="47247D51"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Nombre</w:t>
            </w:r>
          </w:p>
        </w:tc>
        <w:tc>
          <w:tcPr>
            <w:tcW w:w="0" w:type="auto"/>
            <w:shd w:val="clear" w:color="auto" w:fill="92D050"/>
          </w:tcPr>
          <w:p w14:paraId="5DE85E65"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Puesto</w:t>
            </w:r>
          </w:p>
        </w:tc>
        <w:tc>
          <w:tcPr>
            <w:tcW w:w="0" w:type="auto"/>
            <w:shd w:val="clear" w:color="auto" w:fill="92D050"/>
          </w:tcPr>
          <w:p w14:paraId="367A3DF5"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Precio Unitario por Día</w:t>
            </w:r>
          </w:p>
        </w:tc>
        <w:tc>
          <w:tcPr>
            <w:tcW w:w="0" w:type="auto"/>
            <w:shd w:val="clear" w:color="auto" w:fill="92D050"/>
          </w:tcPr>
          <w:p w14:paraId="0AA79DC0"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N° de Días</w:t>
            </w:r>
          </w:p>
        </w:tc>
        <w:tc>
          <w:tcPr>
            <w:tcW w:w="0" w:type="auto"/>
            <w:shd w:val="clear" w:color="auto" w:fill="92D050"/>
          </w:tcPr>
          <w:p w14:paraId="5B5B75A3"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Total Mensual</w:t>
            </w:r>
          </w:p>
        </w:tc>
      </w:tr>
      <w:tr w:rsidR="00E24CDF" w:rsidRPr="00F41E4E" w14:paraId="3C116C44" w14:textId="77777777" w:rsidTr="373A25B3">
        <w:tc>
          <w:tcPr>
            <w:tcW w:w="0" w:type="auto"/>
          </w:tcPr>
          <w:p w14:paraId="0CE320C9"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Ricardo Hernández Sánchez</w:t>
            </w:r>
          </w:p>
        </w:tc>
        <w:tc>
          <w:tcPr>
            <w:tcW w:w="0" w:type="auto"/>
          </w:tcPr>
          <w:p w14:paraId="006D74AC"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Coordinador General</w:t>
            </w:r>
          </w:p>
        </w:tc>
        <w:tc>
          <w:tcPr>
            <w:tcW w:w="0" w:type="auto"/>
          </w:tcPr>
          <w:p w14:paraId="0221A010"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$1,598.00</w:t>
            </w:r>
          </w:p>
        </w:tc>
        <w:tc>
          <w:tcPr>
            <w:tcW w:w="0" w:type="auto"/>
          </w:tcPr>
          <w:p w14:paraId="5F06346B"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4</w:t>
            </w:r>
          </w:p>
        </w:tc>
        <w:tc>
          <w:tcPr>
            <w:tcW w:w="0" w:type="auto"/>
          </w:tcPr>
          <w:p w14:paraId="0C15D177"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$6,392.00</w:t>
            </w:r>
          </w:p>
        </w:tc>
      </w:tr>
      <w:tr w:rsidR="00E24CDF" w:rsidRPr="00F41E4E" w14:paraId="6489D764" w14:textId="77777777" w:rsidTr="373A25B3">
        <w:tc>
          <w:tcPr>
            <w:tcW w:w="0" w:type="auto"/>
          </w:tcPr>
          <w:p w14:paraId="037342BA"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José Alfredo Mendoza Núñez</w:t>
            </w:r>
          </w:p>
        </w:tc>
        <w:tc>
          <w:tcPr>
            <w:tcW w:w="0" w:type="auto"/>
          </w:tcPr>
          <w:p w14:paraId="77D37AC3"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Asistente técnico</w:t>
            </w:r>
          </w:p>
        </w:tc>
        <w:tc>
          <w:tcPr>
            <w:tcW w:w="0" w:type="auto"/>
          </w:tcPr>
          <w:p w14:paraId="07197697"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$ 313.00</w:t>
            </w:r>
          </w:p>
        </w:tc>
        <w:tc>
          <w:tcPr>
            <w:tcW w:w="0" w:type="auto"/>
          </w:tcPr>
          <w:p w14:paraId="76E73A1F"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15</w:t>
            </w:r>
          </w:p>
        </w:tc>
        <w:tc>
          <w:tcPr>
            <w:tcW w:w="0" w:type="auto"/>
          </w:tcPr>
          <w:p w14:paraId="1FADAB1A"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$4,695.00</w:t>
            </w:r>
          </w:p>
        </w:tc>
      </w:tr>
      <w:tr w:rsidR="00E24CDF" w:rsidRPr="00F41E4E" w14:paraId="6E5FDF08" w14:textId="77777777" w:rsidTr="373A25B3">
        <w:tc>
          <w:tcPr>
            <w:tcW w:w="0" w:type="auto"/>
          </w:tcPr>
          <w:p w14:paraId="1718F418"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Julio Cesar centeno Ruiz</w:t>
            </w:r>
          </w:p>
        </w:tc>
        <w:tc>
          <w:tcPr>
            <w:tcW w:w="0" w:type="auto"/>
          </w:tcPr>
          <w:p w14:paraId="3358EB40"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Asistente técnico</w:t>
            </w:r>
          </w:p>
        </w:tc>
        <w:tc>
          <w:tcPr>
            <w:tcW w:w="0" w:type="auto"/>
          </w:tcPr>
          <w:p w14:paraId="7545C85E"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$ 506.00</w:t>
            </w:r>
          </w:p>
        </w:tc>
        <w:tc>
          <w:tcPr>
            <w:tcW w:w="0" w:type="auto"/>
          </w:tcPr>
          <w:p w14:paraId="1124C15A"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12</w:t>
            </w:r>
          </w:p>
        </w:tc>
        <w:tc>
          <w:tcPr>
            <w:tcW w:w="0" w:type="auto"/>
          </w:tcPr>
          <w:p w14:paraId="4A1A4F45"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$6,072.00</w:t>
            </w:r>
          </w:p>
        </w:tc>
      </w:tr>
      <w:tr w:rsidR="00E24CDF" w:rsidRPr="00F41E4E" w14:paraId="6D8D276E" w14:textId="77777777" w:rsidTr="373A25B3">
        <w:tc>
          <w:tcPr>
            <w:tcW w:w="0" w:type="auto"/>
          </w:tcPr>
          <w:p w14:paraId="6EFC355B"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Mercedes Gordillo</w:t>
            </w:r>
          </w:p>
        </w:tc>
        <w:tc>
          <w:tcPr>
            <w:tcW w:w="0" w:type="auto"/>
          </w:tcPr>
          <w:p w14:paraId="5C97E336"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Asistente Administrativo</w:t>
            </w:r>
          </w:p>
        </w:tc>
        <w:tc>
          <w:tcPr>
            <w:tcW w:w="0" w:type="auto"/>
          </w:tcPr>
          <w:p w14:paraId="49F471E6"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$ 381.00</w:t>
            </w:r>
          </w:p>
        </w:tc>
        <w:tc>
          <w:tcPr>
            <w:tcW w:w="0" w:type="auto"/>
          </w:tcPr>
          <w:p w14:paraId="41C251E2"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12</w:t>
            </w:r>
          </w:p>
        </w:tc>
        <w:tc>
          <w:tcPr>
            <w:tcW w:w="0" w:type="auto"/>
          </w:tcPr>
          <w:p w14:paraId="56CC0FF6"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$4,572.00</w:t>
            </w:r>
          </w:p>
        </w:tc>
      </w:tr>
      <w:tr w:rsidR="00E24CDF" w:rsidRPr="00F41E4E" w14:paraId="0E92BF02" w14:textId="77777777" w:rsidTr="373A25B3">
        <w:tc>
          <w:tcPr>
            <w:tcW w:w="0" w:type="auto"/>
            <w:gridSpan w:val="4"/>
          </w:tcPr>
          <w:p w14:paraId="5B2EA9B6"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Importe Total:</w:t>
            </w:r>
          </w:p>
        </w:tc>
        <w:tc>
          <w:tcPr>
            <w:tcW w:w="0" w:type="auto"/>
          </w:tcPr>
          <w:p w14:paraId="2831839C"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$ 21,731.00</w:t>
            </w:r>
          </w:p>
        </w:tc>
      </w:tr>
    </w:tbl>
    <w:p w14:paraId="2EB66035" w14:textId="77777777" w:rsidR="00E24CDF" w:rsidRPr="00F41E4E" w:rsidRDefault="00E24CDF" w:rsidP="00E24CDF">
      <w:pPr>
        <w:jc w:val="both"/>
        <w:rPr>
          <w:rFonts w:asciiTheme="minorHAnsi" w:hAnsiTheme="minorHAnsi"/>
          <w:sz w:val="18"/>
          <w:szCs w:val="18"/>
        </w:rPr>
      </w:pPr>
    </w:p>
    <w:p w14:paraId="259598BD" w14:textId="77777777" w:rsidR="00E24CDF" w:rsidRPr="00F41E4E" w:rsidRDefault="373A25B3" w:rsidP="373A25B3">
      <w:pPr>
        <w:jc w:val="center"/>
        <w:rPr>
          <w:rFonts w:asciiTheme="minorHAnsi" w:eastAsiaTheme="minorEastAsia" w:hAnsiTheme="minorHAnsi" w:cstheme="minorBidi"/>
          <w:b/>
          <w:bCs/>
          <w:sz w:val="18"/>
          <w:szCs w:val="18"/>
          <w:lang w:val="es-MX"/>
        </w:rPr>
      </w:pPr>
      <w:r w:rsidRPr="373A25B3">
        <w:rPr>
          <w:rFonts w:asciiTheme="minorHAnsi" w:eastAsiaTheme="minorEastAsia" w:hAnsiTheme="minorHAnsi" w:cstheme="minorBidi"/>
          <w:b/>
          <w:bCs/>
          <w:sz w:val="18"/>
          <w:szCs w:val="18"/>
          <w:lang w:val="es-MX"/>
        </w:rPr>
        <w:t>Organigrama de la Secretaría de Medio Ambiente e Historia Natural</w:t>
      </w:r>
    </w:p>
    <w:p w14:paraId="77114913" w14:textId="77777777" w:rsidR="00E24CDF" w:rsidRPr="00F41E4E" w:rsidRDefault="00E24CDF" w:rsidP="00E24CDF">
      <w:pPr>
        <w:jc w:val="center"/>
        <w:rPr>
          <w:rFonts w:asciiTheme="minorHAnsi" w:hAnsiTheme="minorHAnsi" w:cs="Arial"/>
          <w:b/>
          <w:sz w:val="18"/>
          <w:szCs w:val="18"/>
          <w:lang w:val="es-MX"/>
        </w:rPr>
      </w:pPr>
    </w:p>
    <w:p w14:paraId="6D2D4381" w14:textId="77777777" w:rsidR="00E24CDF" w:rsidRPr="00F41E4E" w:rsidRDefault="00E24CDF" w:rsidP="00E24CDF">
      <w:pPr>
        <w:jc w:val="center"/>
        <w:rPr>
          <w:rFonts w:asciiTheme="minorHAnsi" w:hAnsiTheme="minorHAnsi" w:cs="Arial"/>
          <w:b/>
          <w:sz w:val="18"/>
          <w:szCs w:val="18"/>
        </w:rPr>
      </w:pPr>
      <w:r w:rsidRPr="00F41E4E">
        <w:rPr>
          <w:rFonts w:asciiTheme="minorHAnsi" w:hAnsiTheme="minorHAnsi" w:cs="Arial"/>
          <w:b/>
          <w:noProof/>
          <w:sz w:val="18"/>
          <w:szCs w:val="18"/>
          <w:lang w:eastAsia="es-MX"/>
        </w:rPr>
        <w:lastRenderedPageBreak/>
        <w:drawing>
          <wp:inline distT="0" distB="0" distL="0" distR="0" wp14:anchorId="24EB1EB1" wp14:editId="6B052372">
            <wp:extent cx="5614670" cy="7139305"/>
            <wp:effectExtent l="0" t="0" r="508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4670" cy="7139305"/>
                    </a:xfrm>
                    <a:prstGeom prst="rect">
                      <a:avLst/>
                    </a:prstGeom>
                    <a:noFill/>
                  </pic:spPr>
                </pic:pic>
              </a:graphicData>
            </a:graphic>
          </wp:inline>
        </w:drawing>
      </w:r>
    </w:p>
    <w:p w14:paraId="7C839163" w14:textId="77777777" w:rsidR="00E24CDF" w:rsidRPr="00F41E4E" w:rsidRDefault="00E24CDF" w:rsidP="00E24CDF">
      <w:pPr>
        <w:jc w:val="both"/>
        <w:rPr>
          <w:rFonts w:asciiTheme="minorHAnsi" w:hAnsiTheme="minorHAnsi"/>
          <w:sz w:val="18"/>
          <w:szCs w:val="18"/>
        </w:rPr>
      </w:pPr>
    </w:p>
    <w:p w14:paraId="5E6D87F6" w14:textId="77777777" w:rsidR="00E24CDF" w:rsidRPr="00F41E4E" w:rsidRDefault="373A25B3" w:rsidP="373A25B3">
      <w:pPr>
        <w:pStyle w:val="NoSpacing"/>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 xml:space="preserve">De acuerdo con el </w:t>
      </w:r>
      <w:r w:rsidRPr="373A25B3">
        <w:rPr>
          <w:rFonts w:asciiTheme="minorHAnsi" w:eastAsiaTheme="minorEastAsia" w:hAnsiTheme="minorHAnsi" w:cstheme="minorBidi"/>
          <w:b/>
          <w:bCs/>
          <w:sz w:val="18"/>
          <w:szCs w:val="18"/>
          <w:lang w:val="es-MX"/>
        </w:rPr>
        <w:t>Manual de Organización</w:t>
      </w:r>
      <w:r w:rsidRPr="373A25B3">
        <w:rPr>
          <w:rFonts w:asciiTheme="minorHAnsi" w:eastAsiaTheme="minorEastAsia" w:hAnsiTheme="minorHAnsi" w:cstheme="minorBidi"/>
          <w:sz w:val="18"/>
          <w:szCs w:val="18"/>
          <w:lang w:val="es-MX"/>
        </w:rPr>
        <w:t xml:space="preserve"> de la </w:t>
      </w:r>
      <w:r w:rsidRPr="373A25B3">
        <w:rPr>
          <w:rFonts w:asciiTheme="minorHAnsi" w:eastAsiaTheme="minorEastAsia" w:hAnsiTheme="minorHAnsi" w:cstheme="minorBidi"/>
          <w:b/>
          <w:bCs/>
          <w:sz w:val="18"/>
          <w:szCs w:val="18"/>
          <w:lang w:val="es-MX"/>
        </w:rPr>
        <w:t>Secretaría de Medio Ambiente e Historia Natural (SEMAHN)</w:t>
      </w:r>
      <w:r w:rsidRPr="373A25B3">
        <w:rPr>
          <w:rFonts w:asciiTheme="minorHAnsi" w:eastAsiaTheme="minorEastAsia" w:hAnsiTheme="minorHAnsi" w:cstheme="minorBidi"/>
          <w:sz w:val="18"/>
          <w:szCs w:val="18"/>
          <w:lang w:val="es-MX"/>
        </w:rPr>
        <w:t>, existen diversas áreas sustantivas que desarrollan las siguientes funciones:</w:t>
      </w:r>
    </w:p>
    <w:p w14:paraId="2B05D218" w14:textId="77777777" w:rsidR="00E24CDF" w:rsidRPr="00F41E4E" w:rsidRDefault="00E24CDF" w:rsidP="00E24CDF">
      <w:pPr>
        <w:pStyle w:val="NoSpacing"/>
        <w:jc w:val="both"/>
        <w:rPr>
          <w:rFonts w:asciiTheme="minorHAnsi" w:hAnsiTheme="minorHAnsi" w:cs="Arial"/>
          <w:sz w:val="18"/>
          <w:szCs w:val="18"/>
          <w:lang w:val="es-MX"/>
        </w:rPr>
      </w:pPr>
    </w:p>
    <w:p w14:paraId="1959A183" w14:textId="77777777" w:rsidR="00E24CDF" w:rsidRPr="00F41E4E" w:rsidRDefault="373A25B3" w:rsidP="373A25B3">
      <w:pPr>
        <w:pStyle w:val="NoSpacing"/>
        <w:jc w:val="both"/>
        <w:rPr>
          <w:rFonts w:asciiTheme="minorHAnsi" w:eastAsiaTheme="minorEastAsia" w:hAnsiTheme="minorHAnsi" w:cstheme="minorBidi"/>
          <w:b/>
          <w:bCs/>
          <w:sz w:val="18"/>
          <w:szCs w:val="18"/>
          <w:lang w:val="es-MX"/>
        </w:rPr>
      </w:pPr>
      <w:r w:rsidRPr="373A25B3">
        <w:rPr>
          <w:rFonts w:asciiTheme="minorHAnsi" w:eastAsiaTheme="minorEastAsia" w:hAnsiTheme="minorHAnsi" w:cstheme="minorBidi"/>
          <w:b/>
          <w:bCs/>
          <w:sz w:val="18"/>
          <w:szCs w:val="18"/>
          <w:lang w:val="es-MX"/>
        </w:rPr>
        <w:t>Áreas operativas de la Secretaría de Medio Ambiente e Historia Natural (SEMAHN)</w:t>
      </w:r>
    </w:p>
    <w:p w14:paraId="1E95DA4F" w14:textId="77777777" w:rsidR="00E24CDF" w:rsidRPr="00F41E4E" w:rsidRDefault="00E24CDF" w:rsidP="00E24CDF">
      <w:pPr>
        <w:pStyle w:val="NoSpacing"/>
        <w:jc w:val="both"/>
        <w:rPr>
          <w:rFonts w:asciiTheme="minorHAnsi" w:hAnsiTheme="minorHAnsi" w:cs="Arial"/>
          <w:b/>
          <w:sz w:val="18"/>
          <w:szCs w:val="18"/>
          <w:lang w:val="es-MX"/>
        </w:rPr>
      </w:pPr>
    </w:p>
    <w:p w14:paraId="75E4D99E" w14:textId="77777777" w:rsidR="00E24CDF" w:rsidRPr="00F41E4E" w:rsidRDefault="373A25B3" w:rsidP="373A25B3">
      <w:pPr>
        <w:pStyle w:val="NoSpacing"/>
        <w:widowControl/>
        <w:numPr>
          <w:ilvl w:val="0"/>
          <w:numId w:val="24"/>
        </w:numPr>
        <w:autoSpaceDE/>
        <w:autoSpaceDN/>
        <w:jc w:val="both"/>
        <w:rPr>
          <w:rFonts w:asciiTheme="minorHAnsi" w:eastAsiaTheme="minorEastAsia" w:hAnsiTheme="minorHAnsi" w:cstheme="minorBidi"/>
          <w:b/>
          <w:bCs/>
          <w:sz w:val="18"/>
          <w:szCs w:val="18"/>
        </w:rPr>
      </w:pPr>
      <w:proofErr w:type="spellStart"/>
      <w:r w:rsidRPr="373A25B3">
        <w:rPr>
          <w:rFonts w:asciiTheme="minorHAnsi" w:eastAsiaTheme="minorEastAsia" w:hAnsiTheme="minorHAnsi" w:cstheme="minorBidi"/>
          <w:b/>
          <w:bCs/>
          <w:sz w:val="18"/>
          <w:szCs w:val="18"/>
        </w:rPr>
        <w:t>Secretaría</w:t>
      </w:r>
      <w:proofErr w:type="spellEnd"/>
    </w:p>
    <w:p w14:paraId="677D8931" w14:textId="77777777" w:rsidR="00E24CDF" w:rsidRPr="00F41E4E" w:rsidRDefault="00E24CDF" w:rsidP="00E24CDF">
      <w:pPr>
        <w:pStyle w:val="NoSpacing"/>
        <w:jc w:val="both"/>
        <w:rPr>
          <w:rFonts w:asciiTheme="minorHAnsi" w:hAnsiTheme="minorHAnsi" w:cs="Arial"/>
          <w:sz w:val="18"/>
          <w:szCs w:val="18"/>
        </w:rPr>
      </w:pPr>
    </w:p>
    <w:p w14:paraId="5605144F" w14:textId="77777777" w:rsidR="00E24CDF" w:rsidRPr="00F41E4E" w:rsidRDefault="373A25B3" w:rsidP="373A25B3">
      <w:pPr>
        <w:pStyle w:val="NoSpacing"/>
        <w:ind w:left="708"/>
        <w:jc w:val="both"/>
        <w:rPr>
          <w:rFonts w:asciiTheme="minorHAnsi" w:eastAsiaTheme="minorEastAsia" w:hAnsiTheme="minorHAnsi" w:cstheme="minorBidi"/>
          <w:b/>
          <w:bCs/>
          <w:i/>
          <w:iCs/>
          <w:sz w:val="18"/>
          <w:szCs w:val="18"/>
        </w:rPr>
      </w:pPr>
      <w:proofErr w:type="spellStart"/>
      <w:r w:rsidRPr="373A25B3">
        <w:rPr>
          <w:rFonts w:asciiTheme="minorHAnsi" w:eastAsiaTheme="minorEastAsia" w:hAnsiTheme="minorHAnsi" w:cstheme="minorBidi"/>
          <w:b/>
          <w:bCs/>
          <w:i/>
          <w:iCs/>
          <w:sz w:val="18"/>
          <w:szCs w:val="18"/>
        </w:rPr>
        <w:t>Funciones</w:t>
      </w:r>
      <w:proofErr w:type="spellEnd"/>
      <w:r w:rsidRPr="373A25B3">
        <w:rPr>
          <w:rFonts w:asciiTheme="minorHAnsi" w:eastAsiaTheme="minorEastAsia" w:hAnsiTheme="minorHAnsi" w:cstheme="minorBidi"/>
          <w:b/>
          <w:bCs/>
          <w:i/>
          <w:iCs/>
          <w:sz w:val="18"/>
          <w:szCs w:val="18"/>
        </w:rPr>
        <w:t xml:space="preserve"> </w:t>
      </w:r>
      <w:proofErr w:type="spellStart"/>
      <w:r w:rsidRPr="373A25B3">
        <w:rPr>
          <w:rFonts w:asciiTheme="minorHAnsi" w:eastAsiaTheme="minorEastAsia" w:hAnsiTheme="minorHAnsi" w:cstheme="minorBidi"/>
          <w:b/>
          <w:bCs/>
          <w:i/>
          <w:iCs/>
          <w:sz w:val="18"/>
          <w:szCs w:val="18"/>
        </w:rPr>
        <w:t>Sustantivas</w:t>
      </w:r>
      <w:proofErr w:type="spellEnd"/>
      <w:r w:rsidRPr="373A25B3">
        <w:rPr>
          <w:rFonts w:asciiTheme="minorHAnsi" w:eastAsiaTheme="minorEastAsia" w:hAnsiTheme="minorHAnsi" w:cstheme="minorBidi"/>
          <w:b/>
          <w:bCs/>
          <w:i/>
          <w:iCs/>
          <w:sz w:val="18"/>
          <w:szCs w:val="18"/>
        </w:rPr>
        <w:t>:</w:t>
      </w:r>
    </w:p>
    <w:p w14:paraId="1BE9100A" w14:textId="77777777" w:rsidR="00E24CDF" w:rsidRPr="00F41E4E" w:rsidRDefault="00E24CDF" w:rsidP="00E24CDF">
      <w:pPr>
        <w:pStyle w:val="NoSpacing"/>
        <w:jc w:val="both"/>
        <w:rPr>
          <w:rFonts w:asciiTheme="minorHAnsi" w:hAnsiTheme="minorHAnsi" w:cs="Arial"/>
          <w:sz w:val="18"/>
          <w:szCs w:val="18"/>
        </w:rPr>
      </w:pPr>
    </w:p>
    <w:p w14:paraId="57191457"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Autorizar la operación de los proyectos y programas en materia de medio ambiente de la Secretaría.</w:t>
      </w:r>
    </w:p>
    <w:p w14:paraId="782E3D18" w14:textId="77777777" w:rsidR="00E24CDF" w:rsidRPr="00F41E4E" w:rsidRDefault="00E24CDF" w:rsidP="00E24CDF">
      <w:pPr>
        <w:pStyle w:val="NoSpacing"/>
        <w:jc w:val="both"/>
        <w:rPr>
          <w:rFonts w:asciiTheme="minorHAnsi" w:hAnsiTheme="minorHAnsi" w:cs="Arial"/>
          <w:sz w:val="18"/>
          <w:szCs w:val="18"/>
          <w:lang w:val="es-MX"/>
        </w:rPr>
      </w:pPr>
    </w:p>
    <w:p w14:paraId="20EACCB7"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Coordinar la promoción de la cultura de conservación y protección al medio ambiente entre la población en el estado.</w:t>
      </w:r>
    </w:p>
    <w:p w14:paraId="6ABC39DB" w14:textId="77777777" w:rsidR="00E24CDF" w:rsidRPr="00F41E4E" w:rsidRDefault="00E24CDF" w:rsidP="00E24CDF">
      <w:pPr>
        <w:pStyle w:val="NoSpacing"/>
        <w:jc w:val="both"/>
        <w:rPr>
          <w:rFonts w:asciiTheme="minorHAnsi" w:hAnsiTheme="minorHAnsi" w:cs="Arial"/>
          <w:sz w:val="18"/>
          <w:szCs w:val="18"/>
          <w:lang w:val="es-MX"/>
        </w:rPr>
      </w:pPr>
    </w:p>
    <w:p w14:paraId="52047B4C"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lastRenderedPageBreak/>
        <w:t>Promover la creación de parques, reservas, corredores biológicos y áreas naturales del Estado.</w:t>
      </w:r>
    </w:p>
    <w:p w14:paraId="10FAEC4D" w14:textId="77777777" w:rsidR="00E24CDF" w:rsidRPr="00F41E4E" w:rsidRDefault="00E24CDF" w:rsidP="00E24CDF">
      <w:pPr>
        <w:pStyle w:val="NoSpacing"/>
        <w:jc w:val="both"/>
        <w:rPr>
          <w:rFonts w:asciiTheme="minorHAnsi" w:hAnsiTheme="minorHAnsi" w:cs="Arial"/>
          <w:sz w:val="18"/>
          <w:szCs w:val="18"/>
          <w:lang w:val="es-MX"/>
        </w:rPr>
      </w:pPr>
    </w:p>
    <w:p w14:paraId="054809B6"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Autorizar la realización de obras, proyectos y actividades, previa evaluación  en materia de estudio de riesgos e impacto ambiental en el Estado.</w:t>
      </w:r>
    </w:p>
    <w:p w14:paraId="37A94663" w14:textId="77777777" w:rsidR="00E24CDF" w:rsidRPr="00F41E4E" w:rsidRDefault="00E24CDF" w:rsidP="00E24CDF">
      <w:pPr>
        <w:pStyle w:val="NoSpacing"/>
        <w:jc w:val="both"/>
        <w:rPr>
          <w:rFonts w:asciiTheme="minorHAnsi" w:hAnsiTheme="minorHAnsi" w:cs="Arial"/>
          <w:sz w:val="18"/>
          <w:szCs w:val="18"/>
          <w:lang w:val="es-MX"/>
        </w:rPr>
      </w:pPr>
    </w:p>
    <w:p w14:paraId="73FE1170"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Subscribir y celebrar convenios, contratos y toda clase de actos jurídicos y administrativos, que se relacionen directamente con los asuntos de competencia de la Secretaría.</w:t>
      </w:r>
    </w:p>
    <w:p w14:paraId="74EFEED8" w14:textId="77777777" w:rsidR="00E24CDF" w:rsidRPr="00F41E4E" w:rsidRDefault="00E24CDF" w:rsidP="00E24CDF">
      <w:pPr>
        <w:pStyle w:val="NoSpacing"/>
        <w:jc w:val="both"/>
        <w:rPr>
          <w:rFonts w:asciiTheme="minorHAnsi" w:hAnsiTheme="minorHAnsi" w:cs="Arial"/>
          <w:sz w:val="18"/>
          <w:szCs w:val="18"/>
          <w:lang w:val="es-MX"/>
        </w:rPr>
      </w:pPr>
    </w:p>
    <w:p w14:paraId="33AAC9BC"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Autorizar disposiciones de control y de seguridad para garantizar el cumplimiento y la aplicación de la ley en materia de medio ambiente y ecología del Estado.</w:t>
      </w:r>
    </w:p>
    <w:p w14:paraId="3A09EF1D" w14:textId="77777777" w:rsidR="00E24CDF" w:rsidRPr="00F41E4E" w:rsidRDefault="00E24CDF" w:rsidP="00E24CDF">
      <w:pPr>
        <w:pStyle w:val="NoSpacing"/>
        <w:jc w:val="both"/>
        <w:rPr>
          <w:rFonts w:asciiTheme="minorHAnsi" w:hAnsiTheme="minorHAnsi" w:cs="Arial"/>
          <w:sz w:val="18"/>
          <w:szCs w:val="18"/>
          <w:lang w:val="es-MX"/>
        </w:rPr>
      </w:pPr>
    </w:p>
    <w:p w14:paraId="2A26FFC2"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Validar el resguardo de bienes, recursos, operaciones financieras, adecuaciones de plantillas y estructura orgánica de la Secretaría.</w:t>
      </w:r>
    </w:p>
    <w:p w14:paraId="352E6F3F" w14:textId="77777777" w:rsidR="00E24CDF" w:rsidRPr="00F41E4E" w:rsidRDefault="00E24CDF" w:rsidP="00E24CDF">
      <w:pPr>
        <w:pStyle w:val="NoSpacing"/>
        <w:jc w:val="both"/>
        <w:rPr>
          <w:rFonts w:asciiTheme="minorHAnsi" w:hAnsiTheme="minorHAnsi" w:cs="Arial"/>
          <w:sz w:val="18"/>
          <w:szCs w:val="18"/>
          <w:lang w:val="es-MX"/>
        </w:rPr>
      </w:pPr>
    </w:p>
    <w:p w14:paraId="39CC4309" w14:textId="701031E6"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Validar acciones ante el cambio climático de los diversos programas y proyectos de la Secretaría.</w:t>
      </w:r>
    </w:p>
    <w:p w14:paraId="6C34950C" w14:textId="77777777" w:rsidR="00E24CDF" w:rsidRPr="00F41E4E" w:rsidRDefault="00E24CDF" w:rsidP="00E24CDF">
      <w:pPr>
        <w:pStyle w:val="NoSpacing"/>
        <w:jc w:val="both"/>
        <w:rPr>
          <w:rFonts w:asciiTheme="minorHAnsi" w:hAnsiTheme="minorHAnsi" w:cs="Arial"/>
          <w:sz w:val="18"/>
          <w:szCs w:val="18"/>
          <w:lang w:val="es-MX"/>
        </w:rPr>
      </w:pPr>
    </w:p>
    <w:p w14:paraId="3846D2F7" w14:textId="77777777" w:rsidR="00E24CDF" w:rsidRPr="00F41E4E" w:rsidRDefault="00E24CDF" w:rsidP="00E24CDF">
      <w:pPr>
        <w:pStyle w:val="NoSpacing"/>
        <w:jc w:val="both"/>
        <w:rPr>
          <w:rFonts w:asciiTheme="minorHAnsi" w:hAnsiTheme="minorHAnsi" w:cs="Arial"/>
          <w:sz w:val="18"/>
          <w:szCs w:val="18"/>
          <w:lang w:val="es-MX"/>
        </w:rPr>
      </w:pPr>
    </w:p>
    <w:p w14:paraId="10180CE6" w14:textId="77777777" w:rsidR="00E24CDF" w:rsidRPr="00F41E4E" w:rsidRDefault="373A25B3" w:rsidP="373A25B3">
      <w:pPr>
        <w:pStyle w:val="NoSpacing"/>
        <w:widowControl/>
        <w:numPr>
          <w:ilvl w:val="0"/>
          <w:numId w:val="24"/>
        </w:numPr>
        <w:autoSpaceDE/>
        <w:autoSpaceDN/>
        <w:jc w:val="both"/>
        <w:rPr>
          <w:rFonts w:asciiTheme="minorHAnsi" w:eastAsiaTheme="minorEastAsia" w:hAnsiTheme="minorHAnsi" w:cstheme="minorBidi"/>
          <w:b/>
          <w:bCs/>
          <w:sz w:val="18"/>
          <w:szCs w:val="18"/>
        </w:rPr>
      </w:pPr>
      <w:proofErr w:type="spellStart"/>
      <w:r w:rsidRPr="373A25B3">
        <w:rPr>
          <w:rFonts w:asciiTheme="minorHAnsi" w:eastAsiaTheme="minorEastAsia" w:hAnsiTheme="minorHAnsi" w:cstheme="minorBidi"/>
          <w:b/>
          <w:bCs/>
          <w:sz w:val="18"/>
          <w:szCs w:val="18"/>
        </w:rPr>
        <w:t>Subsecretaría</w:t>
      </w:r>
      <w:proofErr w:type="spellEnd"/>
      <w:r w:rsidRPr="373A25B3">
        <w:rPr>
          <w:rFonts w:asciiTheme="minorHAnsi" w:eastAsiaTheme="minorEastAsia" w:hAnsiTheme="minorHAnsi" w:cstheme="minorBidi"/>
          <w:b/>
          <w:bCs/>
          <w:sz w:val="18"/>
          <w:szCs w:val="18"/>
        </w:rPr>
        <w:t xml:space="preserve"> de Cambio </w:t>
      </w:r>
      <w:proofErr w:type="spellStart"/>
      <w:r w:rsidRPr="373A25B3">
        <w:rPr>
          <w:rFonts w:asciiTheme="minorHAnsi" w:eastAsiaTheme="minorEastAsia" w:hAnsiTheme="minorHAnsi" w:cstheme="minorBidi"/>
          <w:b/>
          <w:bCs/>
          <w:sz w:val="18"/>
          <w:szCs w:val="18"/>
        </w:rPr>
        <w:t>Climático</w:t>
      </w:r>
      <w:proofErr w:type="spellEnd"/>
    </w:p>
    <w:p w14:paraId="05B38BC1" w14:textId="77777777" w:rsidR="00E24CDF" w:rsidRPr="00F41E4E" w:rsidRDefault="00E24CDF" w:rsidP="00E24CDF">
      <w:pPr>
        <w:pStyle w:val="NoSpacing"/>
        <w:jc w:val="both"/>
        <w:rPr>
          <w:rFonts w:asciiTheme="minorHAnsi" w:hAnsiTheme="minorHAnsi" w:cs="Arial"/>
          <w:sz w:val="18"/>
          <w:szCs w:val="18"/>
        </w:rPr>
      </w:pPr>
    </w:p>
    <w:p w14:paraId="5405276E" w14:textId="77777777" w:rsidR="00E24CDF" w:rsidRPr="00F41E4E" w:rsidRDefault="373A25B3" w:rsidP="373A25B3">
      <w:pPr>
        <w:pStyle w:val="NoSpacing"/>
        <w:ind w:left="708"/>
        <w:jc w:val="both"/>
        <w:rPr>
          <w:rFonts w:asciiTheme="minorHAnsi" w:eastAsiaTheme="minorEastAsia" w:hAnsiTheme="minorHAnsi" w:cstheme="minorBidi"/>
          <w:b/>
          <w:bCs/>
          <w:i/>
          <w:iCs/>
          <w:sz w:val="18"/>
          <w:szCs w:val="18"/>
        </w:rPr>
      </w:pPr>
      <w:proofErr w:type="spellStart"/>
      <w:r w:rsidRPr="373A25B3">
        <w:rPr>
          <w:rFonts w:asciiTheme="minorHAnsi" w:eastAsiaTheme="minorEastAsia" w:hAnsiTheme="minorHAnsi" w:cstheme="minorBidi"/>
          <w:b/>
          <w:bCs/>
          <w:i/>
          <w:iCs/>
          <w:sz w:val="18"/>
          <w:szCs w:val="18"/>
        </w:rPr>
        <w:t>Funciones</w:t>
      </w:r>
      <w:proofErr w:type="spellEnd"/>
      <w:r w:rsidRPr="373A25B3">
        <w:rPr>
          <w:rFonts w:asciiTheme="minorHAnsi" w:eastAsiaTheme="minorEastAsia" w:hAnsiTheme="minorHAnsi" w:cstheme="minorBidi"/>
          <w:b/>
          <w:bCs/>
          <w:i/>
          <w:iCs/>
          <w:sz w:val="18"/>
          <w:szCs w:val="18"/>
        </w:rPr>
        <w:t xml:space="preserve"> </w:t>
      </w:r>
      <w:proofErr w:type="spellStart"/>
      <w:r w:rsidRPr="373A25B3">
        <w:rPr>
          <w:rFonts w:asciiTheme="minorHAnsi" w:eastAsiaTheme="minorEastAsia" w:hAnsiTheme="minorHAnsi" w:cstheme="minorBidi"/>
          <w:b/>
          <w:bCs/>
          <w:i/>
          <w:iCs/>
          <w:sz w:val="18"/>
          <w:szCs w:val="18"/>
        </w:rPr>
        <w:t>Sustantivas</w:t>
      </w:r>
      <w:proofErr w:type="spellEnd"/>
      <w:r w:rsidRPr="373A25B3">
        <w:rPr>
          <w:rFonts w:asciiTheme="minorHAnsi" w:eastAsiaTheme="minorEastAsia" w:hAnsiTheme="minorHAnsi" w:cstheme="minorBidi"/>
          <w:b/>
          <w:bCs/>
          <w:i/>
          <w:iCs/>
          <w:sz w:val="18"/>
          <w:szCs w:val="18"/>
        </w:rPr>
        <w:t>:</w:t>
      </w:r>
    </w:p>
    <w:p w14:paraId="64C68944" w14:textId="77777777" w:rsidR="00E24CDF" w:rsidRPr="00F41E4E" w:rsidRDefault="00E24CDF" w:rsidP="00E24CDF">
      <w:pPr>
        <w:pStyle w:val="NoSpacing"/>
        <w:jc w:val="both"/>
        <w:rPr>
          <w:rFonts w:asciiTheme="minorHAnsi" w:hAnsiTheme="minorHAnsi" w:cs="Arial"/>
          <w:sz w:val="18"/>
          <w:szCs w:val="18"/>
        </w:rPr>
      </w:pPr>
    </w:p>
    <w:p w14:paraId="2F8CDB88"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Supervisar el portafolio de proyectos que permitan desarrollar, fortalecer y gestionar la sustentabilidad ambiental bajo condiciones de cambio climático.</w:t>
      </w:r>
    </w:p>
    <w:p w14:paraId="49CEC47A" w14:textId="77777777" w:rsidR="00E24CDF" w:rsidRPr="00F41E4E" w:rsidRDefault="00E24CDF" w:rsidP="00E24CDF">
      <w:pPr>
        <w:pStyle w:val="NoSpacing"/>
        <w:jc w:val="both"/>
        <w:rPr>
          <w:rFonts w:asciiTheme="minorHAnsi" w:hAnsiTheme="minorHAnsi" w:cs="Arial"/>
          <w:sz w:val="18"/>
          <w:szCs w:val="18"/>
          <w:lang w:val="es-MX"/>
        </w:rPr>
      </w:pPr>
    </w:p>
    <w:p w14:paraId="1C544E85"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Supervisar acciones de planeación, desarrollo, asesoría, capacitación y difusión de programas, eventos y estrategias de educación ambiental para el desarrollo sustentable bajo condiciones de cambio climático.</w:t>
      </w:r>
    </w:p>
    <w:p w14:paraId="695501C1" w14:textId="77777777" w:rsidR="00E24CDF" w:rsidRPr="00F41E4E" w:rsidRDefault="00E24CDF" w:rsidP="00E24CDF">
      <w:pPr>
        <w:pStyle w:val="NoSpacing"/>
        <w:jc w:val="both"/>
        <w:rPr>
          <w:rFonts w:asciiTheme="minorHAnsi" w:hAnsiTheme="minorHAnsi" w:cs="Arial"/>
          <w:sz w:val="18"/>
          <w:szCs w:val="18"/>
          <w:lang w:val="es-MX"/>
        </w:rPr>
      </w:pPr>
    </w:p>
    <w:p w14:paraId="7D314737"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Fomentar una cultura ambiental en la población chiapaneca para el desarrollo sustentable bajo condiciones de cambio climático.</w:t>
      </w:r>
    </w:p>
    <w:p w14:paraId="6685FDB7" w14:textId="77777777" w:rsidR="00E24CDF" w:rsidRPr="00F41E4E" w:rsidRDefault="00E24CDF" w:rsidP="00E24CDF">
      <w:pPr>
        <w:pStyle w:val="NoSpacing"/>
        <w:jc w:val="both"/>
        <w:rPr>
          <w:rFonts w:asciiTheme="minorHAnsi" w:hAnsiTheme="minorHAnsi" w:cs="Arial"/>
          <w:sz w:val="18"/>
          <w:szCs w:val="18"/>
          <w:lang w:val="es-MX"/>
        </w:rPr>
      </w:pPr>
    </w:p>
    <w:p w14:paraId="3D6355AF"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Supervisar acciones ante el Cambio Climático como el Programa de Acción ante el Cambio Climático del Estado y estrategias de mitigación de emisiones de Gases de Efecto Invernadero.</w:t>
      </w:r>
    </w:p>
    <w:p w14:paraId="26DAEC3F" w14:textId="77777777" w:rsidR="00E24CDF" w:rsidRPr="00F41E4E" w:rsidRDefault="00E24CDF" w:rsidP="00E24CDF">
      <w:pPr>
        <w:pStyle w:val="NoSpacing"/>
        <w:jc w:val="both"/>
        <w:rPr>
          <w:rFonts w:asciiTheme="minorHAnsi" w:hAnsiTheme="minorHAnsi" w:cs="Arial"/>
          <w:sz w:val="18"/>
          <w:szCs w:val="18"/>
          <w:lang w:val="es-MX"/>
        </w:rPr>
      </w:pPr>
    </w:p>
    <w:p w14:paraId="37A60647"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Coordinar estrategias de reducción de vulnerabilidad, disminución de riesgo, protección, conservación, recuperación y adaptación al Cambio Climático, en los planes de desarrollo estatal y municipal.</w:t>
      </w:r>
    </w:p>
    <w:p w14:paraId="774BA004" w14:textId="77777777" w:rsidR="00E24CDF" w:rsidRPr="00F41E4E" w:rsidRDefault="00E24CDF" w:rsidP="00E24CDF">
      <w:pPr>
        <w:pStyle w:val="NoSpacing"/>
        <w:jc w:val="both"/>
        <w:rPr>
          <w:rFonts w:asciiTheme="minorHAnsi" w:hAnsiTheme="minorHAnsi" w:cs="Arial"/>
          <w:sz w:val="18"/>
          <w:szCs w:val="18"/>
          <w:lang w:val="es-MX"/>
        </w:rPr>
      </w:pPr>
    </w:p>
    <w:p w14:paraId="2B46AB92"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Implementar y supervisar programas desarrollados con la Reducción de Emisiones por Degradación y Deforestación Evitada (REDD+), Mecanismos de desarrollo Limpio, desarrollo de energías alternativas en el Estado.</w:t>
      </w:r>
    </w:p>
    <w:p w14:paraId="5130CC17" w14:textId="77777777" w:rsidR="00E24CDF" w:rsidRPr="00F41E4E" w:rsidRDefault="00E24CDF" w:rsidP="00E24CDF">
      <w:pPr>
        <w:pStyle w:val="NoSpacing"/>
        <w:jc w:val="both"/>
        <w:rPr>
          <w:rFonts w:asciiTheme="minorHAnsi" w:hAnsiTheme="minorHAnsi" w:cs="Arial"/>
          <w:sz w:val="18"/>
          <w:szCs w:val="18"/>
          <w:lang w:val="es-MX"/>
        </w:rPr>
      </w:pPr>
    </w:p>
    <w:p w14:paraId="58127634"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Impulsar la incorporación de los temas de Cambio Climático, Servicios Ecosistémicos, mitigación de Gases de Efecto Invernadero (GEI) a las políticas públicas en el Estado.</w:t>
      </w:r>
    </w:p>
    <w:p w14:paraId="574D9FA7" w14:textId="77777777" w:rsidR="00E24CDF" w:rsidRPr="00F41E4E" w:rsidRDefault="00E24CDF" w:rsidP="00E24CDF">
      <w:pPr>
        <w:pStyle w:val="NoSpacing"/>
        <w:jc w:val="both"/>
        <w:rPr>
          <w:rFonts w:asciiTheme="minorHAnsi" w:hAnsiTheme="minorHAnsi" w:cs="Arial"/>
          <w:sz w:val="18"/>
          <w:szCs w:val="18"/>
          <w:lang w:val="es-MX"/>
        </w:rPr>
      </w:pPr>
    </w:p>
    <w:p w14:paraId="57F29FAF"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Seguimiento a la Comisión de Coordinación Intersecretarial de Cambio Climático.</w:t>
      </w:r>
    </w:p>
    <w:p w14:paraId="11E4EA7F" w14:textId="77777777" w:rsidR="00E24CDF" w:rsidRPr="00F41E4E" w:rsidRDefault="00E24CDF" w:rsidP="00E24CDF">
      <w:pPr>
        <w:pStyle w:val="NoSpacing"/>
        <w:jc w:val="both"/>
        <w:rPr>
          <w:rFonts w:asciiTheme="minorHAnsi" w:hAnsiTheme="minorHAnsi" w:cs="Arial"/>
          <w:sz w:val="18"/>
          <w:szCs w:val="18"/>
          <w:lang w:val="es-MX"/>
        </w:rPr>
      </w:pPr>
    </w:p>
    <w:p w14:paraId="1604CF86"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Proporcionar asesoría, capacitación e información a los funcionarios públicos y diferentes sectores de la sociedad chiapaneca sobre las causas y efectos de Cambio Climático del PACCCH.</w:t>
      </w:r>
    </w:p>
    <w:p w14:paraId="519A02CC" w14:textId="77777777" w:rsidR="00E24CDF" w:rsidRPr="00F41E4E" w:rsidRDefault="00E24CDF" w:rsidP="00E24CDF">
      <w:pPr>
        <w:pStyle w:val="NoSpacing"/>
        <w:jc w:val="both"/>
        <w:rPr>
          <w:rFonts w:asciiTheme="minorHAnsi" w:hAnsiTheme="minorHAnsi" w:cs="Arial"/>
          <w:sz w:val="18"/>
          <w:szCs w:val="18"/>
          <w:lang w:val="es-MX"/>
        </w:rPr>
      </w:pPr>
    </w:p>
    <w:p w14:paraId="1C6A3204"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Supervisar foros, talleres, eventos y exhibiciones para fortalecer el conocimiento de la sociedad chiapaneca acerca de las causas y efectos de Cambio Climático, así como las acciones para mitigar sus emisiones y adaptar sus efectos.</w:t>
      </w:r>
    </w:p>
    <w:p w14:paraId="310D7821" w14:textId="77777777" w:rsidR="00E24CDF" w:rsidRPr="00F41E4E" w:rsidRDefault="00E24CDF" w:rsidP="00E24CDF">
      <w:pPr>
        <w:pStyle w:val="NoSpacing"/>
        <w:jc w:val="both"/>
        <w:rPr>
          <w:rFonts w:asciiTheme="minorHAnsi" w:hAnsiTheme="minorHAnsi" w:cs="Arial"/>
          <w:sz w:val="18"/>
          <w:szCs w:val="18"/>
          <w:lang w:val="es-MX"/>
        </w:rPr>
      </w:pPr>
    </w:p>
    <w:p w14:paraId="6CC65810"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Dar seguimiento a proyectos de mitigación de Gases de Efecto Invernadero y adaptación al Cambio Climático, involucrando a otras dependencias gubernamentales, academia y sociedad civil.</w:t>
      </w:r>
    </w:p>
    <w:p w14:paraId="102D41FF" w14:textId="77777777" w:rsidR="00E24CDF" w:rsidRPr="00F41E4E" w:rsidRDefault="00E24CDF" w:rsidP="00E24CDF">
      <w:pPr>
        <w:pStyle w:val="NoSpacing"/>
        <w:jc w:val="both"/>
        <w:rPr>
          <w:rFonts w:asciiTheme="minorHAnsi" w:hAnsiTheme="minorHAnsi" w:cs="Arial"/>
          <w:sz w:val="18"/>
          <w:szCs w:val="18"/>
          <w:lang w:val="es-MX"/>
        </w:rPr>
      </w:pPr>
    </w:p>
    <w:p w14:paraId="33498192"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Supervisar el monitoreo y análisis de la calidad del agua, aire y suelo, para a prevención y protección de la calidad del aire del Estado.</w:t>
      </w:r>
    </w:p>
    <w:p w14:paraId="25FC7EC7" w14:textId="77777777" w:rsidR="00E24CDF" w:rsidRPr="00F41E4E" w:rsidRDefault="00E24CDF" w:rsidP="00E24CDF">
      <w:pPr>
        <w:pStyle w:val="NoSpacing"/>
        <w:jc w:val="both"/>
        <w:rPr>
          <w:rFonts w:asciiTheme="minorHAnsi" w:hAnsiTheme="minorHAnsi" w:cs="Arial"/>
          <w:sz w:val="18"/>
          <w:szCs w:val="18"/>
          <w:lang w:val="es-MX"/>
        </w:rPr>
      </w:pPr>
    </w:p>
    <w:p w14:paraId="62986FBC"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Supervisar la integración, funcionamiento del Registro estatal de Emisiones y Transferencia de Contaminantes (REETC) en base a la normatividad estatal y federal aplicable.</w:t>
      </w:r>
    </w:p>
    <w:p w14:paraId="0D03582A" w14:textId="77777777" w:rsidR="00E24CDF" w:rsidRPr="00F41E4E" w:rsidRDefault="00E24CDF" w:rsidP="00E24CDF">
      <w:pPr>
        <w:pStyle w:val="NoSpacing"/>
        <w:jc w:val="both"/>
        <w:rPr>
          <w:rFonts w:asciiTheme="minorHAnsi" w:hAnsiTheme="minorHAnsi" w:cs="Arial"/>
          <w:sz w:val="18"/>
          <w:szCs w:val="18"/>
          <w:lang w:val="es-MX"/>
        </w:rPr>
      </w:pPr>
    </w:p>
    <w:p w14:paraId="545A0711"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Dar seguimiento a dictámenes y reportes en calidad del aire, para fomentar la regulación de las fuentes de contaminación de competencia estatal.</w:t>
      </w:r>
    </w:p>
    <w:p w14:paraId="1CCDFFC7" w14:textId="77777777" w:rsidR="00E24CDF" w:rsidRPr="00F41E4E" w:rsidRDefault="00E24CDF" w:rsidP="00E24CDF">
      <w:pPr>
        <w:pStyle w:val="NoSpacing"/>
        <w:jc w:val="both"/>
        <w:rPr>
          <w:rFonts w:asciiTheme="minorHAnsi" w:hAnsiTheme="minorHAnsi" w:cs="Arial"/>
          <w:sz w:val="18"/>
          <w:szCs w:val="18"/>
          <w:lang w:val="es-MX"/>
        </w:rPr>
      </w:pPr>
    </w:p>
    <w:p w14:paraId="25DA3EA6" w14:textId="77777777" w:rsidR="00E24CDF" w:rsidRPr="00F41E4E" w:rsidRDefault="00E24CDF" w:rsidP="00E24CDF">
      <w:pPr>
        <w:pStyle w:val="NoSpacing"/>
        <w:jc w:val="both"/>
        <w:rPr>
          <w:rFonts w:asciiTheme="minorHAnsi" w:hAnsiTheme="minorHAnsi" w:cs="Arial"/>
          <w:sz w:val="18"/>
          <w:szCs w:val="18"/>
          <w:lang w:val="es-MX"/>
        </w:rPr>
      </w:pPr>
    </w:p>
    <w:p w14:paraId="40A2397A" w14:textId="77777777" w:rsidR="00E24CDF" w:rsidRPr="00F41E4E" w:rsidRDefault="373A25B3" w:rsidP="373A25B3">
      <w:pPr>
        <w:pStyle w:val="NoSpacing"/>
        <w:widowControl/>
        <w:numPr>
          <w:ilvl w:val="0"/>
          <w:numId w:val="24"/>
        </w:numPr>
        <w:autoSpaceDE/>
        <w:autoSpaceDN/>
        <w:jc w:val="both"/>
        <w:rPr>
          <w:rFonts w:asciiTheme="minorHAnsi" w:eastAsiaTheme="minorEastAsia" w:hAnsiTheme="minorHAnsi" w:cstheme="minorBidi"/>
          <w:b/>
          <w:bCs/>
          <w:sz w:val="18"/>
          <w:szCs w:val="18"/>
          <w:lang w:val="es-MX"/>
        </w:rPr>
      </w:pPr>
      <w:r w:rsidRPr="373A25B3">
        <w:rPr>
          <w:rFonts w:asciiTheme="minorHAnsi" w:eastAsiaTheme="minorEastAsia" w:hAnsiTheme="minorHAnsi" w:cstheme="minorBidi"/>
          <w:b/>
          <w:bCs/>
          <w:sz w:val="18"/>
          <w:szCs w:val="18"/>
          <w:lang w:val="es-MX"/>
        </w:rPr>
        <w:t>Dirección de Cambio Climático y Economía Ambiental</w:t>
      </w:r>
    </w:p>
    <w:p w14:paraId="2A83C8A0" w14:textId="77777777" w:rsidR="00E24CDF" w:rsidRPr="00F41E4E" w:rsidRDefault="00E24CDF" w:rsidP="00E24CDF">
      <w:pPr>
        <w:pStyle w:val="NoSpacing"/>
        <w:jc w:val="both"/>
        <w:rPr>
          <w:rFonts w:asciiTheme="minorHAnsi" w:hAnsiTheme="minorHAnsi" w:cs="Arial"/>
          <w:sz w:val="18"/>
          <w:szCs w:val="18"/>
          <w:lang w:val="es-MX"/>
        </w:rPr>
      </w:pPr>
    </w:p>
    <w:p w14:paraId="1CB46AA8" w14:textId="77777777" w:rsidR="00E24CDF" w:rsidRPr="00F41E4E" w:rsidRDefault="373A25B3" w:rsidP="373A25B3">
      <w:pPr>
        <w:pStyle w:val="NoSpacing"/>
        <w:ind w:left="708"/>
        <w:jc w:val="both"/>
        <w:rPr>
          <w:rFonts w:asciiTheme="minorHAnsi" w:eastAsiaTheme="minorEastAsia" w:hAnsiTheme="minorHAnsi" w:cstheme="minorBidi"/>
          <w:b/>
          <w:bCs/>
          <w:i/>
          <w:iCs/>
          <w:sz w:val="18"/>
          <w:szCs w:val="18"/>
        </w:rPr>
      </w:pPr>
      <w:proofErr w:type="spellStart"/>
      <w:r w:rsidRPr="373A25B3">
        <w:rPr>
          <w:rFonts w:asciiTheme="minorHAnsi" w:eastAsiaTheme="minorEastAsia" w:hAnsiTheme="minorHAnsi" w:cstheme="minorBidi"/>
          <w:b/>
          <w:bCs/>
          <w:i/>
          <w:iCs/>
          <w:sz w:val="18"/>
          <w:szCs w:val="18"/>
        </w:rPr>
        <w:lastRenderedPageBreak/>
        <w:t>Funciones</w:t>
      </w:r>
      <w:proofErr w:type="spellEnd"/>
      <w:r w:rsidRPr="373A25B3">
        <w:rPr>
          <w:rFonts w:asciiTheme="minorHAnsi" w:eastAsiaTheme="minorEastAsia" w:hAnsiTheme="minorHAnsi" w:cstheme="minorBidi"/>
          <w:b/>
          <w:bCs/>
          <w:i/>
          <w:iCs/>
          <w:sz w:val="18"/>
          <w:szCs w:val="18"/>
        </w:rPr>
        <w:t xml:space="preserve"> </w:t>
      </w:r>
      <w:proofErr w:type="spellStart"/>
      <w:r w:rsidRPr="373A25B3">
        <w:rPr>
          <w:rFonts w:asciiTheme="minorHAnsi" w:eastAsiaTheme="minorEastAsia" w:hAnsiTheme="minorHAnsi" w:cstheme="minorBidi"/>
          <w:b/>
          <w:bCs/>
          <w:i/>
          <w:iCs/>
          <w:sz w:val="18"/>
          <w:szCs w:val="18"/>
        </w:rPr>
        <w:t>Sustantivas</w:t>
      </w:r>
      <w:proofErr w:type="spellEnd"/>
      <w:r w:rsidRPr="373A25B3">
        <w:rPr>
          <w:rFonts w:asciiTheme="minorHAnsi" w:eastAsiaTheme="minorEastAsia" w:hAnsiTheme="minorHAnsi" w:cstheme="minorBidi"/>
          <w:b/>
          <w:bCs/>
          <w:i/>
          <w:iCs/>
          <w:sz w:val="18"/>
          <w:szCs w:val="18"/>
        </w:rPr>
        <w:t>:</w:t>
      </w:r>
    </w:p>
    <w:p w14:paraId="506C8247" w14:textId="77777777" w:rsidR="00E24CDF" w:rsidRPr="00F41E4E" w:rsidRDefault="00E24CDF" w:rsidP="00E24CDF">
      <w:pPr>
        <w:pStyle w:val="NoSpacing"/>
        <w:jc w:val="both"/>
        <w:rPr>
          <w:rFonts w:asciiTheme="minorHAnsi" w:hAnsiTheme="minorHAnsi" w:cs="Arial"/>
          <w:sz w:val="18"/>
          <w:szCs w:val="18"/>
        </w:rPr>
      </w:pPr>
    </w:p>
    <w:p w14:paraId="6DCEB010"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Coordinar el Programa de Acción ante el Cambio Climático del Estado de Chiapas.</w:t>
      </w:r>
    </w:p>
    <w:p w14:paraId="2D454096" w14:textId="77777777" w:rsidR="00E24CDF" w:rsidRPr="00F41E4E" w:rsidRDefault="00E24CDF" w:rsidP="00E24CDF">
      <w:pPr>
        <w:pStyle w:val="NoSpacing"/>
        <w:ind w:left="720"/>
        <w:jc w:val="both"/>
        <w:rPr>
          <w:rFonts w:asciiTheme="minorHAnsi" w:hAnsiTheme="minorHAnsi" w:cs="Arial"/>
          <w:sz w:val="18"/>
          <w:szCs w:val="18"/>
          <w:lang w:val="es-MX"/>
        </w:rPr>
      </w:pPr>
    </w:p>
    <w:p w14:paraId="54CB8E30"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Diseñar acciones orientadas a la mitigación de emisiones de Gases de Efecto Invernadero (GEI) en el Estado de Chiapas.</w:t>
      </w:r>
    </w:p>
    <w:p w14:paraId="201A9D28" w14:textId="77777777" w:rsidR="00E24CDF" w:rsidRPr="00F41E4E" w:rsidRDefault="00E24CDF" w:rsidP="00E24CDF">
      <w:pPr>
        <w:pStyle w:val="NoSpacing"/>
        <w:jc w:val="both"/>
        <w:rPr>
          <w:rFonts w:asciiTheme="minorHAnsi" w:hAnsiTheme="minorHAnsi" w:cs="Arial"/>
          <w:sz w:val="18"/>
          <w:szCs w:val="18"/>
          <w:lang w:val="es-MX"/>
        </w:rPr>
      </w:pPr>
    </w:p>
    <w:p w14:paraId="380BD994"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Diseñar estrategias de protección, conservación y recuperación de zonas vulnerables e impactadas por el cambio climático dentro de las Áreas Naturales Protegidas de Jurisdicción Estatal.</w:t>
      </w:r>
    </w:p>
    <w:p w14:paraId="39A6D8A2" w14:textId="77777777" w:rsidR="00E24CDF" w:rsidRPr="00F41E4E" w:rsidRDefault="00E24CDF" w:rsidP="00E24CDF">
      <w:pPr>
        <w:pStyle w:val="NoSpacing"/>
        <w:ind w:left="720"/>
        <w:jc w:val="both"/>
        <w:rPr>
          <w:rFonts w:asciiTheme="minorHAnsi" w:hAnsiTheme="minorHAnsi" w:cs="Arial"/>
          <w:sz w:val="18"/>
          <w:szCs w:val="18"/>
          <w:lang w:val="es-MX"/>
        </w:rPr>
      </w:pPr>
    </w:p>
    <w:p w14:paraId="50D19ED6"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Coordinar las evaluaciones de impacto en materia de calidad del aire.</w:t>
      </w:r>
    </w:p>
    <w:p w14:paraId="14C7455F" w14:textId="77777777" w:rsidR="00E24CDF" w:rsidRPr="00F41E4E" w:rsidRDefault="00E24CDF" w:rsidP="00E24CDF">
      <w:pPr>
        <w:pStyle w:val="NoSpacing"/>
        <w:ind w:left="720"/>
        <w:jc w:val="both"/>
        <w:rPr>
          <w:rFonts w:asciiTheme="minorHAnsi" w:hAnsiTheme="minorHAnsi" w:cs="Arial"/>
          <w:sz w:val="18"/>
          <w:szCs w:val="18"/>
          <w:lang w:val="es-MX"/>
        </w:rPr>
      </w:pPr>
    </w:p>
    <w:p w14:paraId="3BBD07E2"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Supervisar acciones de reducción de la vulnerabilidad, disminución del riesgo y generación de estrategias de adaptación en los planes de desarrollo estatal y municipal.</w:t>
      </w:r>
    </w:p>
    <w:p w14:paraId="5DE42FAF" w14:textId="77777777" w:rsidR="00E24CDF" w:rsidRPr="00F41E4E" w:rsidRDefault="00E24CDF" w:rsidP="00E24CDF">
      <w:pPr>
        <w:pStyle w:val="NoSpacing"/>
        <w:ind w:left="720"/>
        <w:jc w:val="both"/>
        <w:rPr>
          <w:rFonts w:asciiTheme="minorHAnsi" w:hAnsiTheme="minorHAnsi" w:cs="Arial"/>
          <w:sz w:val="18"/>
          <w:szCs w:val="18"/>
          <w:lang w:val="es-MX"/>
        </w:rPr>
      </w:pPr>
    </w:p>
    <w:p w14:paraId="16062A76"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Desarrollar y dar seguimiento a programas desarrollados con la Reducción de Emisiones por degradación y Deforestación Evitada (REDD+), Mecanismos de desarrollo Limpio (MDL), entre otros.</w:t>
      </w:r>
    </w:p>
    <w:p w14:paraId="0597BB33" w14:textId="77777777" w:rsidR="00E24CDF" w:rsidRPr="00F41E4E" w:rsidRDefault="00E24CDF" w:rsidP="00E24CDF">
      <w:pPr>
        <w:pStyle w:val="NoSpacing"/>
        <w:ind w:left="720"/>
        <w:jc w:val="both"/>
        <w:rPr>
          <w:rFonts w:asciiTheme="minorHAnsi" w:hAnsiTheme="minorHAnsi" w:cs="Arial"/>
          <w:sz w:val="18"/>
          <w:szCs w:val="18"/>
          <w:lang w:val="es-MX"/>
        </w:rPr>
      </w:pPr>
    </w:p>
    <w:p w14:paraId="28F54E33"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Impulsar la incorporación del tema del Cambio Climático en políticas públicas a nivel estatal y municipal.</w:t>
      </w:r>
    </w:p>
    <w:p w14:paraId="65C5B69E" w14:textId="77777777" w:rsidR="00E24CDF" w:rsidRPr="00F41E4E" w:rsidRDefault="00E24CDF" w:rsidP="00E24CDF">
      <w:pPr>
        <w:pStyle w:val="NoSpacing"/>
        <w:ind w:left="720"/>
        <w:jc w:val="both"/>
        <w:rPr>
          <w:rFonts w:asciiTheme="minorHAnsi" w:hAnsiTheme="minorHAnsi" w:cs="Arial"/>
          <w:sz w:val="18"/>
          <w:szCs w:val="18"/>
          <w:lang w:val="es-MX"/>
        </w:rPr>
      </w:pPr>
    </w:p>
    <w:p w14:paraId="6CFBBF29"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Supervisar la integración y/o desarrollo de procesos de ahorro de energía, así como de energías alternativas en el Estado en un marco de cambio climático.</w:t>
      </w:r>
    </w:p>
    <w:p w14:paraId="10E17A17" w14:textId="77777777" w:rsidR="00E24CDF" w:rsidRPr="00F41E4E" w:rsidRDefault="00E24CDF" w:rsidP="00E24CDF">
      <w:pPr>
        <w:pStyle w:val="NoSpacing"/>
        <w:ind w:left="720"/>
        <w:jc w:val="both"/>
        <w:rPr>
          <w:rFonts w:asciiTheme="minorHAnsi" w:hAnsiTheme="minorHAnsi" w:cs="Arial"/>
          <w:sz w:val="18"/>
          <w:szCs w:val="18"/>
          <w:lang w:val="es-MX"/>
        </w:rPr>
      </w:pPr>
    </w:p>
    <w:p w14:paraId="351570F0"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Integrar procesos de servicios ecosistémicos a las políticas de mitigación y adaptación al Cambio Climático.</w:t>
      </w:r>
    </w:p>
    <w:p w14:paraId="129A83F4" w14:textId="77777777" w:rsidR="00E24CDF" w:rsidRPr="00F41E4E" w:rsidRDefault="00E24CDF" w:rsidP="00E24CDF">
      <w:pPr>
        <w:pStyle w:val="NoSpacing"/>
        <w:ind w:left="720"/>
        <w:jc w:val="both"/>
        <w:rPr>
          <w:rFonts w:asciiTheme="minorHAnsi" w:hAnsiTheme="minorHAnsi" w:cs="Arial"/>
          <w:sz w:val="18"/>
          <w:szCs w:val="18"/>
          <w:lang w:val="es-MX"/>
        </w:rPr>
      </w:pPr>
    </w:p>
    <w:p w14:paraId="4CC4D62C"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Participar en el seguimiento de la Comisión de Coordinación Intersecretarial de Cambio Climático.</w:t>
      </w:r>
    </w:p>
    <w:p w14:paraId="3659281B" w14:textId="77777777" w:rsidR="00E24CDF" w:rsidRPr="00F41E4E" w:rsidRDefault="00E24CDF" w:rsidP="00E24CDF">
      <w:pPr>
        <w:pStyle w:val="NoSpacing"/>
        <w:ind w:left="720"/>
        <w:jc w:val="both"/>
        <w:rPr>
          <w:rFonts w:asciiTheme="minorHAnsi" w:hAnsiTheme="minorHAnsi" w:cs="Arial"/>
          <w:sz w:val="18"/>
          <w:szCs w:val="18"/>
          <w:lang w:val="es-MX"/>
        </w:rPr>
      </w:pPr>
    </w:p>
    <w:p w14:paraId="156470A6"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Dirigir la aplicación de políticas en materia de cambio climático, para implementar actividades de mitigación de Gases de Efecto Invernadero (GEI), concordantes con las políticas de desarrollo sustentable.</w:t>
      </w:r>
    </w:p>
    <w:p w14:paraId="494245CE" w14:textId="77777777" w:rsidR="00E24CDF" w:rsidRPr="00F41E4E" w:rsidRDefault="00E24CDF" w:rsidP="00E24CDF">
      <w:pPr>
        <w:pStyle w:val="ListParagraph"/>
        <w:rPr>
          <w:rFonts w:asciiTheme="minorHAnsi" w:hAnsiTheme="minorHAnsi" w:cs="Arial"/>
          <w:sz w:val="18"/>
          <w:szCs w:val="18"/>
          <w:lang w:val="es-MX"/>
        </w:rPr>
      </w:pPr>
    </w:p>
    <w:p w14:paraId="0E7CBDD7" w14:textId="77777777" w:rsidR="00E24CDF" w:rsidRPr="00F41E4E" w:rsidRDefault="373A25B3" w:rsidP="373A25B3">
      <w:pPr>
        <w:pStyle w:val="NoSpacing"/>
        <w:widowControl/>
        <w:numPr>
          <w:ilvl w:val="0"/>
          <w:numId w:val="25"/>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Coordinar el uso de herramientas para reducción y captura de emisiones de Gases de Efecto Invernadero (GEI), con miras a prevenir los daños ambientales, sociales y económicos.</w:t>
      </w:r>
    </w:p>
    <w:p w14:paraId="628B97F4" w14:textId="77777777" w:rsidR="00E24CDF" w:rsidRPr="00F41E4E" w:rsidRDefault="00E24CDF" w:rsidP="00E24CDF">
      <w:pPr>
        <w:pStyle w:val="NoSpacing"/>
        <w:jc w:val="both"/>
        <w:rPr>
          <w:rFonts w:asciiTheme="minorHAnsi" w:hAnsiTheme="minorHAnsi" w:cs="Arial"/>
          <w:sz w:val="18"/>
          <w:szCs w:val="18"/>
          <w:lang w:val="es-MX"/>
        </w:rPr>
      </w:pPr>
    </w:p>
    <w:p w14:paraId="205143FC" w14:textId="77777777" w:rsidR="00E24CDF" w:rsidRPr="00F41E4E" w:rsidRDefault="00E24CDF" w:rsidP="00E24CDF">
      <w:pPr>
        <w:pStyle w:val="NoSpacing"/>
        <w:jc w:val="both"/>
        <w:rPr>
          <w:rFonts w:asciiTheme="minorHAnsi" w:hAnsiTheme="minorHAnsi" w:cs="Arial"/>
          <w:sz w:val="18"/>
          <w:szCs w:val="18"/>
          <w:lang w:val="es-MX"/>
        </w:rPr>
      </w:pPr>
    </w:p>
    <w:p w14:paraId="68A9D3F1" w14:textId="77777777" w:rsidR="00E24CDF" w:rsidRPr="00F41E4E" w:rsidRDefault="373A25B3" w:rsidP="373A25B3">
      <w:pPr>
        <w:pStyle w:val="NoSpacing"/>
        <w:widowControl/>
        <w:numPr>
          <w:ilvl w:val="0"/>
          <w:numId w:val="24"/>
        </w:numPr>
        <w:autoSpaceDE/>
        <w:autoSpaceDN/>
        <w:jc w:val="both"/>
        <w:rPr>
          <w:rFonts w:asciiTheme="minorHAnsi" w:eastAsiaTheme="minorEastAsia" w:hAnsiTheme="minorHAnsi" w:cstheme="minorBidi"/>
          <w:b/>
          <w:bCs/>
          <w:sz w:val="18"/>
          <w:szCs w:val="18"/>
        </w:rPr>
      </w:pPr>
      <w:proofErr w:type="spellStart"/>
      <w:r w:rsidRPr="373A25B3">
        <w:rPr>
          <w:rFonts w:asciiTheme="minorHAnsi" w:eastAsiaTheme="minorEastAsia" w:hAnsiTheme="minorHAnsi" w:cstheme="minorBidi"/>
          <w:b/>
          <w:bCs/>
          <w:sz w:val="18"/>
          <w:szCs w:val="18"/>
        </w:rPr>
        <w:t>Subsecretaría</w:t>
      </w:r>
      <w:proofErr w:type="spellEnd"/>
      <w:r w:rsidRPr="373A25B3">
        <w:rPr>
          <w:rFonts w:asciiTheme="minorHAnsi" w:eastAsiaTheme="minorEastAsia" w:hAnsiTheme="minorHAnsi" w:cstheme="minorBidi"/>
          <w:b/>
          <w:bCs/>
          <w:sz w:val="18"/>
          <w:szCs w:val="18"/>
        </w:rPr>
        <w:t xml:space="preserve"> de </w:t>
      </w:r>
      <w:proofErr w:type="spellStart"/>
      <w:r w:rsidRPr="373A25B3">
        <w:rPr>
          <w:rFonts w:asciiTheme="minorHAnsi" w:eastAsiaTheme="minorEastAsia" w:hAnsiTheme="minorHAnsi" w:cstheme="minorBidi"/>
          <w:b/>
          <w:bCs/>
          <w:sz w:val="18"/>
          <w:szCs w:val="18"/>
        </w:rPr>
        <w:t>Desarrollo</w:t>
      </w:r>
      <w:proofErr w:type="spellEnd"/>
      <w:r w:rsidRPr="373A25B3">
        <w:rPr>
          <w:rFonts w:asciiTheme="minorHAnsi" w:eastAsiaTheme="minorEastAsia" w:hAnsiTheme="minorHAnsi" w:cstheme="minorBidi"/>
          <w:b/>
          <w:bCs/>
          <w:sz w:val="18"/>
          <w:szCs w:val="18"/>
        </w:rPr>
        <w:t xml:space="preserve"> </w:t>
      </w:r>
      <w:proofErr w:type="spellStart"/>
      <w:r w:rsidRPr="373A25B3">
        <w:rPr>
          <w:rFonts w:asciiTheme="minorHAnsi" w:eastAsiaTheme="minorEastAsia" w:hAnsiTheme="minorHAnsi" w:cstheme="minorBidi"/>
          <w:b/>
          <w:bCs/>
          <w:sz w:val="18"/>
          <w:szCs w:val="18"/>
        </w:rPr>
        <w:t>Forestal</w:t>
      </w:r>
      <w:proofErr w:type="spellEnd"/>
    </w:p>
    <w:p w14:paraId="5634A3A2" w14:textId="77777777" w:rsidR="00E24CDF" w:rsidRPr="00F41E4E" w:rsidRDefault="00E24CDF" w:rsidP="00E24CDF">
      <w:pPr>
        <w:pStyle w:val="NoSpacing"/>
        <w:jc w:val="both"/>
        <w:rPr>
          <w:rFonts w:asciiTheme="minorHAnsi" w:hAnsiTheme="minorHAnsi" w:cs="Arial"/>
          <w:sz w:val="18"/>
          <w:szCs w:val="18"/>
        </w:rPr>
      </w:pPr>
    </w:p>
    <w:p w14:paraId="3C766AF3" w14:textId="77777777" w:rsidR="00E24CDF" w:rsidRPr="00F41E4E" w:rsidRDefault="373A25B3" w:rsidP="373A25B3">
      <w:pPr>
        <w:pStyle w:val="NoSpacing"/>
        <w:ind w:left="708"/>
        <w:jc w:val="both"/>
        <w:rPr>
          <w:rFonts w:asciiTheme="minorHAnsi" w:eastAsiaTheme="minorEastAsia" w:hAnsiTheme="minorHAnsi" w:cstheme="minorBidi"/>
          <w:b/>
          <w:bCs/>
          <w:i/>
          <w:iCs/>
          <w:sz w:val="18"/>
          <w:szCs w:val="18"/>
        </w:rPr>
      </w:pPr>
      <w:proofErr w:type="spellStart"/>
      <w:r w:rsidRPr="373A25B3">
        <w:rPr>
          <w:rFonts w:asciiTheme="minorHAnsi" w:eastAsiaTheme="minorEastAsia" w:hAnsiTheme="minorHAnsi" w:cstheme="minorBidi"/>
          <w:b/>
          <w:bCs/>
          <w:i/>
          <w:iCs/>
          <w:sz w:val="18"/>
          <w:szCs w:val="18"/>
        </w:rPr>
        <w:t>Funciones</w:t>
      </w:r>
      <w:proofErr w:type="spellEnd"/>
      <w:r w:rsidRPr="373A25B3">
        <w:rPr>
          <w:rFonts w:asciiTheme="minorHAnsi" w:eastAsiaTheme="minorEastAsia" w:hAnsiTheme="minorHAnsi" w:cstheme="minorBidi"/>
          <w:b/>
          <w:bCs/>
          <w:i/>
          <w:iCs/>
          <w:sz w:val="18"/>
          <w:szCs w:val="18"/>
        </w:rPr>
        <w:t xml:space="preserve"> </w:t>
      </w:r>
      <w:proofErr w:type="spellStart"/>
      <w:r w:rsidRPr="373A25B3">
        <w:rPr>
          <w:rFonts w:asciiTheme="minorHAnsi" w:eastAsiaTheme="minorEastAsia" w:hAnsiTheme="minorHAnsi" w:cstheme="minorBidi"/>
          <w:b/>
          <w:bCs/>
          <w:i/>
          <w:iCs/>
          <w:sz w:val="18"/>
          <w:szCs w:val="18"/>
        </w:rPr>
        <w:t>Sustantivas</w:t>
      </w:r>
      <w:proofErr w:type="spellEnd"/>
      <w:r w:rsidRPr="373A25B3">
        <w:rPr>
          <w:rFonts w:asciiTheme="minorHAnsi" w:eastAsiaTheme="minorEastAsia" w:hAnsiTheme="minorHAnsi" w:cstheme="minorBidi"/>
          <w:b/>
          <w:bCs/>
          <w:i/>
          <w:iCs/>
          <w:sz w:val="18"/>
          <w:szCs w:val="18"/>
        </w:rPr>
        <w:t>:</w:t>
      </w:r>
    </w:p>
    <w:p w14:paraId="25F1B1BD" w14:textId="77777777" w:rsidR="00E24CDF" w:rsidRPr="00F41E4E" w:rsidRDefault="00E24CDF" w:rsidP="00E24CDF">
      <w:pPr>
        <w:pStyle w:val="NoSpacing"/>
        <w:jc w:val="both"/>
        <w:rPr>
          <w:rFonts w:asciiTheme="minorHAnsi" w:hAnsiTheme="minorHAnsi" w:cs="Arial"/>
          <w:sz w:val="18"/>
          <w:szCs w:val="18"/>
        </w:rPr>
      </w:pPr>
    </w:p>
    <w:p w14:paraId="443C61BF" w14:textId="77777777" w:rsidR="00E24CDF" w:rsidRPr="00F41E4E" w:rsidRDefault="373A25B3" w:rsidP="373A25B3">
      <w:pPr>
        <w:pStyle w:val="NoSpacing"/>
        <w:widowControl/>
        <w:numPr>
          <w:ilvl w:val="0"/>
          <w:numId w:val="26"/>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Desarrollar acciones de protección y conservación forestal en el estado de Chiapas.</w:t>
      </w:r>
    </w:p>
    <w:p w14:paraId="5B7EBE2B" w14:textId="77777777" w:rsidR="00E24CDF" w:rsidRPr="00F41E4E" w:rsidRDefault="00E24CDF" w:rsidP="00E24CDF">
      <w:pPr>
        <w:pStyle w:val="NoSpacing"/>
        <w:jc w:val="both"/>
        <w:rPr>
          <w:rFonts w:asciiTheme="minorHAnsi" w:hAnsiTheme="minorHAnsi" w:cs="Arial"/>
          <w:sz w:val="18"/>
          <w:szCs w:val="18"/>
          <w:lang w:val="es-MX"/>
        </w:rPr>
      </w:pPr>
    </w:p>
    <w:p w14:paraId="28525309" w14:textId="77777777" w:rsidR="00E24CDF" w:rsidRPr="00F41E4E" w:rsidRDefault="373A25B3" w:rsidP="373A25B3">
      <w:pPr>
        <w:pStyle w:val="NoSpacing"/>
        <w:widowControl/>
        <w:numPr>
          <w:ilvl w:val="0"/>
          <w:numId w:val="26"/>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Prevenir y controlar los incendios forestales en el estado de Chiapas.</w:t>
      </w:r>
    </w:p>
    <w:p w14:paraId="79484AD2" w14:textId="77777777" w:rsidR="00E24CDF" w:rsidRPr="00F41E4E" w:rsidRDefault="00E24CDF" w:rsidP="00E24CDF">
      <w:pPr>
        <w:pStyle w:val="NoSpacing"/>
        <w:jc w:val="both"/>
        <w:rPr>
          <w:rFonts w:asciiTheme="minorHAnsi" w:hAnsiTheme="minorHAnsi" w:cs="Arial"/>
          <w:sz w:val="18"/>
          <w:szCs w:val="18"/>
          <w:lang w:val="es-MX"/>
        </w:rPr>
      </w:pPr>
    </w:p>
    <w:p w14:paraId="656B5039" w14:textId="77777777" w:rsidR="00E24CDF" w:rsidRPr="00F41E4E" w:rsidRDefault="373A25B3" w:rsidP="373A25B3">
      <w:pPr>
        <w:pStyle w:val="NoSpacing"/>
        <w:widowControl/>
        <w:numPr>
          <w:ilvl w:val="0"/>
          <w:numId w:val="26"/>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Prevenir y controlar plagas y enfermedades forestales en el estado de Chiapas.</w:t>
      </w:r>
    </w:p>
    <w:p w14:paraId="60F19750" w14:textId="77777777" w:rsidR="00E24CDF" w:rsidRPr="00F41E4E" w:rsidRDefault="00E24CDF" w:rsidP="00E24CDF">
      <w:pPr>
        <w:pStyle w:val="NoSpacing"/>
        <w:jc w:val="both"/>
        <w:rPr>
          <w:rFonts w:asciiTheme="minorHAnsi" w:hAnsiTheme="minorHAnsi" w:cs="Arial"/>
          <w:sz w:val="18"/>
          <w:szCs w:val="18"/>
          <w:lang w:val="es-MX"/>
        </w:rPr>
      </w:pPr>
    </w:p>
    <w:p w14:paraId="2F46B486" w14:textId="77777777" w:rsidR="00E24CDF" w:rsidRPr="00F41E4E" w:rsidRDefault="373A25B3" w:rsidP="373A25B3">
      <w:pPr>
        <w:pStyle w:val="NoSpacing"/>
        <w:widowControl/>
        <w:numPr>
          <w:ilvl w:val="0"/>
          <w:numId w:val="26"/>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Llevar a cabo la restauración de áreas degradadas e impactadas en el estado de Chiapas.</w:t>
      </w:r>
    </w:p>
    <w:p w14:paraId="46885810" w14:textId="77777777" w:rsidR="00E24CDF" w:rsidRPr="00F41E4E" w:rsidRDefault="00E24CDF" w:rsidP="00E24CDF">
      <w:pPr>
        <w:pStyle w:val="NoSpacing"/>
        <w:jc w:val="both"/>
        <w:rPr>
          <w:rFonts w:asciiTheme="minorHAnsi" w:hAnsiTheme="minorHAnsi" w:cs="Arial"/>
          <w:sz w:val="18"/>
          <w:szCs w:val="18"/>
          <w:lang w:val="es-MX"/>
        </w:rPr>
      </w:pPr>
    </w:p>
    <w:p w14:paraId="77A7406A" w14:textId="77777777" w:rsidR="00E24CDF" w:rsidRPr="00F41E4E" w:rsidRDefault="373A25B3" w:rsidP="373A25B3">
      <w:pPr>
        <w:pStyle w:val="NoSpacing"/>
        <w:widowControl/>
        <w:numPr>
          <w:ilvl w:val="0"/>
          <w:numId w:val="26"/>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Producir pantas forestales maderables para llevar a cabo la restauración y/o reforestación de áreas degradadas.</w:t>
      </w:r>
    </w:p>
    <w:p w14:paraId="665F2435" w14:textId="77777777" w:rsidR="00E24CDF" w:rsidRPr="00F41E4E" w:rsidRDefault="00E24CDF" w:rsidP="00E24CDF">
      <w:pPr>
        <w:pStyle w:val="NoSpacing"/>
        <w:jc w:val="both"/>
        <w:rPr>
          <w:rFonts w:asciiTheme="minorHAnsi" w:hAnsiTheme="minorHAnsi" w:cs="Arial"/>
          <w:sz w:val="18"/>
          <w:szCs w:val="18"/>
          <w:lang w:val="es-MX"/>
        </w:rPr>
      </w:pPr>
    </w:p>
    <w:p w14:paraId="6AFCEF46" w14:textId="77777777" w:rsidR="00E24CDF" w:rsidRPr="00F41E4E" w:rsidRDefault="00E24CDF" w:rsidP="00E24CDF">
      <w:pPr>
        <w:pStyle w:val="NoSpacing"/>
        <w:jc w:val="both"/>
        <w:rPr>
          <w:rFonts w:asciiTheme="minorHAnsi" w:hAnsiTheme="minorHAnsi" w:cs="Arial"/>
          <w:sz w:val="18"/>
          <w:szCs w:val="18"/>
          <w:lang w:val="es-MX"/>
        </w:rPr>
      </w:pPr>
    </w:p>
    <w:p w14:paraId="04745176" w14:textId="77777777" w:rsidR="00E24CDF" w:rsidRPr="00F41E4E" w:rsidRDefault="00E24CDF" w:rsidP="00E24CDF">
      <w:pPr>
        <w:pStyle w:val="NoSpacing"/>
        <w:jc w:val="both"/>
        <w:rPr>
          <w:rFonts w:asciiTheme="minorHAnsi" w:hAnsiTheme="minorHAnsi" w:cs="Arial"/>
          <w:sz w:val="18"/>
          <w:szCs w:val="18"/>
          <w:lang w:val="es-MX"/>
        </w:rPr>
      </w:pPr>
    </w:p>
    <w:p w14:paraId="7D65C73F" w14:textId="77777777" w:rsidR="00E24CDF" w:rsidRPr="00F41E4E" w:rsidRDefault="00E24CDF" w:rsidP="00E24CDF">
      <w:pPr>
        <w:pStyle w:val="NoSpacing"/>
        <w:jc w:val="both"/>
        <w:rPr>
          <w:rFonts w:asciiTheme="minorHAnsi" w:hAnsiTheme="minorHAnsi" w:cs="Arial"/>
          <w:sz w:val="18"/>
          <w:szCs w:val="18"/>
          <w:lang w:val="es-MX"/>
        </w:rPr>
      </w:pPr>
    </w:p>
    <w:p w14:paraId="4499C29C" w14:textId="77777777" w:rsidR="00E24CDF" w:rsidRPr="00F41E4E" w:rsidRDefault="00E24CDF" w:rsidP="00E24CDF">
      <w:pPr>
        <w:pStyle w:val="NoSpacing"/>
        <w:jc w:val="both"/>
        <w:rPr>
          <w:rFonts w:asciiTheme="minorHAnsi" w:hAnsiTheme="minorHAnsi" w:cs="Arial"/>
          <w:sz w:val="18"/>
          <w:szCs w:val="18"/>
          <w:lang w:val="es-MX"/>
        </w:rPr>
      </w:pPr>
    </w:p>
    <w:p w14:paraId="59CBA4ED" w14:textId="77777777" w:rsidR="00E24CDF" w:rsidRPr="00F41E4E" w:rsidRDefault="00E24CDF" w:rsidP="00E24CDF">
      <w:pPr>
        <w:pStyle w:val="NoSpacing"/>
        <w:jc w:val="both"/>
        <w:rPr>
          <w:rFonts w:asciiTheme="minorHAnsi" w:hAnsiTheme="minorHAnsi" w:cs="Arial"/>
          <w:sz w:val="18"/>
          <w:szCs w:val="18"/>
          <w:lang w:val="es-MX"/>
        </w:rPr>
      </w:pPr>
    </w:p>
    <w:p w14:paraId="7482F229" w14:textId="77777777" w:rsidR="00E24CDF" w:rsidRPr="00F41E4E" w:rsidRDefault="00E24CDF" w:rsidP="00E24CDF">
      <w:pPr>
        <w:pStyle w:val="NoSpacing"/>
        <w:jc w:val="both"/>
        <w:rPr>
          <w:rFonts w:asciiTheme="minorHAnsi" w:hAnsiTheme="minorHAnsi" w:cs="Arial"/>
          <w:sz w:val="18"/>
          <w:szCs w:val="18"/>
          <w:lang w:val="es-MX"/>
        </w:rPr>
      </w:pPr>
    </w:p>
    <w:p w14:paraId="5E90F578" w14:textId="77777777" w:rsidR="00E24CDF" w:rsidRPr="00F41E4E" w:rsidRDefault="373A25B3" w:rsidP="373A25B3">
      <w:pPr>
        <w:pStyle w:val="NoSpacing"/>
        <w:widowControl/>
        <w:numPr>
          <w:ilvl w:val="0"/>
          <w:numId w:val="24"/>
        </w:numPr>
        <w:autoSpaceDE/>
        <w:autoSpaceDN/>
        <w:jc w:val="both"/>
        <w:rPr>
          <w:rFonts w:asciiTheme="minorHAnsi" w:eastAsiaTheme="minorEastAsia" w:hAnsiTheme="minorHAnsi" w:cstheme="minorBidi"/>
          <w:b/>
          <w:bCs/>
          <w:sz w:val="18"/>
          <w:szCs w:val="18"/>
        </w:rPr>
      </w:pPr>
      <w:proofErr w:type="spellStart"/>
      <w:r w:rsidRPr="373A25B3">
        <w:rPr>
          <w:rFonts w:asciiTheme="minorHAnsi" w:eastAsiaTheme="minorEastAsia" w:hAnsiTheme="minorHAnsi" w:cstheme="minorBidi"/>
          <w:b/>
          <w:bCs/>
          <w:sz w:val="18"/>
          <w:szCs w:val="18"/>
        </w:rPr>
        <w:t>Dirección</w:t>
      </w:r>
      <w:proofErr w:type="spellEnd"/>
      <w:r w:rsidRPr="373A25B3">
        <w:rPr>
          <w:rFonts w:asciiTheme="minorHAnsi" w:eastAsiaTheme="minorEastAsia" w:hAnsiTheme="minorHAnsi" w:cstheme="minorBidi"/>
          <w:b/>
          <w:bCs/>
          <w:sz w:val="18"/>
          <w:szCs w:val="18"/>
        </w:rPr>
        <w:t xml:space="preserve"> de </w:t>
      </w:r>
      <w:proofErr w:type="spellStart"/>
      <w:r w:rsidRPr="373A25B3">
        <w:rPr>
          <w:rFonts w:asciiTheme="minorHAnsi" w:eastAsiaTheme="minorEastAsia" w:hAnsiTheme="minorHAnsi" w:cstheme="minorBidi"/>
          <w:b/>
          <w:bCs/>
          <w:sz w:val="18"/>
          <w:szCs w:val="18"/>
        </w:rPr>
        <w:t>Desarrollo</w:t>
      </w:r>
      <w:proofErr w:type="spellEnd"/>
      <w:r w:rsidRPr="373A25B3">
        <w:rPr>
          <w:rFonts w:asciiTheme="minorHAnsi" w:eastAsiaTheme="minorEastAsia" w:hAnsiTheme="minorHAnsi" w:cstheme="minorBidi"/>
          <w:b/>
          <w:bCs/>
          <w:sz w:val="18"/>
          <w:szCs w:val="18"/>
        </w:rPr>
        <w:t xml:space="preserve"> </w:t>
      </w:r>
      <w:proofErr w:type="spellStart"/>
      <w:r w:rsidRPr="373A25B3">
        <w:rPr>
          <w:rFonts w:asciiTheme="minorHAnsi" w:eastAsiaTheme="minorEastAsia" w:hAnsiTheme="minorHAnsi" w:cstheme="minorBidi"/>
          <w:b/>
          <w:bCs/>
          <w:sz w:val="18"/>
          <w:szCs w:val="18"/>
        </w:rPr>
        <w:t>Forestal</w:t>
      </w:r>
      <w:proofErr w:type="spellEnd"/>
    </w:p>
    <w:p w14:paraId="7A25F00E" w14:textId="77777777" w:rsidR="00E24CDF" w:rsidRPr="00F41E4E" w:rsidRDefault="00E24CDF" w:rsidP="00E24CDF">
      <w:pPr>
        <w:pStyle w:val="NoSpacing"/>
        <w:jc w:val="both"/>
        <w:rPr>
          <w:rFonts w:asciiTheme="minorHAnsi" w:hAnsiTheme="minorHAnsi" w:cs="Arial"/>
          <w:sz w:val="18"/>
          <w:szCs w:val="18"/>
        </w:rPr>
      </w:pPr>
    </w:p>
    <w:p w14:paraId="1C7745C5" w14:textId="77777777" w:rsidR="00E24CDF" w:rsidRPr="00F41E4E" w:rsidRDefault="373A25B3" w:rsidP="373A25B3">
      <w:pPr>
        <w:pStyle w:val="NoSpacing"/>
        <w:ind w:left="708"/>
        <w:jc w:val="both"/>
        <w:rPr>
          <w:rFonts w:asciiTheme="minorHAnsi" w:eastAsiaTheme="minorEastAsia" w:hAnsiTheme="minorHAnsi" w:cstheme="minorBidi"/>
          <w:b/>
          <w:bCs/>
          <w:i/>
          <w:iCs/>
          <w:sz w:val="18"/>
          <w:szCs w:val="18"/>
        </w:rPr>
      </w:pPr>
      <w:proofErr w:type="spellStart"/>
      <w:r w:rsidRPr="373A25B3">
        <w:rPr>
          <w:rFonts w:asciiTheme="minorHAnsi" w:eastAsiaTheme="minorEastAsia" w:hAnsiTheme="minorHAnsi" w:cstheme="minorBidi"/>
          <w:b/>
          <w:bCs/>
          <w:i/>
          <w:iCs/>
          <w:sz w:val="18"/>
          <w:szCs w:val="18"/>
        </w:rPr>
        <w:t>Funciones</w:t>
      </w:r>
      <w:proofErr w:type="spellEnd"/>
      <w:r w:rsidRPr="373A25B3">
        <w:rPr>
          <w:rFonts w:asciiTheme="minorHAnsi" w:eastAsiaTheme="minorEastAsia" w:hAnsiTheme="minorHAnsi" w:cstheme="minorBidi"/>
          <w:b/>
          <w:bCs/>
          <w:i/>
          <w:iCs/>
          <w:sz w:val="18"/>
          <w:szCs w:val="18"/>
        </w:rPr>
        <w:t xml:space="preserve"> </w:t>
      </w:r>
      <w:proofErr w:type="spellStart"/>
      <w:r w:rsidRPr="373A25B3">
        <w:rPr>
          <w:rFonts w:asciiTheme="minorHAnsi" w:eastAsiaTheme="minorEastAsia" w:hAnsiTheme="minorHAnsi" w:cstheme="minorBidi"/>
          <w:b/>
          <w:bCs/>
          <w:i/>
          <w:iCs/>
          <w:sz w:val="18"/>
          <w:szCs w:val="18"/>
        </w:rPr>
        <w:t>Sustantivas</w:t>
      </w:r>
      <w:proofErr w:type="spellEnd"/>
      <w:r w:rsidRPr="373A25B3">
        <w:rPr>
          <w:rFonts w:asciiTheme="minorHAnsi" w:eastAsiaTheme="minorEastAsia" w:hAnsiTheme="minorHAnsi" w:cstheme="minorBidi"/>
          <w:b/>
          <w:bCs/>
          <w:i/>
          <w:iCs/>
          <w:sz w:val="18"/>
          <w:szCs w:val="18"/>
        </w:rPr>
        <w:t>:</w:t>
      </w:r>
    </w:p>
    <w:p w14:paraId="26BC53A3" w14:textId="77777777" w:rsidR="00E24CDF" w:rsidRPr="00F41E4E" w:rsidRDefault="00E24CDF" w:rsidP="00E24CDF">
      <w:pPr>
        <w:pStyle w:val="NoSpacing"/>
        <w:jc w:val="both"/>
        <w:rPr>
          <w:rFonts w:asciiTheme="minorHAnsi" w:hAnsiTheme="minorHAnsi" w:cs="Arial"/>
          <w:sz w:val="18"/>
          <w:szCs w:val="18"/>
        </w:rPr>
      </w:pPr>
    </w:p>
    <w:p w14:paraId="21E1491E" w14:textId="77777777" w:rsidR="00E24CDF" w:rsidRPr="00F41E4E" w:rsidRDefault="373A25B3" w:rsidP="373A25B3">
      <w:pPr>
        <w:pStyle w:val="NoSpacing"/>
        <w:widowControl/>
        <w:numPr>
          <w:ilvl w:val="0"/>
          <w:numId w:val="27"/>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Llevar a cabo el desarrollo y la capación forestal en el estado de Chiapas.</w:t>
      </w:r>
    </w:p>
    <w:p w14:paraId="5ABEC084" w14:textId="77777777" w:rsidR="00E24CDF" w:rsidRPr="00F41E4E" w:rsidRDefault="00E24CDF" w:rsidP="00E24CDF">
      <w:pPr>
        <w:pStyle w:val="NoSpacing"/>
        <w:jc w:val="both"/>
        <w:rPr>
          <w:rFonts w:asciiTheme="minorHAnsi" w:hAnsiTheme="minorHAnsi" w:cs="Arial"/>
          <w:sz w:val="18"/>
          <w:szCs w:val="18"/>
          <w:lang w:val="es-MX"/>
        </w:rPr>
      </w:pPr>
    </w:p>
    <w:p w14:paraId="62EC5FC4" w14:textId="77777777" w:rsidR="00E24CDF" w:rsidRPr="00F41E4E" w:rsidRDefault="373A25B3" w:rsidP="373A25B3">
      <w:pPr>
        <w:pStyle w:val="NoSpacing"/>
        <w:widowControl/>
        <w:numPr>
          <w:ilvl w:val="0"/>
          <w:numId w:val="27"/>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 xml:space="preserve">Fortalecer el crecimiento y desarrollo de las áreas arboladas en el estado de Chiapas. </w:t>
      </w:r>
    </w:p>
    <w:p w14:paraId="2122DDE9" w14:textId="77777777" w:rsidR="00E24CDF" w:rsidRPr="00F41E4E" w:rsidRDefault="00E24CDF" w:rsidP="00E24CDF">
      <w:pPr>
        <w:pStyle w:val="NoSpacing"/>
        <w:jc w:val="both"/>
        <w:rPr>
          <w:rFonts w:asciiTheme="minorHAnsi" w:hAnsiTheme="minorHAnsi" w:cs="Arial"/>
          <w:sz w:val="18"/>
          <w:szCs w:val="18"/>
          <w:lang w:val="es-MX"/>
        </w:rPr>
      </w:pPr>
    </w:p>
    <w:p w14:paraId="51A80936" w14:textId="77777777" w:rsidR="00E24CDF" w:rsidRPr="00F41E4E" w:rsidRDefault="373A25B3" w:rsidP="373A25B3">
      <w:pPr>
        <w:pStyle w:val="NoSpacing"/>
        <w:widowControl/>
        <w:numPr>
          <w:ilvl w:val="0"/>
          <w:numId w:val="27"/>
        </w:numPr>
        <w:autoSpaceDE/>
        <w:autoSpaceDN/>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Implementar la capacitación forestal a los dueños y poseedores del recurso bosque para su aprovechamiento sustentable.</w:t>
      </w:r>
    </w:p>
    <w:p w14:paraId="36764717" w14:textId="77777777" w:rsidR="00E24CDF" w:rsidRPr="00F41E4E" w:rsidRDefault="00E24CDF" w:rsidP="00E24CDF">
      <w:pPr>
        <w:pStyle w:val="NoSpacing"/>
        <w:jc w:val="both"/>
        <w:rPr>
          <w:rFonts w:asciiTheme="minorHAnsi" w:hAnsiTheme="minorHAnsi" w:cs="Arial"/>
          <w:sz w:val="18"/>
          <w:szCs w:val="18"/>
          <w:lang w:val="es-MX"/>
        </w:rPr>
      </w:pPr>
    </w:p>
    <w:p w14:paraId="72921B76" w14:textId="77777777" w:rsidR="00E24CDF" w:rsidRPr="00F41E4E" w:rsidRDefault="00E24CDF" w:rsidP="00E24CDF">
      <w:pPr>
        <w:pStyle w:val="NoSpacing"/>
        <w:jc w:val="both"/>
        <w:rPr>
          <w:rFonts w:asciiTheme="minorHAnsi" w:hAnsiTheme="minorHAnsi" w:cs="Arial"/>
          <w:sz w:val="18"/>
          <w:szCs w:val="18"/>
          <w:lang w:val="es-MX"/>
        </w:rPr>
      </w:pPr>
    </w:p>
    <w:p w14:paraId="6A348376" w14:textId="77777777" w:rsidR="00E24CDF" w:rsidRPr="00F41E4E" w:rsidRDefault="373A25B3" w:rsidP="373A25B3">
      <w:pPr>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 xml:space="preserve">Los funcionarios que participan en el diseño, elaboración e implementación de la </w:t>
      </w:r>
      <w:r w:rsidRPr="373A25B3">
        <w:rPr>
          <w:rFonts w:asciiTheme="minorHAnsi" w:eastAsiaTheme="minorEastAsia" w:hAnsiTheme="minorHAnsi" w:cstheme="minorBidi"/>
          <w:b/>
          <w:bCs/>
          <w:sz w:val="18"/>
          <w:szCs w:val="18"/>
          <w:lang w:val="es-MX"/>
        </w:rPr>
        <w:t>Estrategia Estatal REDD+</w:t>
      </w:r>
      <w:r w:rsidRPr="373A25B3">
        <w:rPr>
          <w:rFonts w:asciiTheme="minorHAnsi" w:eastAsiaTheme="minorEastAsia" w:hAnsiTheme="minorHAnsi" w:cstheme="minorBidi"/>
          <w:sz w:val="18"/>
          <w:szCs w:val="18"/>
          <w:lang w:val="es-MX"/>
        </w:rPr>
        <w:t xml:space="preserve"> se enlistan en el siguiente cuadro, considerando para ello, su respectivo costo por día y por mes, así como los días invertidos de manera mensual</w:t>
      </w:r>
    </w:p>
    <w:tbl>
      <w:tblPr>
        <w:tblStyle w:val="TableGrid"/>
        <w:tblW w:w="9288" w:type="dxa"/>
        <w:tblLook w:val="04A0" w:firstRow="1" w:lastRow="0" w:firstColumn="1" w:lastColumn="0" w:noHBand="0" w:noVBand="1"/>
      </w:tblPr>
      <w:tblGrid>
        <w:gridCol w:w="2086"/>
        <w:gridCol w:w="3127"/>
        <w:gridCol w:w="1451"/>
        <w:gridCol w:w="1046"/>
        <w:gridCol w:w="1578"/>
      </w:tblGrid>
      <w:tr w:rsidR="00E24CDF" w:rsidRPr="00F41E4E" w14:paraId="7590E66F" w14:textId="77777777" w:rsidTr="373A25B3">
        <w:tc>
          <w:tcPr>
            <w:tcW w:w="0" w:type="auto"/>
            <w:shd w:val="clear" w:color="auto" w:fill="92D050"/>
          </w:tcPr>
          <w:p w14:paraId="7BA440F9"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Nombre</w:t>
            </w:r>
          </w:p>
        </w:tc>
        <w:tc>
          <w:tcPr>
            <w:tcW w:w="0" w:type="auto"/>
            <w:shd w:val="clear" w:color="auto" w:fill="92D050"/>
          </w:tcPr>
          <w:p w14:paraId="675D7B01"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Puesto</w:t>
            </w:r>
          </w:p>
        </w:tc>
        <w:tc>
          <w:tcPr>
            <w:tcW w:w="0" w:type="auto"/>
            <w:shd w:val="clear" w:color="auto" w:fill="92D050"/>
          </w:tcPr>
          <w:p w14:paraId="0844BA98"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Precio Unitario por Día</w:t>
            </w:r>
          </w:p>
        </w:tc>
        <w:tc>
          <w:tcPr>
            <w:tcW w:w="0" w:type="auto"/>
            <w:shd w:val="clear" w:color="auto" w:fill="92D050"/>
          </w:tcPr>
          <w:p w14:paraId="4FB71BE8"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N° de Días / mes</w:t>
            </w:r>
          </w:p>
        </w:tc>
        <w:tc>
          <w:tcPr>
            <w:tcW w:w="1578" w:type="dxa"/>
            <w:shd w:val="clear" w:color="auto" w:fill="92D050"/>
          </w:tcPr>
          <w:p w14:paraId="3EB66015"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Total Mensual</w:t>
            </w:r>
          </w:p>
        </w:tc>
      </w:tr>
      <w:tr w:rsidR="00E24CDF" w:rsidRPr="00F41E4E" w14:paraId="530D00B2" w14:textId="77777777" w:rsidTr="373A25B3">
        <w:tc>
          <w:tcPr>
            <w:tcW w:w="0" w:type="auto"/>
          </w:tcPr>
          <w:p w14:paraId="52E5243D"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Ricardo Hernández Sánchez</w:t>
            </w:r>
          </w:p>
        </w:tc>
        <w:tc>
          <w:tcPr>
            <w:tcW w:w="0" w:type="auto"/>
          </w:tcPr>
          <w:p w14:paraId="3BAC1200"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Secretario</w:t>
            </w:r>
          </w:p>
        </w:tc>
        <w:tc>
          <w:tcPr>
            <w:tcW w:w="0" w:type="auto"/>
          </w:tcPr>
          <w:p w14:paraId="533B5BAC"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$ 1,598.00</w:t>
            </w:r>
          </w:p>
        </w:tc>
        <w:tc>
          <w:tcPr>
            <w:tcW w:w="0" w:type="auto"/>
          </w:tcPr>
          <w:p w14:paraId="2738AEE0"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4</w:t>
            </w:r>
          </w:p>
        </w:tc>
        <w:tc>
          <w:tcPr>
            <w:tcW w:w="1578" w:type="dxa"/>
          </w:tcPr>
          <w:p w14:paraId="4499959A"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$ 6,392.00</w:t>
            </w:r>
          </w:p>
        </w:tc>
      </w:tr>
      <w:tr w:rsidR="00E24CDF" w:rsidRPr="00F41E4E" w14:paraId="5B4CACD6" w14:textId="77777777" w:rsidTr="373A25B3">
        <w:tc>
          <w:tcPr>
            <w:tcW w:w="0" w:type="auto"/>
          </w:tcPr>
          <w:p w14:paraId="34E09F01"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Eduardo Waldemar Coutiño Arrazola</w:t>
            </w:r>
          </w:p>
        </w:tc>
        <w:tc>
          <w:tcPr>
            <w:tcW w:w="0" w:type="auto"/>
          </w:tcPr>
          <w:p w14:paraId="2840CA3F"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Subsecretario de Desarrollo Forestal</w:t>
            </w:r>
          </w:p>
        </w:tc>
        <w:tc>
          <w:tcPr>
            <w:tcW w:w="0" w:type="auto"/>
          </w:tcPr>
          <w:p w14:paraId="589BA768"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$ 1,008.23</w:t>
            </w:r>
          </w:p>
        </w:tc>
        <w:tc>
          <w:tcPr>
            <w:tcW w:w="0" w:type="auto"/>
          </w:tcPr>
          <w:p w14:paraId="6672166C"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8</w:t>
            </w:r>
          </w:p>
        </w:tc>
        <w:tc>
          <w:tcPr>
            <w:tcW w:w="1578" w:type="dxa"/>
          </w:tcPr>
          <w:p w14:paraId="41D31EAD"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$ 8065.86</w:t>
            </w:r>
          </w:p>
        </w:tc>
      </w:tr>
      <w:tr w:rsidR="00E24CDF" w:rsidRPr="00F41E4E" w14:paraId="503865BE" w14:textId="77777777" w:rsidTr="373A25B3">
        <w:tc>
          <w:tcPr>
            <w:tcW w:w="0" w:type="auto"/>
          </w:tcPr>
          <w:p w14:paraId="278F6D5A"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Eleasín Morales Salazar</w:t>
            </w:r>
          </w:p>
        </w:tc>
        <w:tc>
          <w:tcPr>
            <w:tcW w:w="0" w:type="auto"/>
          </w:tcPr>
          <w:p w14:paraId="4462E6D8"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xml:space="preserve">Director de Producción y Desarrollo Forestal </w:t>
            </w:r>
          </w:p>
        </w:tc>
        <w:tc>
          <w:tcPr>
            <w:tcW w:w="0" w:type="auto"/>
          </w:tcPr>
          <w:p w14:paraId="213EBB72"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$ 817.43</w:t>
            </w:r>
          </w:p>
        </w:tc>
        <w:tc>
          <w:tcPr>
            <w:tcW w:w="0" w:type="auto"/>
          </w:tcPr>
          <w:p w14:paraId="7EA9C91F"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12</w:t>
            </w:r>
          </w:p>
        </w:tc>
        <w:tc>
          <w:tcPr>
            <w:tcW w:w="1578" w:type="dxa"/>
          </w:tcPr>
          <w:p w14:paraId="529599C1"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$ 9,809.20</w:t>
            </w:r>
          </w:p>
        </w:tc>
      </w:tr>
      <w:tr w:rsidR="00E24CDF" w:rsidRPr="00F41E4E" w14:paraId="37AA4051" w14:textId="77777777" w:rsidTr="373A25B3">
        <w:tc>
          <w:tcPr>
            <w:tcW w:w="0" w:type="auto"/>
          </w:tcPr>
          <w:p w14:paraId="1EA401B1"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Julio Cesar centeno Ruiz</w:t>
            </w:r>
          </w:p>
        </w:tc>
        <w:tc>
          <w:tcPr>
            <w:tcW w:w="0" w:type="auto"/>
          </w:tcPr>
          <w:p w14:paraId="14E1AAB6"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Departamento de Servicios Ecosistémicos y Cultura Forestal</w:t>
            </w:r>
          </w:p>
        </w:tc>
        <w:tc>
          <w:tcPr>
            <w:tcW w:w="0" w:type="auto"/>
          </w:tcPr>
          <w:p w14:paraId="305EBF91"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$ 506.93</w:t>
            </w:r>
          </w:p>
        </w:tc>
        <w:tc>
          <w:tcPr>
            <w:tcW w:w="0" w:type="auto"/>
          </w:tcPr>
          <w:p w14:paraId="3DE7E109"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15</w:t>
            </w:r>
          </w:p>
        </w:tc>
        <w:tc>
          <w:tcPr>
            <w:tcW w:w="1578" w:type="dxa"/>
          </w:tcPr>
          <w:p w14:paraId="03B0FB6D"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$ 7,604.00</w:t>
            </w:r>
          </w:p>
        </w:tc>
      </w:tr>
      <w:tr w:rsidR="00E24CDF" w:rsidRPr="00F41E4E" w14:paraId="11CE62F7" w14:textId="77777777" w:rsidTr="373A25B3">
        <w:tc>
          <w:tcPr>
            <w:tcW w:w="0" w:type="auto"/>
          </w:tcPr>
          <w:p w14:paraId="1972345A"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Cristóbal Méndez López</w:t>
            </w:r>
          </w:p>
        </w:tc>
        <w:tc>
          <w:tcPr>
            <w:tcW w:w="0" w:type="auto"/>
          </w:tcPr>
          <w:p w14:paraId="4D4F1AC4"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Analista C</w:t>
            </w:r>
          </w:p>
        </w:tc>
        <w:tc>
          <w:tcPr>
            <w:tcW w:w="0" w:type="auto"/>
          </w:tcPr>
          <w:p w14:paraId="6EC2A246"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$ 271.66</w:t>
            </w:r>
          </w:p>
        </w:tc>
        <w:tc>
          <w:tcPr>
            <w:tcW w:w="0" w:type="auto"/>
          </w:tcPr>
          <w:p w14:paraId="3BD845CD"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15</w:t>
            </w:r>
          </w:p>
        </w:tc>
        <w:tc>
          <w:tcPr>
            <w:tcW w:w="1578" w:type="dxa"/>
          </w:tcPr>
          <w:p w14:paraId="72FA9260"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$ 4,075.00</w:t>
            </w:r>
          </w:p>
        </w:tc>
      </w:tr>
      <w:tr w:rsidR="00E24CDF" w:rsidRPr="00F41E4E" w14:paraId="550E9A59" w14:textId="77777777" w:rsidTr="373A25B3">
        <w:tc>
          <w:tcPr>
            <w:tcW w:w="0" w:type="auto"/>
          </w:tcPr>
          <w:p w14:paraId="35B75B66"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Margarita Guillén</w:t>
            </w:r>
          </w:p>
        </w:tc>
        <w:tc>
          <w:tcPr>
            <w:tcW w:w="0" w:type="auto"/>
          </w:tcPr>
          <w:p w14:paraId="563A1E56"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Analista G</w:t>
            </w:r>
          </w:p>
        </w:tc>
        <w:tc>
          <w:tcPr>
            <w:tcW w:w="0" w:type="auto"/>
          </w:tcPr>
          <w:p w14:paraId="0EAAB19F"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$ 313.00</w:t>
            </w:r>
          </w:p>
        </w:tc>
        <w:tc>
          <w:tcPr>
            <w:tcW w:w="0" w:type="auto"/>
          </w:tcPr>
          <w:p w14:paraId="456CD536"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15</w:t>
            </w:r>
          </w:p>
        </w:tc>
        <w:tc>
          <w:tcPr>
            <w:tcW w:w="1578" w:type="dxa"/>
          </w:tcPr>
          <w:p w14:paraId="7B3C5826"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$ 4,695.00</w:t>
            </w:r>
          </w:p>
        </w:tc>
      </w:tr>
      <w:tr w:rsidR="00E24CDF" w:rsidRPr="00F41E4E" w14:paraId="6448E7F8" w14:textId="77777777" w:rsidTr="373A25B3">
        <w:tc>
          <w:tcPr>
            <w:tcW w:w="0" w:type="auto"/>
          </w:tcPr>
          <w:p w14:paraId="2C441B94"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José Alfredo Ruíz Samayoa</w:t>
            </w:r>
          </w:p>
        </w:tc>
        <w:tc>
          <w:tcPr>
            <w:tcW w:w="0" w:type="auto"/>
          </w:tcPr>
          <w:p w14:paraId="4BE2CF09"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Subsecretario de Cambio Climático</w:t>
            </w:r>
          </w:p>
        </w:tc>
        <w:tc>
          <w:tcPr>
            <w:tcW w:w="0" w:type="auto"/>
          </w:tcPr>
          <w:p w14:paraId="572D770B"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$1,228.5</w:t>
            </w:r>
          </w:p>
        </w:tc>
        <w:tc>
          <w:tcPr>
            <w:tcW w:w="0" w:type="auto"/>
          </w:tcPr>
          <w:p w14:paraId="063CB49F"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8</w:t>
            </w:r>
          </w:p>
        </w:tc>
        <w:tc>
          <w:tcPr>
            <w:tcW w:w="1578" w:type="dxa"/>
          </w:tcPr>
          <w:p w14:paraId="61E9E025"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$ 9,828.00</w:t>
            </w:r>
          </w:p>
        </w:tc>
      </w:tr>
      <w:tr w:rsidR="00E24CDF" w:rsidRPr="00F41E4E" w14:paraId="102853CB" w14:textId="77777777" w:rsidTr="373A25B3">
        <w:tc>
          <w:tcPr>
            <w:tcW w:w="0" w:type="auto"/>
          </w:tcPr>
          <w:p w14:paraId="5BF810F3"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Gustavo Castellanos Gordillo</w:t>
            </w:r>
          </w:p>
        </w:tc>
        <w:tc>
          <w:tcPr>
            <w:tcW w:w="0" w:type="auto"/>
          </w:tcPr>
          <w:p w14:paraId="56AF1DC8"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Director de Cambio Climático y Economía Ambiental</w:t>
            </w:r>
          </w:p>
        </w:tc>
        <w:tc>
          <w:tcPr>
            <w:tcW w:w="0" w:type="auto"/>
          </w:tcPr>
          <w:p w14:paraId="171663E4"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$ 817.43</w:t>
            </w:r>
          </w:p>
        </w:tc>
        <w:tc>
          <w:tcPr>
            <w:tcW w:w="0" w:type="auto"/>
          </w:tcPr>
          <w:p w14:paraId="5102DA53"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15</w:t>
            </w:r>
          </w:p>
        </w:tc>
        <w:tc>
          <w:tcPr>
            <w:tcW w:w="1578" w:type="dxa"/>
          </w:tcPr>
          <w:p w14:paraId="757E7A57"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$12,261.5</w:t>
            </w:r>
          </w:p>
        </w:tc>
      </w:tr>
      <w:tr w:rsidR="00E24CDF" w:rsidRPr="00F41E4E" w14:paraId="45D37F57" w14:textId="77777777" w:rsidTr="373A25B3">
        <w:tc>
          <w:tcPr>
            <w:tcW w:w="0" w:type="auto"/>
          </w:tcPr>
          <w:p w14:paraId="762353B5"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José Alfredo Mendoza Núñez</w:t>
            </w:r>
          </w:p>
        </w:tc>
        <w:tc>
          <w:tcPr>
            <w:tcW w:w="0" w:type="auto"/>
          </w:tcPr>
          <w:p w14:paraId="444F331A"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Analista G</w:t>
            </w:r>
          </w:p>
        </w:tc>
        <w:tc>
          <w:tcPr>
            <w:tcW w:w="0" w:type="auto"/>
          </w:tcPr>
          <w:p w14:paraId="2D683919"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$ 313.00</w:t>
            </w:r>
          </w:p>
        </w:tc>
        <w:tc>
          <w:tcPr>
            <w:tcW w:w="0" w:type="auto"/>
          </w:tcPr>
          <w:p w14:paraId="126346F5" w14:textId="77777777" w:rsidR="00E24CDF" w:rsidRPr="00F41E4E" w:rsidRDefault="373A25B3" w:rsidP="373A25B3">
            <w:pPr>
              <w:jc w:val="center"/>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15</w:t>
            </w:r>
          </w:p>
        </w:tc>
        <w:tc>
          <w:tcPr>
            <w:tcW w:w="1578" w:type="dxa"/>
          </w:tcPr>
          <w:p w14:paraId="05A5D470" w14:textId="77777777" w:rsidR="00E24CDF" w:rsidRPr="00F41E4E" w:rsidRDefault="373A25B3" w:rsidP="373A25B3">
            <w:pPr>
              <w:jc w:val="both"/>
              <w:rPr>
                <w:rFonts w:asciiTheme="minorHAnsi" w:eastAsiaTheme="minorEastAsia" w:hAnsiTheme="minorHAnsi" w:cstheme="minorBidi"/>
                <w:sz w:val="18"/>
                <w:szCs w:val="18"/>
              </w:rPr>
            </w:pPr>
            <w:r w:rsidRPr="373A25B3">
              <w:rPr>
                <w:rFonts w:asciiTheme="minorHAnsi" w:eastAsiaTheme="minorEastAsia" w:hAnsiTheme="minorHAnsi" w:cstheme="minorBidi"/>
                <w:sz w:val="18"/>
                <w:szCs w:val="18"/>
              </w:rPr>
              <w:t>$ 4,695.00</w:t>
            </w:r>
          </w:p>
        </w:tc>
      </w:tr>
      <w:tr w:rsidR="00E24CDF" w:rsidRPr="00F41E4E" w14:paraId="65C61A30" w14:textId="77777777" w:rsidTr="373A25B3">
        <w:tc>
          <w:tcPr>
            <w:tcW w:w="0" w:type="auto"/>
            <w:gridSpan w:val="4"/>
          </w:tcPr>
          <w:p w14:paraId="5DC8FE5A"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T o t a l     M e n s u a l:</w:t>
            </w:r>
          </w:p>
        </w:tc>
        <w:tc>
          <w:tcPr>
            <w:tcW w:w="1578" w:type="dxa"/>
          </w:tcPr>
          <w:p w14:paraId="02D2A30F" w14:textId="77777777" w:rsidR="00E24CDF" w:rsidRPr="00F41E4E" w:rsidRDefault="373A25B3" w:rsidP="373A25B3">
            <w:pPr>
              <w:jc w:val="center"/>
              <w:rPr>
                <w:rFonts w:asciiTheme="minorHAnsi" w:eastAsiaTheme="minorEastAsia" w:hAnsiTheme="minorHAnsi" w:cstheme="minorBidi"/>
                <w:b/>
                <w:bCs/>
                <w:sz w:val="18"/>
                <w:szCs w:val="18"/>
              </w:rPr>
            </w:pPr>
            <w:r w:rsidRPr="373A25B3">
              <w:rPr>
                <w:rFonts w:asciiTheme="minorHAnsi" w:eastAsiaTheme="minorEastAsia" w:hAnsiTheme="minorHAnsi" w:cstheme="minorBidi"/>
                <w:b/>
                <w:bCs/>
                <w:sz w:val="18"/>
                <w:szCs w:val="18"/>
              </w:rPr>
              <w:t>$ 67,425.56</w:t>
            </w:r>
          </w:p>
        </w:tc>
      </w:tr>
    </w:tbl>
    <w:p w14:paraId="7BE795ED" w14:textId="77777777" w:rsidR="00E24CDF" w:rsidRPr="00F41E4E" w:rsidRDefault="00E24CDF" w:rsidP="00E24CDF">
      <w:pPr>
        <w:rPr>
          <w:rFonts w:asciiTheme="minorHAnsi" w:hAnsiTheme="minorHAnsi"/>
          <w:sz w:val="18"/>
          <w:szCs w:val="18"/>
        </w:rPr>
      </w:pPr>
    </w:p>
    <w:p w14:paraId="7E6FAAEB" w14:textId="77777777" w:rsidR="00E24CDF" w:rsidRPr="00F41E4E" w:rsidRDefault="373A25B3" w:rsidP="373A25B3">
      <w:pPr>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 xml:space="preserve">Considerando el 10% del </w:t>
      </w:r>
      <w:r w:rsidRPr="373A25B3">
        <w:rPr>
          <w:rFonts w:asciiTheme="minorHAnsi" w:eastAsiaTheme="minorEastAsia" w:hAnsiTheme="minorHAnsi" w:cstheme="minorBidi"/>
          <w:b/>
          <w:bCs/>
          <w:sz w:val="18"/>
          <w:szCs w:val="18"/>
          <w:lang w:val="es-MX"/>
        </w:rPr>
        <w:t>costo en infraestructura</w:t>
      </w:r>
      <w:r w:rsidRPr="373A25B3">
        <w:rPr>
          <w:rFonts w:asciiTheme="minorHAnsi" w:eastAsiaTheme="minorEastAsia" w:hAnsiTheme="minorHAnsi" w:cstheme="minorBidi"/>
          <w:sz w:val="18"/>
          <w:szCs w:val="18"/>
          <w:lang w:val="es-MX"/>
        </w:rPr>
        <w:t xml:space="preserve">, resulta un importe por                 </w:t>
      </w:r>
      <w:r w:rsidRPr="373A25B3">
        <w:rPr>
          <w:rFonts w:asciiTheme="minorHAnsi" w:eastAsiaTheme="minorEastAsia" w:hAnsiTheme="minorHAnsi" w:cstheme="minorBidi"/>
          <w:b/>
          <w:bCs/>
          <w:sz w:val="18"/>
          <w:szCs w:val="18"/>
          <w:lang w:val="es-MX"/>
        </w:rPr>
        <w:t>$ 6,742.56 (Seis mil setecientos cuarenta y dos pesos 56/100 M.N.)</w:t>
      </w:r>
      <w:r w:rsidRPr="373A25B3">
        <w:rPr>
          <w:rFonts w:asciiTheme="minorHAnsi" w:eastAsiaTheme="minorEastAsia" w:hAnsiTheme="minorHAnsi" w:cstheme="minorBidi"/>
          <w:sz w:val="18"/>
          <w:szCs w:val="18"/>
          <w:lang w:val="es-MX"/>
        </w:rPr>
        <w:t xml:space="preserve"> de gasto fijo mensual.</w:t>
      </w:r>
    </w:p>
    <w:p w14:paraId="1CFCE319" w14:textId="77777777" w:rsidR="00E24CDF" w:rsidRPr="00F41E4E" w:rsidRDefault="373A25B3" w:rsidP="373A25B3">
      <w:pPr>
        <w:jc w:val="both"/>
        <w:rPr>
          <w:rFonts w:asciiTheme="minorHAnsi" w:eastAsiaTheme="minorEastAsia" w:hAnsiTheme="minorHAnsi" w:cstheme="minorBidi"/>
          <w:color w:val="000000" w:themeColor="text1"/>
          <w:sz w:val="18"/>
          <w:szCs w:val="18"/>
          <w:lang w:val="es-MX" w:eastAsia="es-MX"/>
        </w:rPr>
      </w:pPr>
      <w:r w:rsidRPr="373A25B3">
        <w:rPr>
          <w:rFonts w:asciiTheme="minorHAnsi" w:eastAsiaTheme="minorEastAsia" w:hAnsiTheme="minorHAnsi" w:cstheme="minorBidi"/>
          <w:sz w:val="18"/>
          <w:szCs w:val="18"/>
          <w:lang w:val="es-MX"/>
        </w:rPr>
        <w:t xml:space="preserve">Por otra parte, de manera adicional se ha considerado un </w:t>
      </w:r>
      <w:r w:rsidRPr="373A25B3">
        <w:rPr>
          <w:rFonts w:asciiTheme="minorHAnsi" w:eastAsiaTheme="minorEastAsia" w:hAnsiTheme="minorHAnsi" w:cstheme="minorBidi"/>
          <w:b/>
          <w:bCs/>
          <w:sz w:val="18"/>
          <w:szCs w:val="18"/>
          <w:lang w:val="es-MX"/>
        </w:rPr>
        <w:t>gasto operativo</w:t>
      </w:r>
      <w:r w:rsidRPr="373A25B3">
        <w:rPr>
          <w:rFonts w:asciiTheme="minorHAnsi" w:eastAsiaTheme="minorEastAsia" w:hAnsiTheme="minorHAnsi" w:cstheme="minorBidi"/>
          <w:sz w:val="18"/>
          <w:szCs w:val="18"/>
          <w:lang w:val="es-MX"/>
        </w:rPr>
        <w:t xml:space="preserve">, mismo que considera pago de combustibles y aceites lubricantes, equipo de oficina, papelería, mantenimiento y operación de vehículo, entre otros, por lo que en este rubro, el gasto total mensual es del orden de </w:t>
      </w:r>
      <w:r w:rsidRPr="373A25B3">
        <w:rPr>
          <w:rFonts w:asciiTheme="minorHAnsi" w:eastAsiaTheme="minorEastAsia" w:hAnsiTheme="minorHAnsi" w:cstheme="minorBidi"/>
          <w:b/>
          <w:bCs/>
          <w:color w:val="000000" w:themeColor="text1"/>
          <w:sz w:val="18"/>
          <w:szCs w:val="18"/>
          <w:lang w:val="es-MX" w:eastAsia="es-MX"/>
        </w:rPr>
        <w:t>$ 74,168.12 (Setenta y cuatro mil ciento sesenta y ocho pesos 12/100 M.N.)</w:t>
      </w:r>
      <w:r w:rsidRPr="373A25B3">
        <w:rPr>
          <w:rFonts w:asciiTheme="minorHAnsi" w:eastAsiaTheme="minorEastAsia" w:hAnsiTheme="minorHAnsi" w:cstheme="minorBidi"/>
          <w:color w:val="000000" w:themeColor="text1"/>
          <w:sz w:val="18"/>
          <w:szCs w:val="18"/>
          <w:lang w:val="es-MX" w:eastAsia="es-MX"/>
        </w:rPr>
        <w:t>.</w:t>
      </w:r>
    </w:p>
    <w:p w14:paraId="2CA0F4F3" w14:textId="77777777" w:rsidR="00E24CDF" w:rsidRPr="00F41E4E" w:rsidRDefault="373A25B3" w:rsidP="373A25B3">
      <w:pPr>
        <w:jc w:val="both"/>
        <w:rPr>
          <w:rFonts w:asciiTheme="minorHAnsi" w:eastAsiaTheme="minorEastAsia" w:hAnsiTheme="minorHAnsi" w:cstheme="minorBidi"/>
          <w:sz w:val="18"/>
          <w:szCs w:val="18"/>
          <w:lang w:val="es-MX"/>
        </w:rPr>
      </w:pPr>
      <w:r w:rsidRPr="373A25B3">
        <w:rPr>
          <w:rFonts w:asciiTheme="minorHAnsi" w:eastAsiaTheme="minorEastAsia" w:hAnsiTheme="minorHAnsi" w:cstheme="minorBidi"/>
          <w:sz w:val="18"/>
          <w:szCs w:val="18"/>
          <w:lang w:val="es-MX"/>
        </w:rPr>
        <w:t xml:space="preserve">Para determinar los montos aportados por la SEMAHN se multiplico por 16 (meses) el monto mensual  de </w:t>
      </w:r>
      <w:r w:rsidRPr="373A25B3">
        <w:rPr>
          <w:rFonts w:asciiTheme="minorHAnsi" w:eastAsiaTheme="minorEastAsia" w:hAnsiTheme="minorHAnsi" w:cstheme="minorBidi"/>
          <w:b/>
          <w:bCs/>
          <w:sz w:val="18"/>
          <w:szCs w:val="18"/>
          <w:lang w:val="es-MX"/>
        </w:rPr>
        <w:t>$ 67,425.56,</w:t>
      </w:r>
      <w:r w:rsidRPr="373A25B3">
        <w:rPr>
          <w:rFonts w:asciiTheme="minorHAnsi" w:eastAsiaTheme="minorEastAsia" w:hAnsiTheme="minorHAnsi" w:cstheme="minorBidi"/>
          <w:sz w:val="18"/>
          <w:szCs w:val="18"/>
          <w:lang w:val="es-MX"/>
        </w:rPr>
        <w:t>correspondiente a salarios, sumando la cantidad de $ 1,078811; se multiplico por 16  los costos de infraestructura mensual $6,742.56 y el gasto operativo mensual de $74,168.12, sumando un total de $ 1294,569. Las suma total de los 3 rubos dan un total de $ 2,373,380 pesos mexicanos. Esta cantidad convertimos en dólares a una tasa de cambio de $18.00/dólar. La suma es $131,854.4 dólares; esta la cantidad considerada como contraparte del gobierno del estado de Chiapas, a través de la SEMAHN.</w:t>
      </w:r>
    </w:p>
    <w:p w14:paraId="35E1D0F7" w14:textId="77777777" w:rsidR="00E24CDF" w:rsidRPr="00E24CDF" w:rsidRDefault="00E24CDF" w:rsidP="00E24CDF">
      <w:pPr>
        <w:jc w:val="both"/>
        <w:rPr>
          <w:rFonts w:ascii="Arial" w:hAnsi="Arial" w:cs="Arial"/>
          <w:sz w:val="24"/>
          <w:szCs w:val="24"/>
          <w:lang w:val="es-MX"/>
        </w:rPr>
      </w:pPr>
    </w:p>
    <w:p w14:paraId="331A6088" w14:textId="77777777" w:rsidR="00E24CDF" w:rsidRPr="00E24CDF" w:rsidRDefault="00E24CDF" w:rsidP="00E24CDF">
      <w:pPr>
        <w:jc w:val="both"/>
        <w:rPr>
          <w:rFonts w:ascii="Arial" w:hAnsi="Arial" w:cs="Arial"/>
          <w:sz w:val="24"/>
          <w:szCs w:val="24"/>
          <w:lang w:val="es-MX"/>
        </w:rPr>
      </w:pPr>
    </w:p>
    <w:p w14:paraId="15F62237" w14:textId="77777777" w:rsidR="00E24CDF" w:rsidRPr="00E24CDF" w:rsidRDefault="00E24CDF" w:rsidP="00E24CDF">
      <w:pPr>
        <w:jc w:val="both"/>
        <w:rPr>
          <w:rFonts w:ascii="Arial" w:hAnsi="Arial" w:cs="Arial"/>
          <w:sz w:val="24"/>
          <w:szCs w:val="24"/>
          <w:lang w:val="es-MX"/>
        </w:rPr>
      </w:pPr>
    </w:p>
    <w:p w14:paraId="6761442B" w14:textId="20777286" w:rsidR="00E24CDF" w:rsidRDefault="00E24CDF" w:rsidP="0CAC64D7">
      <w:pPr>
        <w:pStyle w:val="BodyText"/>
        <w:spacing w:before="11"/>
        <w:rPr>
          <w:sz w:val="23"/>
          <w:szCs w:val="23"/>
          <w:lang w:val="es-MX"/>
        </w:rPr>
      </w:pPr>
    </w:p>
    <w:p w14:paraId="21713A06" w14:textId="77777777" w:rsidR="00E24CDF" w:rsidRPr="001F36C7" w:rsidRDefault="00E24CDF" w:rsidP="0CAC64D7">
      <w:pPr>
        <w:pStyle w:val="BodyText"/>
        <w:spacing w:before="11"/>
        <w:rPr>
          <w:sz w:val="23"/>
          <w:szCs w:val="23"/>
          <w:lang w:val="es-MX"/>
        </w:rPr>
      </w:pPr>
    </w:p>
    <w:sectPr w:rsidR="00E24CDF" w:rsidRPr="001F36C7" w:rsidSect="00A43770">
      <w:pgSz w:w="11900" w:h="16840"/>
      <w:pgMar w:top="1360" w:right="1320" w:bottom="980" w:left="13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649D" w14:textId="77777777" w:rsidR="00EE6510" w:rsidRDefault="00EE6510">
      <w:r>
        <w:separator/>
      </w:r>
    </w:p>
  </w:endnote>
  <w:endnote w:type="continuationSeparator" w:id="0">
    <w:p w14:paraId="7168DCD4" w14:textId="77777777" w:rsidR="00EE6510" w:rsidRDefault="00EE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ejaVu Sans,Times New Roman">
    <w:altName w:val="Verdana"/>
    <w:panose1 w:val="020B0604020202020204"/>
    <w:charset w:val="00"/>
    <w:family w:val="roman"/>
    <w:notTrueType/>
    <w:pitch w:val="default"/>
  </w:font>
  <w:font w:name="DejaVu Sans">
    <w:panose1 w:val="020B0604020202020204"/>
    <w:charset w:val="00"/>
    <w:family w:val="swiss"/>
    <w:pitch w:val="variable"/>
    <w:sig w:usb0="E7002EFF" w:usb1="D200FDFF" w:usb2="0A246029" w:usb3="00000000" w:csb0="000001FF" w:csb1="00000000"/>
  </w:font>
  <w:font w:name="Arial,Times New Roman">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0043353"/>
      <w:docPartObj>
        <w:docPartGallery w:val="Page Numbers (Bottom of Page)"/>
        <w:docPartUnique/>
      </w:docPartObj>
    </w:sdtPr>
    <w:sdtEndPr>
      <w:rPr>
        <w:rStyle w:val="PageNumber"/>
      </w:rPr>
    </w:sdtEndPr>
    <w:sdtContent>
      <w:p w14:paraId="4BDE656C" w14:textId="6181F82D" w:rsidR="00C34DAD" w:rsidRDefault="00C34DAD" w:rsidP="00EA2C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59050406"/>
      <w:docPartObj>
        <w:docPartGallery w:val="Page Numbers (Bottom of Page)"/>
        <w:docPartUnique/>
      </w:docPartObj>
    </w:sdtPr>
    <w:sdtEndPr>
      <w:rPr>
        <w:rStyle w:val="PageNumber"/>
      </w:rPr>
    </w:sdtEndPr>
    <w:sdtContent>
      <w:p w14:paraId="00CA1BC0" w14:textId="1CD43290" w:rsidR="00C34DAD" w:rsidRDefault="00C34DAD" w:rsidP="00AC180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BEF5B" w14:textId="77777777" w:rsidR="00C34DAD" w:rsidRDefault="00C34DAD" w:rsidP="00AC18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3C37" w14:textId="77777777" w:rsidR="00C34DAD" w:rsidRDefault="00C34DAD">
    <w:pPr>
      <w:pStyle w:val="BodyText"/>
      <w:spacing w:line="14" w:lineRule="auto"/>
      <w:rPr>
        <w:sz w:val="20"/>
      </w:rPr>
    </w:pPr>
    <w:r>
      <w:rPr>
        <w:noProof/>
      </w:rPr>
      <mc:AlternateContent>
        <mc:Choice Requires="wps">
          <w:drawing>
            <wp:anchor distT="0" distB="0" distL="114300" distR="114300" simplePos="0" relativeHeight="503293256" behindDoc="1" locked="0" layoutInCell="1" allowOverlap="1" wp14:anchorId="0EAFC169" wp14:editId="079B843B">
              <wp:simplePos x="0" y="0"/>
              <wp:positionH relativeFrom="page">
                <wp:posOffset>6543040</wp:posOffset>
              </wp:positionH>
              <wp:positionV relativeFrom="page">
                <wp:posOffset>10048875</wp:posOffset>
              </wp:positionV>
              <wp:extent cx="128270" cy="211455"/>
              <wp:effectExtent l="2540" t="317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18AA2E" w14:textId="5D428657" w:rsidR="00C34DAD" w:rsidRDefault="00C34DAD">
                          <w:pPr>
                            <w:pStyle w:val="BodyText"/>
                            <w:spacing w:before="20"/>
                            <w:ind w:left="40"/>
                          </w:pPr>
                          <w:r>
                            <w:fldChar w:fldCharType="begin"/>
                          </w:r>
                          <w:r>
                            <w:instrText xml:space="preserve"> PAGE </w:instrText>
                          </w:r>
                          <w:r>
                            <w:fldChar w:fldCharType="separate"/>
                          </w:r>
                          <w:r w:rsidR="00124F1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FC169" id="_x0000_t202" coordsize="21600,21600" o:spt="202" path="m,l,21600r21600,l21600,xe">
              <v:stroke joinstyle="miter"/>
              <v:path gradientshapeok="t" o:connecttype="rect"/>
            </v:shapetype>
            <v:shape id="Text Box 2" o:spid="_x0000_s1026" type="#_x0000_t202" style="position:absolute;margin-left:515.2pt;margin-top:791.25pt;width:10.1pt;height:16.65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" filled="f" stroked="f">
              <v:textbox inset="0,0,0,0">
                <w:txbxContent>
                  <w:p w14:paraId="1318AA2E" w14:textId="5D428657" w:rsidR="00C34DAD" w:rsidRDefault="00C34DAD">
                    <w:pPr>
                      <w:pStyle w:val="BodyText"/>
                      <w:spacing w:before="20"/>
                      <w:ind w:left="40"/>
                    </w:pPr>
                    <w:r>
                      <w:fldChar w:fldCharType="begin"/>
                    </w:r>
                    <w:r>
                      <w:instrText xml:space="preserve"> PAGE </w:instrText>
                    </w:r>
                    <w:r>
                      <w:fldChar w:fldCharType="separate"/>
                    </w:r>
                    <w:r w:rsidR="00124F11">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153841"/>
      <w:docPartObj>
        <w:docPartGallery w:val="Page Numbers (Bottom of Page)"/>
        <w:docPartUnique/>
      </w:docPartObj>
    </w:sdtPr>
    <w:sdtEndPr>
      <w:rPr>
        <w:rStyle w:val="PageNumber"/>
      </w:rPr>
    </w:sdtEndPr>
    <w:sdtContent>
      <w:p w14:paraId="7BFB77C1" w14:textId="57FEAF03" w:rsidR="00C34DAD" w:rsidRDefault="00C34DAD" w:rsidP="00EA2C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4F11">
          <w:rPr>
            <w:rStyle w:val="PageNumber"/>
            <w:noProof/>
          </w:rPr>
          <w:t>10</w:t>
        </w:r>
        <w:r>
          <w:rPr>
            <w:rStyle w:val="PageNumber"/>
          </w:rPr>
          <w:fldChar w:fldCharType="end"/>
        </w:r>
      </w:p>
    </w:sdtContent>
  </w:sdt>
  <w:p w14:paraId="6C51D7C7" w14:textId="77777777" w:rsidR="00C34DAD" w:rsidRDefault="00C34DAD" w:rsidP="00AC1806">
    <w:pPr>
      <w:pStyle w:val="BodyText"/>
      <w:spacing w:line="14" w:lineRule="auto"/>
      <w:ind w:right="36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A4C7" w14:textId="77777777" w:rsidR="00C34DAD" w:rsidRDefault="00C34DA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A12D" w14:textId="77777777" w:rsidR="00C34DAD" w:rsidRDefault="00C34DAD">
    <w:pPr>
      <w:pStyle w:val="BodyText"/>
      <w:spacing w:line="14" w:lineRule="auto"/>
      <w:rPr>
        <w:sz w:val="20"/>
      </w:rPr>
    </w:pPr>
    <w:r>
      <w:rPr>
        <w:noProof/>
      </w:rPr>
      <mc:AlternateContent>
        <mc:Choice Requires="wps">
          <w:drawing>
            <wp:anchor distT="0" distB="0" distL="114300" distR="114300" simplePos="0" relativeHeight="503293280" behindDoc="1" locked="0" layoutInCell="1" allowOverlap="1" wp14:anchorId="742C8FEA" wp14:editId="6C9A04F5">
              <wp:simplePos x="0" y="0"/>
              <wp:positionH relativeFrom="page">
                <wp:posOffset>6463665</wp:posOffset>
              </wp:positionH>
              <wp:positionV relativeFrom="page">
                <wp:posOffset>10048875</wp:posOffset>
              </wp:positionV>
              <wp:extent cx="203200" cy="211455"/>
              <wp:effectExtent l="0" t="3175"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62512" w14:textId="552475FD" w:rsidR="00C34DAD" w:rsidRDefault="00C34DAD">
                          <w:pPr>
                            <w:pStyle w:val="BodyText"/>
                            <w:spacing w:before="20"/>
                            <w:ind w:left="40"/>
                          </w:pPr>
                          <w:r>
                            <w:fldChar w:fldCharType="begin"/>
                          </w:r>
                          <w:r>
                            <w:instrText xml:space="preserve"> PAGE </w:instrText>
                          </w:r>
                          <w:r>
                            <w:fldChar w:fldCharType="separate"/>
                          </w:r>
                          <w:r w:rsidR="00124F11">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C8FEA" id="_x0000_t202" coordsize="21600,21600" o:spt="202" path="m,l,21600r21600,l21600,xe">
              <v:stroke joinstyle="miter"/>
              <v:path gradientshapeok="t" o:connecttype="rect"/>
            </v:shapetype>
            <v:shape id="Text Box 1" o:spid="_x0000_s1027" type="#_x0000_t202" style="position:absolute;margin-left:508.95pt;margin-top:791.25pt;width:16pt;height:16.65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" filled="f" stroked="f">
              <v:textbox inset="0,0,0,0">
                <w:txbxContent>
                  <w:p w14:paraId="65062512" w14:textId="552475FD" w:rsidR="00C34DAD" w:rsidRDefault="00C34DAD">
                    <w:pPr>
                      <w:pStyle w:val="BodyText"/>
                      <w:spacing w:before="20"/>
                      <w:ind w:left="40"/>
                    </w:pPr>
                    <w:r>
                      <w:fldChar w:fldCharType="begin"/>
                    </w:r>
                    <w:r>
                      <w:instrText xml:space="preserve"> PAGE </w:instrText>
                    </w:r>
                    <w:r>
                      <w:fldChar w:fldCharType="separate"/>
                    </w:r>
                    <w:r w:rsidR="00124F11">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F1A7" w14:textId="77777777" w:rsidR="00EE6510" w:rsidRDefault="00EE6510">
      <w:r>
        <w:separator/>
      </w:r>
    </w:p>
  </w:footnote>
  <w:footnote w:type="continuationSeparator" w:id="0">
    <w:p w14:paraId="272A8269" w14:textId="77777777" w:rsidR="00EE6510" w:rsidRDefault="00EE6510">
      <w:r>
        <w:continuationSeparator/>
      </w:r>
    </w:p>
  </w:footnote>
  <w:footnote w:id="1">
    <w:p w14:paraId="3D546BA3" w14:textId="7747BF7A" w:rsidR="00C34DAD" w:rsidRPr="00D47F71" w:rsidRDefault="00C34DAD" w:rsidP="00D47F71">
      <w:pPr>
        <w:pStyle w:val="CommentText"/>
      </w:pPr>
      <w:r>
        <w:rPr>
          <w:rStyle w:val="FootnoteReference"/>
        </w:rPr>
        <w:footnoteRef/>
      </w:r>
      <w:r>
        <w:t xml:space="preserve"> </w:t>
      </w:r>
      <w:hyperlink r:id="rId1" w:history="1">
        <w:r w:rsidRPr="00E97DFF">
          <w:rPr>
            <w:rStyle w:val="Hyperlink"/>
          </w:rPr>
          <w:t>https://www.globalforestwatch.org/country/MEX/5</w:t>
        </w:r>
      </w:hyperlink>
    </w:p>
  </w:footnote>
  <w:footnote w:id="2">
    <w:p w14:paraId="70C03F14" w14:textId="5F0D8181" w:rsidR="00C34DAD" w:rsidRPr="00D47F71" w:rsidRDefault="00C34DAD" w:rsidP="00D47F71">
      <w:pPr>
        <w:pStyle w:val="FootnoteText"/>
        <w:rPr>
          <w:rStyle w:val="Hyperlink"/>
          <w:lang w:val="es-ES"/>
        </w:rPr>
      </w:pPr>
      <w:r w:rsidRPr="00D47F71">
        <w:rPr>
          <w:rStyle w:val="FootnoteReference"/>
        </w:rPr>
        <w:footnoteRef/>
      </w:r>
      <w:r w:rsidRPr="00D47F71">
        <w:rPr>
          <w:lang w:val="es-ES"/>
        </w:rPr>
        <w:t xml:space="preserve"> </w:t>
      </w:r>
      <w:hyperlink r:id="rId2" w:history="1">
        <w:r w:rsidRPr="00D47F71">
          <w:rPr>
            <w:rStyle w:val="Hyperlink"/>
            <w:lang w:val="es-ES"/>
          </w:rPr>
          <w:t>http://www.ceieg.chiapas.gob.mx/home/wp-content/uploads/downloads/productosdgei/CIGECH/Agricultura.htm</w:t>
        </w:r>
      </w:hyperlink>
    </w:p>
    <w:p w14:paraId="03B8258C" w14:textId="77777777" w:rsidR="00C34DAD" w:rsidRPr="00D47F71" w:rsidRDefault="00EE6510" w:rsidP="00D47F71">
      <w:pPr>
        <w:pStyle w:val="CommentText"/>
      </w:pPr>
      <w:hyperlink r:id="rId3" w:history="1">
        <w:r w:rsidR="00C34DAD" w:rsidRPr="00D47F71">
          <w:rPr>
            <w:rStyle w:val="Hyperlink"/>
          </w:rPr>
          <w:t>http://www.sagarpa.gob.mx/agronegocios/Documents/pablo/Documentos/Monografias/Palma.pdf</w:t>
        </w:r>
      </w:hyperlink>
    </w:p>
    <w:p w14:paraId="242E0F00" w14:textId="77777777" w:rsidR="00C34DAD" w:rsidRPr="00D47F71" w:rsidRDefault="00C34DAD" w:rsidP="00D47F71">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D9C"/>
    <w:multiLevelType w:val="multilevel"/>
    <w:tmpl w:val="E0163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756064"/>
    <w:multiLevelType w:val="multilevel"/>
    <w:tmpl w:val="66344478"/>
    <w:lvl w:ilvl="0">
      <w:start w:val="1"/>
      <w:numFmt w:val="decimal"/>
      <w:lvlText w:val="%1."/>
      <w:lvlJc w:val="left"/>
      <w:pPr>
        <w:ind w:left="935" w:hanging="360"/>
        <w:jc w:val="right"/>
      </w:pPr>
      <w:rPr>
        <w:rFonts w:hint="default"/>
        <w:b/>
        <w:bCs/>
        <w:spacing w:val="-4"/>
        <w:w w:val="100"/>
      </w:rPr>
    </w:lvl>
    <w:lvl w:ilvl="1">
      <w:start w:val="1"/>
      <w:numFmt w:val="decimal"/>
      <w:lvlText w:val="%1.%2."/>
      <w:lvlJc w:val="left"/>
      <w:pPr>
        <w:ind w:left="1128" w:hanging="425"/>
        <w:jc w:val="right"/>
      </w:pPr>
      <w:rPr>
        <w:rFonts w:ascii="Calibri" w:eastAsia="Calibri" w:hAnsi="Calibri" w:cs="Calibri" w:hint="default"/>
        <w:color w:val="1F3763"/>
        <w:spacing w:val="-3"/>
        <w:w w:val="100"/>
        <w:sz w:val="24"/>
        <w:szCs w:val="24"/>
      </w:rPr>
    </w:lvl>
    <w:lvl w:ilvl="2">
      <w:numFmt w:val="bullet"/>
      <w:lvlText w:val="•"/>
      <w:lvlJc w:val="left"/>
      <w:pPr>
        <w:ind w:left="1354" w:hanging="425"/>
      </w:pPr>
      <w:rPr>
        <w:rFonts w:hint="default"/>
      </w:rPr>
    </w:lvl>
    <w:lvl w:ilvl="3">
      <w:numFmt w:val="bullet"/>
      <w:lvlText w:val="•"/>
      <w:lvlJc w:val="left"/>
      <w:pPr>
        <w:ind w:left="2339" w:hanging="425"/>
      </w:pPr>
      <w:rPr>
        <w:rFonts w:hint="default"/>
      </w:rPr>
    </w:lvl>
    <w:lvl w:ilvl="4">
      <w:numFmt w:val="bullet"/>
      <w:lvlText w:val="•"/>
      <w:lvlJc w:val="left"/>
      <w:pPr>
        <w:ind w:left="3324" w:hanging="425"/>
      </w:pPr>
      <w:rPr>
        <w:rFonts w:hint="default"/>
      </w:rPr>
    </w:lvl>
    <w:lvl w:ilvl="5">
      <w:numFmt w:val="bullet"/>
      <w:lvlText w:val="•"/>
      <w:lvlJc w:val="left"/>
      <w:pPr>
        <w:ind w:left="4309" w:hanging="425"/>
      </w:pPr>
      <w:rPr>
        <w:rFonts w:hint="default"/>
      </w:rPr>
    </w:lvl>
    <w:lvl w:ilvl="6">
      <w:numFmt w:val="bullet"/>
      <w:lvlText w:val="•"/>
      <w:lvlJc w:val="left"/>
      <w:pPr>
        <w:ind w:left="5294" w:hanging="425"/>
      </w:pPr>
      <w:rPr>
        <w:rFonts w:hint="default"/>
      </w:rPr>
    </w:lvl>
    <w:lvl w:ilvl="7">
      <w:numFmt w:val="bullet"/>
      <w:lvlText w:val="•"/>
      <w:lvlJc w:val="left"/>
      <w:pPr>
        <w:ind w:left="6279" w:hanging="425"/>
      </w:pPr>
      <w:rPr>
        <w:rFonts w:hint="default"/>
      </w:rPr>
    </w:lvl>
    <w:lvl w:ilvl="8">
      <w:numFmt w:val="bullet"/>
      <w:lvlText w:val="•"/>
      <w:lvlJc w:val="left"/>
      <w:pPr>
        <w:ind w:left="7264" w:hanging="425"/>
      </w:pPr>
      <w:rPr>
        <w:rFonts w:hint="default"/>
      </w:rPr>
    </w:lvl>
  </w:abstractNum>
  <w:abstractNum w:abstractNumId="2" w15:restartNumberingAfterBreak="0">
    <w:nsid w:val="070D3D71"/>
    <w:multiLevelType w:val="hybridMultilevel"/>
    <w:tmpl w:val="95623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CA369D9"/>
    <w:multiLevelType w:val="multilevel"/>
    <w:tmpl w:val="FF447E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3F16DD"/>
    <w:multiLevelType w:val="hybridMultilevel"/>
    <w:tmpl w:val="896C7A18"/>
    <w:lvl w:ilvl="0" w:tplc="D71C0AB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AF4E5D"/>
    <w:multiLevelType w:val="hybridMultilevel"/>
    <w:tmpl w:val="23EA4F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E33E19"/>
    <w:multiLevelType w:val="hybridMultilevel"/>
    <w:tmpl w:val="6DD04596"/>
    <w:lvl w:ilvl="0" w:tplc="D71C0AB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FA375D"/>
    <w:multiLevelType w:val="hybridMultilevel"/>
    <w:tmpl w:val="BC3A9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414E6A"/>
    <w:multiLevelType w:val="hybridMultilevel"/>
    <w:tmpl w:val="EA3CA764"/>
    <w:lvl w:ilvl="0" w:tplc="D71C0AB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26076"/>
    <w:multiLevelType w:val="hybridMultilevel"/>
    <w:tmpl w:val="A24E3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582497"/>
    <w:multiLevelType w:val="multilevel"/>
    <w:tmpl w:val="66344478"/>
    <w:lvl w:ilvl="0">
      <w:start w:val="1"/>
      <w:numFmt w:val="decimal"/>
      <w:lvlText w:val="%1."/>
      <w:lvlJc w:val="left"/>
      <w:pPr>
        <w:ind w:left="935" w:hanging="360"/>
        <w:jc w:val="right"/>
      </w:pPr>
      <w:rPr>
        <w:rFonts w:hint="default"/>
        <w:b/>
        <w:bCs/>
        <w:spacing w:val="-4"/>
        <w:w w:val="100"/>
      </w:rPr>
    </w:lvl>
    <w:lvl w:ilvl="1">
      <w:start w:val="1"/>
      <w:numFmt w:val="decimal"/>
      <w:lvlText w:val="%1.%2."/>
      <w:lvlJc w:val="left"/>
      <w:pPr>
        <w:ind w:left="1128" w:hanging="425"/>
        <w:jc w:val="right"/>
      </w:pPr>
      <w:rPr>
        <w:rFonts w:ascii="Calibri" w:eastAsia="Calibri" w:hAnsi="Calibri" w:cs="Calibri" w:hint="default"/>
        <w:color w:val="1F3763"/>
        <w:spacing w:val="-3"/>
        <w:w w:val="100"/>
        <w:sz w:val="24"/>
        <w:szCs w:val="24"/>
      </w:rPr>
    </w:lvl>
    <w:lvl w:ilvl="2">
      <w:numFmt w:val="bullet"/>
      <w:lvlText w:val="•"/>
      <w:lvlJc w:val="left"/>
      <w:pPr>
        <w:ind w:left="1354" w:hanging="425"/>
      </w:pPr>
      <w:rPr>
        <w:rFonts w:hint="default"/>
      </w:rPr>
    </w:lvl>
    <w:lvl w:ilvl="3">
      <w:numFmt w:val="bullet"/>
      <w:lvlText w:val="•"/>
      <w:lvlJc w:val="left"/>
      <w:pPr>
        <w:ind w:left="2339" w:hanging="425"/>
      </w:pPr>
      <w:rPr>
        <w:rFonts w:hint="default"/>
      </w:rPr>
    </w:lvl>
    <w:lvl w:ilvl="4">
      <w:numFmt w:val="bullet"/>
      <w:lvlText w:val="•"/>
      <w:lvlJc w:val="left"/>
      <w:pPr>
        <w:ind w:left="3324" w:hanging="425"/>
      </w:pPr>
      <w:rPr>
        <w:rFonts w:hint="default"/>
      </w:rPr>
    </w:lvl>
    <w:lvl w:ilvl="5">
      <w:numFmt w:val="bullet"/>
      <w:lvlText w:val="•"/>
      <w:lvlJc w:val="left"/>
      <w:pPr>
        <w:ind w:left="4309" w:hanging="425"/>
      </w:pPr>
      <w:rPr>
        <w:rFonts w:hint="default"/>
      </w:rPr>
    </w:lvl>
    <w:lvl w:ilvl="6">
      <w:numFmt w:val="bullet"/>
      <w:lvlText w:val="•"/>
      <w:lvlJc w:val="left"/>
      <w:pPr>
        <w:ind w:left="5294" w:hanging="425"/>
      </w:pPr>
      <w:rPr>
        <w:rFonts w:hint="default"/>
      </w:rPr>
    </w:lvl>
    <w:lvl w:ilvl="7">
      <w:numFmt w:val="bullet"/>
      <w:lvlText w:val="•"/>
      <w:lvlJc w:val="left"/>
      <w:pPr>
        <w:ind w:left="6279" w:hanging="425"/>
      </w:pPr>
      <w:rPr>
        <w:rFonts w:hint="default"/>
      </w:rPr>
    </w:lvl>
    <w:lvl w:ilvl="8">
      <w:numFmt w:val="bullet"/>
      <w:lvlText w:val="•"/>
      <w:lvlJc w:val="left"/>
      <w:pPr>
        <w:ind w:left="7264" w:hanging="425"/>
      </w:pPr>
      <w:rPr>
        <w:rFonts w:hint="default"/>
      </w:rPr>
    </w:lvl>
  </w:abstractNum>
  <w:abstractNum w:abstractNumId="11" w15:restartNumberingAfterBreak="0">
    <w:nsid w:val="354966A2"/>
    <w:multiLevelType w:val="multilevel"/>
    <w:tmpl w:val="5F06BE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735013"/>
    <w:multiLevelType w:val="multilevel"/>
    <w:tmpl w:val="3CE693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BC060E"/>
    <w:multiLevelType w:val="hybridMultilevel"/>
    <w:tmpl w:val="41F0E2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FE4502"/>
    <w:multiLevelType w:val="hybridMultilevel"/>
    <w:tmpl w:val="5BB6ABF4"/>
    <w:lvl w:ilvl="0" w:tplc="FFFFFFFF">
      <w:numFmt w:val="bullet"/>
      <w:lvlText w:val=""/>
      <w:lvlJc w:val="left"/>
      <w:pPr>
        <w:ind w:left="830" w:hanging="360"/>
      </w:pPr>
      <w:rPr>
        <w:rFonts w:ascii="Symbol" w:hAnsi="Symbol" w:hint="default"/>
        <w:w w:val="100"/>
        <w:sz w:val="22"/>
        <w:szCs w:val="22"/>
      </w:rPr>
    </w:lvl>
    <w:lvl w:ilvl="1" w:tplc="2F342320">
      <w:numFmt w:val="bullet"/>
      <w:lvlText w:val="•"/>
      <w:lvlJc w:val="left"/>
      <w:pPr>
        <w:ind w:left="1656" w:hanging="360"/>
      </w:pPr>
      <w:rPr>
        <w:rFonts w:hint="default"/>
      </w:rPr>
    </w:lvl>
    <w:lvl w:ilvl="2" w:tplc="EB60559C">
      <w:numFmt w:val="bullet"/>
      <w:lvlText w:val="•"/>
      <w:lvlJc w:val="left"/>
      <w:pPr>
        <w:ind w:left="2472" w:hanging="360"/>
      </w:pPr>
      <w:rPr>
        <w:rFonts w:hint="default"/>
      </w:rPr>
    </w:lvl>
    <w:lvl w:ilvl="3" w:tplc="9E6C39CA">
      <w:numFmt w:val="bullet"/>
      <w:lvlText w:val="•"/>
      <w:lvlJc w:val="left"/>
      <w:pPr>
        <w:ind w:left="3289" w:hanging="360"/>
      </w:pPr>
      <w:rPr>
        <w:rFonts w:hint="default"/>
      </w:rPr>
    </w:lvl>
    <w:lvl w:ilvl="4" w:tplc="73F03564">
      <w:numFmt w:val="bullet"/>
      <w:lvlText w:val="•"/>
      <w:lvlJc w:val="left"/>
      <w:pPr>
        <w:ind w:left="4105" w:hanging="360"/>
      </w:pPr>
      <w:rPr>
        <w:rFonts w:hint="default"/>
      </w:rPr>
    </w:lvl>
    <w:lvl w:ilvl="5" w:tplc="B8D6694C">
      <w:numFmt w:val="bullet"/>
      <w:lvlText w:val="•"/>
      <w:lvlJc w:val="left"/>
      <w:pPr>
        <w:ind w:left="4922" w:hanging="360"/>
      </w:pPr>
      <w:rPr>
        <w:rFonts w:hint="default"/>
      </w:rPr>
    </w:lvl>
    <w:lvl w:ilvl="6" w:tplc="08FABBFC">
      <w:numFmt w:val="bullet"/>
      <w:lvlText w:val="•"/>
      <w:lvlJc w:val="left"/>
      <w:pPr>
        <w:ind w:left="5738" w:hanging="360"/>
      </w:pPr>
      <w:rPr>
        <w:rFonts w:hint="default"/>
      </w:rPr>
    </w:lvl>
    <w:lvl w:ilvl="7" w:tplc="2F6CD206">
      <w:numFmt w:val="bullet"/>
      <w:lvlText w:val="•"/>
      <w:lvlJc w:val="left"/>
      <w:pPr>
        <w:ind w:left="6554" w:hanging="360"/>
      </w:pPr>
      <w:rPr>
        <w:rFonts w:hint="default"/>
      </w:rPr>
    </w:lvl>
    <w:lvl w:ilvl="8" w:tplc="B71C42A8">
      <w:numFmt w:val="bullet"/>
      <w:lvlText w:val="•"/>
      <w:lvlJc w:val="left"/>
      <w:pPr>
        <w:ind w:left="7371" w:hanging="360"/>
      </w:pPr>
      <w:rPr>
        <w:rFonts w:hint="default"/>
      </w:rPr>
    </w:lvl>
  </w:abstractNum>
  <w:abstractNum w:abstractNumId="15" w15:restartNumberingAfterBreak="0">
    <w:nsid w:val="43A8594E"/>
    <w:multiLevelType w:val="hybridMultilevel"/>
    <w:tmpl w:val="CAAA67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56A3423"/>
    <w:multiLevelType w:val="multilevel"/>
    <w:tmpl w:val="DAC20444"/>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EC219B"/>
    <w:multiLevelType w:val="hybridMultilevel"/>
    <w:tmpl w:val="4BE296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D417007"/>
    <w:multiLevelType w:val="multilevel"/>
    <w:tmpl w:val="23D4D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BA0486"/>
    <w:multiLevelType w:val="hybridMultilevel"/>
    <w:tmpl w:val="EC589784"/>
    <w:lvl w:ilvl="0" w:tplc="C52A69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A70A01"/>
    <w:multiLevelType w:val="multilevel"/>
    <w:tmpl w:val="EC947A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38169D"/>
    <w:multiLevelType w:val="hybridMultilevel"/>
    <w:tmpl w:val="7D161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B4123"/>
    <w:multiLevelType w:val="multilevel"/>
    <w:tmpl w:val="BFA0F8E4"/>
    <w:lvl w:ilvl="0">
      <w:start w:val="1"/>
      <w:numFmt w:val="decimal"/>
      <w:lvlText w:val="%1."/>
      <w:lvlJc w:val="left"/>
      <w:pPr>
        <w:ind w:left="470" w:hanging="360"/>
      </w:pPr>
      <w:rPr>
        <w:rFonts w:hint="default"/>
        <w:sz w:val="18"/>
      </w:rPr>
    </w:lvl>
    <w:lvl w:ilvl="1">
      <w:start w:val="1"/>
      <w:numFmt w:val="decimal"/>
      <w:isLgl/>
      <w:lvlText w:val="%1.%2."/>
      <w:lvlJc w:val="left"/>
      <w:pPr>
        <w:ind w:left="7164" w:hanging="36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1190"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190" w:hanging="1080"/>
      </w:pPr>
      <w:rPr>
        <w:rFonts w:hint="default"/>
      </w:rPr>
    </w:lvl>
    <w:lvl w:ilvl="7">
      <w:start w:val="1"/>
      <w:numFmt w:val="decimal"/>
      <w:isLgl/>
      <w:lvlText w:val="%1.%2.%3.%4.%5.%6.%7.%8."/>
      <w:lvlJc w:val="left"/>
      <w:pPr>
        <w:ind w:left="1550" w:hanging="1440"/>
      </w:pPr>
      <w:rPr>
        <w:rFonts w:hint="default"/>
      </w:rPr>
    </w:lvl>
    <w:lvl w:ilvl="8">
      <w:start w:val="1"/>
      <w:numFmt w:val="decimal"/>
      <w:isLgl/>
      <w:lvlText w:val="%1.%2.%3.%4.%5.%6.%7.%8.%9."/>
      <w:lvlJc w:val="left"/>
      <w:pPr>
        <w:ind w:left="1550" w:hanging="1440"/>
      </w:pPr>
      <w:rPr>
        <w:rFonts w:hint="default"/>
      </w:rPr>
    </w:lvl>
  </w:abstractNum>
  <w:abstractNum w:abstractNumId="23" w15:restartNumberingAfterBreak="0">
    <w:nsid w:val="699A0E31"/>
    <w:multiLevelType w:val="multilevel"/>
    <w:tmpl w:val="5A90BD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F82691"/>
    <w:multiLevelType w:val="hybridMultilevel"/>
    <w:tmpl w:val="553C6CF8"/>
    <w:lvl w:ilvl="0" w:tplc="9B549644">
      <w:start w:val="1"/>
      <w:numFmt w:val="decimal"/>
      <w:lvlText w:val="%1"/>
      <w:lvlJc w:val="left"/>
      <w:pPr>
        <w:ind w:left="720" w:hanging="360"/>
      </w:pPr>
      <w:rPr>
        <w:rFonts w:cs="Calibri"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7C6E48"/>
    <w:multiLevelType w:val="multilevel"/>
    <w:tmpl w:val="111CDE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7558DF"/>
    <w:multiLevelType w:val="multilevel"/>
    <w:tmpl w:val="7868C6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D63BE1"/>
    <w:multiLevelType w:val="multilevel"/>
    <w:tmpl w:val="DAC20444"/>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969B0"/>
    <w:multiLevelType w:val="hybridMultilevel"/>
    <w:tmpl w:val="B7CEE3FA"/>
    <w:lvl w:ilvl="0" w:tplc="69705512">
      <w:numFmt w:val="bullet"/>
      <w:lvlText w:val=""/>
      <w:lvlJc w:val="left"/>
      <w:pPr>
        <w:ind w:left="830" w:hanging="360"/>
      </w:pPr>
      <w:rPr>
        <w:rFonts w:ascii="Symbol" w:eastAsia="Symbol" w:hAnsi="Symbol" w:cs="Symbol" w:hint="default"/>
        <w:w w:val="100"/>
        <w:sz w:val="22"/>
        <w:szCs w:val="22"/>
      </w:rPr>
    </w:lvl>
    <w:lvl w:ilvl="1" w:tplc="0AB636D0">
      <w:numFmt w:val="bullet"/>
      <w:lvlText w:val="•"/>
      <w:lvlJc w:val="left"/>
      <w:pPr>
        <w:ind w:left="1656" w:hanging="360"/>
      </w:pPr>
      <w:rPr>
        <w:rFonts w:hint="default"/>
      </w:rPr>
    </w:lvl>
    <w:lvl w:ilvl="2" w:tplc="2F32F614">
      <w:numFmt w:val="bullet"/>
      <w:lvlText w:val="•"/>
      <w:lvlJc w:val="left"/>
      <w:pPr>
        <w:ind w:left="2472" w:hanging="360"/>
      </w:pPr>
      <w:rPr>
        <w:rFonts w:hint="default"/>
      </w:rPr>
    </w:lvl>
    <w:lvl w:ilvl="3" w:tplc="18060B1C">
      <w:numFmt w:val="bullet"/>
      <w:lvlText w:val="•"/>
      <w:lvlJc w:val="left"/>
      <w:pPr>
        <w:ind w:left="3289" w:hanging="360"/>
      </w:pPr>
      <w:rPr>
        <w:rFonts w:hint="default"/>
      </w:rPr>
    </w:lvl>
    <w:lvl w:ilvl="4" w:tplc="A8C88B74">
      <w:numFmt w:val="bullet"/>
      <w:lvlText w:val="•"/>
      <w:lvlJc w:val="left"/>
      <w:pPr>
        <w:ind w:left="4105" w:hanging="360"/>
      </w:pPr>
      <w:rPr>
        <w:rFonts w:hint="default"/>
      </w:rPr>
    </w:lvl>
    <w:lvl w:ilvl="5" w:tplc="595C7028">
      <w:numFmt w:val="bullet"/>
      <w:lvlText w:val="•"/>
      <w:lvlJc w:val="left"/>
      <w:pPr>
        <w:ind w:left="4922" w:hanging="360"/>
      </w:pPr>
      <w:rPr>
        <w:rFonts w:hint="default"/>
      </w:rPr>
    </w:lvl>
    <w:lvl w:ilvl="6" w:tplc="45E4C4BE">
      <w:numFmt w:val="bullet"/>
      <w:lvlText w:val="•"/>
      <w:lvlJc w:val="left"/>
      <w:pPr>
        <w:ind w:left="5738" w:hanging="360"/>
      </w:pPr>
      <w:rPr>
        <w:rFonts w:hint="default"/>
      </w:rPr>
    </w:lvl>
    <w:lvl w:ilvl="7" w:tplc="2CB6AAA0">
      <w:numFmt w:val="bullet"/>
      <w:lvlText w:val="•"/>
      <w:lvlJc w:val="left"/>
      <w:pPr>
        <w:ind w:left="6554" w:hanging="360"/>
      </w:pPr>
      <w:rPr>
        <w:rFonts w:hint="default"/>
      </w:rPr>
    </w:lvl>
    <w:lvl w:ilvl="8" w:tplc="4E987304">
      <w:numFmt w:val="bullet"/>
      <w:lvlText w:val="•"/>
      <w:lvlJc w:val="left"/>
      <w:pPr>
        <w:ind w:left="7371" w:hanging="360"/>
      </w:pPr>
      <w:rPr>
        <w:rFonts w:hint="default"/>
      </w:rPr>
    </w:lvl>
  </w:abstractNum>
  <w:abstractNum w:abstractNumId="29" w15:restartNumberingAfterBreak="0">
    <w:nsid w:val="77AF5270"/>
    <w:multiLevelType w:val="multilevel"/>
    <w:tmpl w:val="66344478"/>
    <w:lvl w:ilvl="0">
      <w:start w:val="1"/>
      <w:numFmt w:val="decimal"/>
      <w:lvlText w:val="%1."/>
      <w:lvlJc w:val="left"/>
      <w:pPr>
        <w:ind w:left="935" w:hanging="360"/>
        <w:jc w:val="right"/>
      </w:pPr>
      <w:rPr>
        <w:rFonts w:hint="default"/>
        <w:b/>
        <w:bCs/>
        <w:spacing w:val="-4"/>
        <w:w w:val="100"/>
      </w:rPr>
    </w:lvl>
    <w:lvl w:ilvl="1">
      <w:start w:val="1"/>
      <w:numFmt w:val="decimal"/>
      <w:lvlText w:val="%1.%2."/>
      <w:lvlJc w:val="left"/>
      <w:pPr>
        <w:ind w:left="1128" w:hanging="425"/>
        <w:jc w:val="right"/>
      </w:pPr>
      <w:rPr>
        <w:rFonts w:ascii="Calibri" w:eastAsia="Calibri" w:hAnsi="Calibri" w:cs="Calibri" w:hint="default"/>
        <w:color w:val="1F3763"/>
        <w:spacing w:val="-3"/>
        <w:w w:val="100"/>
        <w:sz w:val="24"/>
        <w:szCs w:val="24"/>
      </w:rPr>
    </w:lvl>
    <w:lvl w:ilvl="2">
      <w:numFmt w:val="bullet"/>
      <w:lvlText w:val="•"/>
      <w:lvlJc w:val="left"/>
      <w:pPr>
        <w:ind w:left="1354" w:hanging="425"/>
      </w:pPr>
      <w:rPr>
        <w:rFonts w:hint="default"/>
      </w:rPr>
    </w:lvl>
    <w:lvl w:ilvl="3">
      <w:numFmt w:val="bullet"/>
      <w:lvlText w:val="•"/>
      <w:lvlJc w:val="left"/>
      <w:pPr>
        <w:ind w:left="2339" w:hanging="425"/>
      </w:pPr>
      <w:rPr>
        <w:rFonts w:hint="default"/>
      </w:rPr>
    </w:lvl>
    <w:lvl w:ilvl="4">
      <w:numFmt w:val="bullet"/>
      <w:lvlText w:val="•"/>
      <w:lvlJc w:val="left"/>
      <w:pPr>
        <w:ind w:left="3324" w:hanging="425"/>
      </w:pPr>
      <w:rPr>
        <w:rFonts w:hint="default"/>
      </w:rPr>
    </w:lvl>
    <w:lvl w:ilvl="5">
      <w:numFmt w:val="bullet"/>
      <w:lvlText w:val="•"/>
      <w:lvlJc w:val="left"/>
      <w:pPr>
        <w:ind w:left="4309" w:hanging="425"/>
      </w:pPr>
      <w:rPr>
        <w:rFonts w:hint="default"/>
      </w:rPr>
    </w:lvl>
    <w:lvl w:ilvl="6">
      <w:numFmt w:val="bullet"/>
      <w:lvlText w:val="•"/>
      <w:lvlJc w:val="left"/>
      <w:pPr>
        <w:ind w:left="5294" w:hanging="425"/>
      </w:pPr>
      <w:rPr>
        <w:rFonts w:hint="default"/>
      </w:rPr>
    </w:lvl>
    <w:lvl w:ilvl="7">
      <w:numFmt w:val="bullet"/>
      <w:lvlText w:val="•"/>
      <w:lvlJc w:val="left"/>
      <w:pPr>
        <w:ind w:left="6279" w:hanging="425"/>
      </w:pPr>
      <w:rPr>
        <w:rFonts w:hint="default"/>
      </w:rPr>
    </w:lvl>
    <w:lvl w:ilvl="8">
      <w:numFmt w:val="bullet"/>
      <w:lvlText w:val="•"/>
      <w:lvlJc w:val="left"/>
      <w:pPr>
        <w:ind w:left="7264" w:hanging="425"/>
      </w:pPr>
      <w:rPr>
        <w:rFonts w:hint="default"/>
      </w:rPr>
    </w:lvl>
  </w:abstractNum>
  <w:abstractNum w:abstractNumId="30" w15:restartNumberingAfterBreak="0">
    <w:nsid w:val="7A9A373E"/>
    <w:multiLevelType w:val="multilevel"/>
    <w:tmpl w:val="F5FEBC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CB3B1D"/>
    <w:multiLevelType w:val="multilevel"/>
    <w:tmpl w:val="0EA2BC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8"/>
  </w:num>
  <w:num w:numId="3">
    <w:abstractNumId w:val="14"/>
  </w:num>
  <w:num w:numId="4">
    <w:abstractNumId w:val="27"/>
  </w:num>
  <w:num w:numId="5">
    <w:abstractNumId w:val="17"/>
  </w:num>
  <w:num w:numId="6">
    <w:abstractNumId w:val="2"/>
  </w:num>
  <w:num w:numId="7">
    <w:abstractNumId w:val="15"/>
  </w:num>
  <w:num w:numId="8">
    <w:abstractNumId w:val="16"/>
  </w:num>
  <w:num w:numId="9">
    <w:abstractNumId w:val="22"/>
  </w:num>
  <w:num w:numId="10">
    <w:abstractNumId w:val="20"/>
  </w:num>
  <w:num w:numId="11">
    <w:abstractNumId w:val="31"/>
  </w:num>
  <w:num w:numId="12">
    <w:abstractNumId w:val="12"/>
  </w:num>
  <w:num w:numId="13">
    <w:abstractNumId w:val="23"/>
  </w:num>
  <w:num w:numId="14">
    <w:abstractNumId w:val="19"/>
  </w:num>
  <w:num w:numId="15">
    <w:abstractNumId w:val="24"/>
  </w:num>
  <w:num w:numId="16">
    <w:abstractNumId w:val="21"/>
  </w:num>
  <w:num w:numId="17">
    <w:abstractNumId w:val="25"/>
  </w:num>
  <w:num w:numId="18">
    <w:abstractNumId w:val="0"/>
  </w:num>
  <w:num w:numId="19">
    <w:abstractNumId w:val="11"/>
  </w:num>
  <w:num w:numId="20">
    <w:abstractNumId w:val="30"/>
  </w:num>
  <w:num w:numId="21">
    <w:abstractNumId w:val="3"/>
  </w:num>
  <w:num w:numId="22">
    <w:abstractNumId w:val="18"/>
  </w:num>
  <w:num w:numId="23">
    <w:abstractNumId w:val="26"/>
  </w:num>
  <w:num w:numId="24">
    <w:abstractNumId w:val="7"/>
  </w:num>
  <w:num w:numId="25">
    <w:abstractNumId w:val="6"/>
  </w:num>
  <w:num w:numId="26">
    <w:abstractNumId w:val="8"/>
  </w:num>
  <w:num w:numId="27">
    <w:abstractNumId w:val="4"/>
  </w:num>
  <w:num w:numId="28">
    <w:abstractNumId w:val="5"/>
  </w:num>
  <w:num w:numId="29">
    <w:abstractNumId w:val="9"/>
  </w:num>
  <w:num w:numId="30">
    <w:abstractNumId w:val="10"/>
  </w:num>
  <w:num w:numId="31">
    <w:abstractNumId w:val="29"/>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53"/>
    <w:rsid w:val="0000011A"/>
    <w:rsid w:val="00001052"/>
    <w:rsid w:val="00011B57"/>
    <w:rsid w:val="000245A1"/>
    <w:rsid w:val="000254EF"/>
    <w:rsid w:val="000272BB"/>
    <w:rsid w:val="00030ADF"/>
    <w:rsid w:val="00037EF8"/>
    <w:rsid w:val="0004762C"/>
    <w:rsid w:val="00067795"/>
    <w:rsid w:val="00067B8C"/>
    <w:rsid w:val="0007740B"/>
    <w:rsid w:val="000778C6"/>
    <w:rsid w:val="00077AD1"/>
    <w:rsid w:val="00082518"/>
    <w:rsid w:val="000826EE"/>
    <w:rsid w:val="000846FD"/>
    <w:rsid w:val="00085219"/>
    <w:rsid w:val="00090264"/>
    <w:rsid w:val="00093EE4"/>
    <w:rsid w:val="00094D5D"/>
    <w:rsid w:val="000A79C6"/>
    <w:rsid w:val="000A7EC8"/>
    <w:rsid w:val="000B40A1"/>
    <w:rsid w:val="000B448D"/>
    <w:rsid w:val="000B6AD2"/>
    <w:rsid w:val="000B76FD"/>
    <w:rsid w:val="000C04E3"/>
    <w:rsid w:val="000C0A89"/>
    <w:rsid w:val="000C195D"/>
    <w:rsid w:val="000D2D6A"/>
    <w:rsid w:val="000F5F90"/>
    <w:rsid w:val="000F7024"/>
    <w:rsid w:val="00100AEF"/>
    <w:rsid w:val="00100D8C"/>
    <w:rsid w:val="00103EA4"/>
    <w:rsid w:val="00110E3D"/>
    <w:rsid w:val="00111314"/>
    <w:rsid w:val="001115A9"/>
    <w:rsid w:val="00113C65"/>
    <w:rsid w:val="00124E1D"/>
    <w:rsid w:val="00124F11"/>
    <w:rsid w:val="00131831"/>
    <w:rsid w:val="001329A5"/>
    <w:rsid w:val="001345F0"/>
    <w:rsid w:val="0013513B"/>
    <w:rsid w:val="001424B8"/>
    <w:rsid w:val="00145C07"/>
    <w:rsid w:val="00151D52"/>
    <w:rsid w:val="00154954"/>
    <w:rsid w:val="00161F32"/>
    <w:rsid w:val="0016521C"/>
    <w:rsid w:val="00167499"/>
    <w:rsid w:val="001677A7"/>
    <w:rsid w:val="00171553"/>
    <w:rsid w:val="00171D76"/>
    <w:rsid w:val="001724E2"/>
    <w:rsid w:val="00172B3E"/>
    <w:rsid w:val="00180648"/>
    <w:rsid w:val="00184919"/>
    <w:rsid w:val="00184F70"/>
    <w:rsid w:val="00192497"/>
    <w:rsid w:val="00194456"/>
    <w:rsid w:val="00194F4C"/>
    <w:rsid w:val="001951C5"/>
    <w:rsid w:val="00197283"/>
    <w:rsid w:val="0019772E"/>
    <w:rsid w:val="001A16E9"/>
    <w:rsid w:val="001A4AC6"/>
    <w:rsid w:val="001B32EE"/>
    <w:rsid w:val="001B4F2B"/>
    <w:rsid w:val="001B6FBC"/>
    <w:rsid w:val="001B715F"/>
    <w:rsid w:val="001B7231"/>
    <w:rsid w:val="001C380C"/>
    <w:rsid w:val="001C5268"/>
    <w:rsid w:val="001D071B"/>
    <w:rsid w:val="001D12A2"/>
    <w:rsid w:val="001D3AD5"/>
    <w:rsid w:val="001D4B2F"/>
    <w:rsid w:val="001E29B6"/>
    <w:rsid w:val="001F36C7"/>
    <w:rsid w:val="001F4371"/>
    <w:rsid w:val="001F570C"/>
    <w:rsid w:val="001F5D57"/>
    <w:rsid w:val="00200969"/>
    <w:rsid w:val="00204806"/>
    <w:rsid w:val="0020627B"/>
    <w:rsid w:val="0021229D"/>
    <w:rsid w:val="00212883"/>
    <w:rsid w:val="00212884"/>
    <w:rsid w:val="0021579F"/>
    <w:rsid w:val="002170EC"/>
    <w:rsid w:val="002201DE"/>
    <w:rsid w:val="002208D5"/>
    <w:rsid w:val="002241A2"/>
    <w:rsid w:val="002302CE"/>
    <w:rsid w:val="00236A7D"/>
    <w:rsid w:val="00240A5C"/>
    <w:rsid w:val="00250D56"/>
    <w:rsid w:val="00265745"/>
    <w:rsid w:val="00274E56"/>
    <w:rsid w:val="00275AD7"/>
    <w:rsid w:val="00275B95"/>
    <w:rsid w:val="002768F1"/>
    <w:rsid w:val="00283317"/>
    <w:rsid w:val="00290497"/>
    <w:rsid w:val="00294D78"/>
    <w:rsid w:val="00296826"/>
    <w:rsid w:val="002A2928"/>
    <w:rsid w:val="002A5411"/>
    <w:rsid w:val="002A7ABB"/>
    <w:rsid w:val="002B1E15"/>
    <w:rsid w:val="002B39C4"/>
    <w:rsid w:val="002B4012"/>
    <w:rsid w:val="002B489A"/>
    <w:rsid w:val="002C0392"/>
    <w:rsid w:val="002C23CC"/>
    <w:rsid w:val="002D0734"/>
    <w:rsid w:val="002D2607"/>
    <w:rsid w:val="002D3CA8"/>
    <w:rsid w:val="002D7A21"/>
    <w:rsid w:val="002E01A1"/>
    <w:rsid w:val="002E500D"/>
    <w:rsid w:val="002F2A36"/>
    <w:rsid w:val="00302071"/>
    <w:rsid w:val="00310531"/>
    <w:rsid w:val="00313526"/>
    <w:rsid w:val="00314B35"/>
    <w:rsid w:val="00316F55"/>
    <w:rsid w:val="003236AA"/>
    <w:rsid w:val="0033136A"/>
    <w:rsid w:val="00331A99"/>
    <w:rsid w:val="00332C04"/>
    <w:rsid w:val="00340A84"/>
    <w:rsid w:val="00341102"/>
    <w:rsid w:val="00342FC0"/>
    <w:rsid w:val="00343B41"/>
    <w:rsid w:val="00360AD0"/>
    <w:rsid w:val="00367C57"/>
    <w:rsid w:val="00372BC7"/>
    <w:rsid w:val="00372E5A"/>
    <w:rsid w:val="00375960"/>
    <w:rsid w:val="003817AD"/>
    <w:rsid w:val="0039065B"/>
    <w:rsid w:val="00393361"/>
    <w:rsid w:val="00396078"/>
    <w:rsid w:val="003A70DC"/>
    <w:rsid w:val="003B0D04"/>
    <w:rsid w:val="003B19FB"/>
    <w:rsid w:val="003B2AB5"/>
    <w:rsid w:val="003B77C6"/>
    <w:rsid w:val="003D1275"/>
    <w:rsid w:val="003D6EFA"/>
    <w:rsid w:val="003D754C"/>
    <w:rsid w:val="003E11F6"/>
    <w:rsid w:val="003E2E17"/>
    <w:rsid w:val="003E30C5"/>
    <w:rsid w:val="003E53F0"/>
    <w:rsid w:val="003E7F85"/>
    <w:rsid w:val="003F092D"/>
    <w:rsid w:val="003F52E1"/>
    <w:rsid w:val="00400F8A"/>
    <w:rsid w:val="00404FBA"/>
    <w:rsid w:val="004100DD"/>
    <w:rsid w:val="0041160A"/>
    <w:rsid w:val="004117FE"/>
    <w:rsid w:val="004336AF"/>
    <w:rsid w:val="00437C2B"/>
    <w:rsid w:val="00440F26"/>
    <w:rsid w:val="00442B6F"/>
    <w:rsid w:val="00443EEC"/>
    <w:rsid w:val="004538FD"/>
    <w:rsid w:val="00456167"/>
    <w:rsid w:val="0045769E"/>
    <w:rsid w:val="00470369"/>
    <w:rsid w:val="0047351F"/>
    <w:rsid w:val="0048021D"/>
    <w:rsid w:val="00481835"/>
    <w:rsid w:val="00484AD5"/>
    <w:rsid w:val="00490934"/>
    <w:rsid w:val="00493AF1"/>
    <w:rsid w:val="00495EA0"/>
    <w:rsid w:val="004968FC"/>
    <w:rsid w:val="004A1CA4"/>
    <w:rsid w:val="004A2376"/>
    <w:rsid w:val="004A3374"/>
    <w:rsid w:val="004A5088"/>
    <w:rsid w:val="004B209F"/>
    <w:rsid w:val="004C57F8"/>
    <w:rsid w:val="004D3F42"/>
    <w:rsid w:val="004D40CB"/>
    <w:rsid w:val="004D5F12"/>
    <w:rsid w:val="004D6AD8"/>
    <w:rsid w:val="004E1065"/>
    <w:rsid w:val="004F38AA"/>
    <w:rsid w:val="004F3C19"/>
    <w:rsid w:val="004F5589"/>
    <w:rsid w:val="004F7101"/>
    <w:rsid w:val="004F7322"/>
    <w:rsid w:val="0050061D"/>
    <w:rsid w:val="00503529"/>
    <w:rsid w:val="00504FC0"/>
    <w:rsid w:val="00505B6F"/>
    <w:rsid w:val="00512AC4"/>
    <w:rsid w:val="00513C05"/>
    <w:rsid w:val="00516B85"/>
    <w:rsid w:val="00521720"/>
    <w:rsid w:val="00525794"/>
    <w:rsid w:val="00526300"/>
    <w:rsid w:val="005307E0"/>
    <w:rsid w:val="0053396F"/>
    <w:rsid w:val="00560845"/>
    <w:rsid w:val="005612FD"/>
    <w:rsid w:val="00563BCB"/>
    <w:rsid w:val="005672A3"/>
    <w:rsid w:val="0056747C"/>
    <w:rsid w:val="00570D99"/>
    <w:rsid w:val="00576ACF"/>
    <w:rsid w:val="00577BF9"/>
    <w:rsid w:val="00582F96"/>
    <w:rsid w:val="005840D3"/>
    <w:rsid w:val="00585661"/>
    <w:rsid w:val="00587406"/>
    <w:rsid w:val="0058763F"/>
    <w:rsid w:val="00587D15"/>
    <w:rsid w:val="005957A9"/>
    <w:rsid w:val="005974C6"/>
    <w:rsid w:val="00597D2E"/>
    <w:rsid w:val="005C14D7"/>
    <w:rsid w:val="005C172E"/>
    <w:rsid w:val="005C46CF"/>
    <w:rsid w:val="005C5167"/>
    <w:rsid w:val="005C66ED"/>
    <w:rsid w:val="005C7121"/>
    <w:rsid w:val="005D3A8D"/>
    <w:rsid w:val="005E29E1"/>
    <w:rsid w:val="005F09E5"/>
    <w:rsid w:val="005F5A1D"/>
    <w:rsid w:val="005F79EC"/>
    <w:rsid w:val="00605DAE"/>
    <w:rsid w:val="00620368"/>
    <w:rsid w:val="00626DAE"/>
    <w:rsid w:val="00631F77"/>
    <w:rsid w:val="00634014"/>
    <w:rsid w:val="0063604D"/>
    <w:rsid w:val="006362B5"/>
    <w:rsid w:val="0065469E"/>
    <w:rsid w:val="006554F1"/>
    <w:rsid w:val="00656F80"/>
    <w:rsid w:val="00657A06"/>
    <w:rsid w:val="00662AEA"/>
    <w:rsid w:val="006636BC"/>
    <w:rsid w:val="00664D21"/>
    <w:rsid w:val="0066730F"/>
    <w:rsid w:val="00676DEF"/>
    <w:rsid w:val="00676F40"/>
    <w:rsid w:val="00682157"/>
    <w:rsid w:val="00684DE2"/>
    <w:rsid w:val="00691B71"/>
    <w:rsid w:val="00694363"/>
    <w:rsid w:val="006A68BE"/>
    <w:rsid w:val="006A6F8A"/>
    <w:rsid w:val="006B2225"/>
    <w:rsid w:val="006B585B"/>
    <w:rsid w:val="006B5C8D"/>
    <w:rsid w:val="006B6E04"/>
    <w:rsid w:val="006C24ED"/>
    <w:rsid w:val="006C2955"/>
    <w:rsid w:val="006C35B9"/>
    <w:rsid w:val="006E2448"/>
    <w:rsid w:val="006E25B7"/>
    <w:rsid w:val="006E35AE"/>
    <w:rsid w:val="006E458C"/>
    <w:rsid w:val="006E4DAE"/>
    <w:rsid w:val="006E503B"/>
    <w:rsid w:val="006E630E"/>
    <w:rsid w:val="006E6FFE"/>
    <w:rsid w:val="006F3E60"/>
    <w:rsid w:val="006F5FDC"/>
    <w:rsid w:val="006F69F5"/>
    <w:rsid w:val="006F75DB"/>
    <w:rsid w:val="00700FF1"/>
    <w:rsid w:val="007041E7"/>
    <w:rsid w:val="007053FC"/>
    <w:rsid w:val="00706557"/>
    <w:rsid w:val="00706588"/>
    <w:rsid w:val="00707571"/>
    <w:rsid w:val="007144BA"/>
    <w:rsid w:val="007338D3"/>
    <w:rsid w:val="00733F06"/>
    <w:rsid w:val="00740A88"/>
    <w:rsid w:val="0074382D"/>
    <w:rsid w:val="0075509E"/>
    <w:rsid w:val="00764EDB"/>
    <w:rsid w:val="00765425"/>
    <w:rsid w:val="00770327"/>
    <w:rsid w:val="00774B8C"/>
    <w:rsid w:val="007808AC"/>
    <w:rsid w:val="00781700"/>
    <w:rsid w:val="00790EE4"/>
    <w:rsid w:val="00791F24"/>
    <w:rsid w:val="00795A1C"/>
    <w:rsid w:val="00795BF0"/>
    <w:rsid w:val="007A22FE"/>
    <w:rsid w:val="007A2954"/>
    <w:rsid w:val="007A72C9"/>
    <w:rsid w:val="007B1587"/>
    <w:rsid w:val="007B3749"/>
    <w:rsid w:val="007B4A10"/>
    <w:rsid w:val="007F7B91"/>
    <w:rsid w:val="0080170E"/>
    <w:rsid w:val="008064AC"/>
    <w:rsid w:val="008101FC"/>
    <w:rsid w:val="008207D6"/>
    <w:rsid w:val="0082481D"/>
    <w:rsid w:val="008307D6"/>
    <w:rsid w:val="00835E96"/>
    <w:rsid w:val="0083643F"/>
    <w:rsid w:val="00844A81"/>
    <w:rsid w:val="00846310"/>
    <w:rsid w:val="00847FF5"/>
    <w:rsid w:val="008520DC"/>
    <w:rsid w:val="008543CB"/>
    <w:rsid w:val="00857AEC"/>
    <w:rsid w:val="00861A7F"/>
    <w:rsid w:val="008623E7"/>
    <w:rsid w:val="008743F1"/>
    <w:rsid w:val="00884B20"/>
    <w:rsid w:val="00885B7F"/>
    <w:rsid w:val="008906BE"/>
    <w:rsid w:val="00891942"/>
    <w:rsid w:val="00892189"/>
    <w:rsid w:val="00895666"/>
    <w:rsid w:val="008A17BD"/>
    <w:rsid w:val="008A41E7"/>
    <w:rsid w:val="008B5231"/>
    <w:rsid w:val="008C313E"/>
    <w:rsid w:val="008C44D5"/>
    <w:rsid w:val="008C5A89"/>
    <w:rsid w:val="008C63E5"/>
    <w:rsid w:val="008C69FB"/>
    <w:rsid w:val="008D124E"/>
    <w:rsid w:val="008D3A59"/>
    <w:rsid w:val="008D6E13"/>
    <w:rsid w:val="008D78B8"/>
    <w:rsid w:val="008E0170"/>
    <w:rsid w:val="008E0505"/>
    <w:rsid w:val="008E2843"/>
    <w:rsid w:val="008E40A8"/>
    <w:rsid w:val="009029CA"/>
    <w:rsid w:val="00904F4D"/>
    <w:rsid w:val="009100CF"/>
    <w:rsid w:val="00910416"/>
    <w:rsid w:val="009109BE"/>
    <w:rsid w:val="00923D1B"/>
    <w:rsid w:val="00934788"/>
    <w:rsid w:val="009355EE"/>
    <w:rsid w:val="009374FA"/>
    <w:rsid w:val="00942D8B"/>
    <w:rsid w:val="00943FA2"/>
    <w:rsid w:val="00947891"/>
    <w:rsid w:val="00950DE0"/>
    <w:rsid w:val="00951A3C"/>
    <w:rsid w:val="009559AD"/>
    <w:rsid w:val="00960334"/>
    <w:rsid w:val="0096058A"/>
    <w:rsid w:val="009627B4"/>
    <w:rsid w:val="00963A7E"/>
    <w:rsid w:val="009666BA"/>
    <w:rsid w:val="009714EC"/>
    <w:rsid w:val="009779D3"/>
    <w:rsid w:val="00980A72"/>
    <w:rsid w:val="0098496A"/>
    <w:rsid w:val="00984E4D"/>
    <w:rsid w:val="00991503"/>
    <w:rsid w:val="009940EA"/>
    <w:rsid w:val="009A2C8E"/>
    <w:rsid w:val="009A5A88"/>
    <w:rsid w:val="009B78C2"/>
    <w:rsid w:val="009C4B9F"/>
    <w:rsid w:val="009D1C3A"/>
    <w:rsid w:val="009D7156"/>
    <w:rsid w:val="009D7FBA"/>
    <w:rsid w:val="009E0583"/>
    <w:rsid w:val="009E1030"/>
    <w:rsid w:val="009E1490"/>
    <w:rsid w:val="009E4F27"/>
    <w:rsid w:val="009E7E5F"/>
    <w:rsid w:val="009F1B31"/>
    <w:rsid w:val="009F41A3"/>
    <w:rsid w:val="00A009E6"/>
    <w:rsid w:val="00A018AD"/>
    <w:rsid w:val="00A02FE0"/>
    <w:rsid w:val="00A162F6"/>
    <w:rsid w:val="00A27FC8"/>
    <w:rsid w:val="00A40880"/>
    <w:rsid w:val="00A4156F"/>
    <w:rsid w:val="00A43770"/>
    <w:rsid w:val="00A43CFD"/>
    <w:rsid w:val="00A44A72"/>
    <w:rsid w:val="00A472C7"/>
    <w:rsid w:val="00A524AD"/>
    <w:rsid w:val="00A55F5C"/>
    <w:rsid w:val="00A665FA"/>
    <w:rsid w:val="00A85A44"/>
    <w:rsid w:val="00A91C49"/>
    <w:rsid w:val="00A953AD"/>
    <w:rsid w:val="00A95FBC"/>
    <w:rsid w:val="00AB7844"/>
    <w:rsid w:val="00AC1806"/>
    <w:rsid w:val="00AC2D71"/>
    <w:rsid w:val="00AC5A15"/>
    <w:rsid w:val="00AE424E"/>
    <w:rsid w:val="00AE4933"/>
    <w:rsid w:val="00AE7889"/>
    <w:rsid w:val="00AF172F"/>
    <w:rsid w:val="00B0227D"/>
    <w:rsid w:val="00B039CE"/>
    <w:rsid w:val="00B16069"/>
    <w:rsid w:val="00B17B40"/>
    <w:rsid w:val="00B24573"/>
    <w:rsid w:val="00B257F5"/>
    <w:rsid w:val="00B27AE3"/>
    <w:rsid w:val="00B409E0"/>
    <w:rsid w:val="00B428FF"/>
    <w:rsid w:val="00B50CB7"/>
    <w:rsid w:val="00B52F7F"/>
    <w:rsid w:val="00B65712"/>
    <w:rsid w:val="00B7032C"/>
    <w:rsid w:val="00B706C8"/>
    <w:rsid w:val="00B7237B"/>
    <w:rsid w:val="00B72777"/>
    <w:rsid w:val="00B76B26"/>
    <w:rsid w:val="00B77289"/>
    <w:rsid w:val="00B90C00"/>
    <w:rsid w:val="00B968E5"/>
    <w:rsid w:val="00B96C34"/>
    <w:rsid w:val="00BA10A2"/>
    <w:rsid w:val="00BB1262"/>
    <w:rsid w:val="00BB6D3E"/>
    <w:rsid w:val="00BB722F"/>
    <w:rsid w:val="00BB7F08"/>
    <w:rsid w:val="00BC79ED"/>
    <w:rsid w:val="00BD08C1"/>
    <w:rsid w:val="00BD0FF9"/>
    <w:rsid w:val="00BD6507"/>
    <w:rsid w:val="00BD700C"/>
    <w:rsid w:val="00BD7726"/>
    <w:rsid w:val="00BE7D1E"/>
    <w:rsid w:val="00BF7198"/>
    <w:rsid w:val="00BF7273"/>
    <w:rsid w:val="00BF7932"/>
    <w:rsid w:val="00BF7934"/>
    <w:rsid w:val="00C0283B"/>
    <w:rsid w:val="00C16743"/>
    <w:rsid w:val="00C310B6"/>
    <w:rsid w:val="00C3491B"/>
    <w:rsid w:val="00C34DAD"/>
    <w:rsid w:val="00C3517D"/>
    <w:rsid w:val="00C35A47"/>
    <w:rsid w:val="00C41856"/>
    <w:rsid w:val="00C43D3A"/>
    <w:rsid w:val="00C500FA"/>
    <w:rsid w:val="00C50D9B"/>
    <w:rsid w:val="00C52EA0"/>
    <w:rsid w:val="00C53FF7"/>
    <w:rsid w:val="00C54A8D"/>
    <w:rsid w:val="00C6474F"/>
    <w:rsid w:val="00C66026"/>
    <w:rsid w:val="00C66335"/>
    <w:rsid w:val="00C67BBD"/>
    <w:rsid w:val="00C71678"/>
    <w:rsid w:val="00C77CD7"/>
    <w:rsid w:val="00C80237"/>
    <w:rsid w:val="00C818F9"/>
    <w:rsid w:val="00C8528B"/>
    <w:rsid w:val="00C8556F"/>
    <w:rsid w:val="00C85ED2"/>
    <w:rsid w:val="00C95D96"/>
    <w:rsid w:val="00CA0F98"/>
    <w:rsid w:val="00CA4351"/>
    <w:rsid w:val="00CB47BA"/>
    <w:rsid w:val="00CB7DC2"/>
    <w:rsid w:val="00CC0157"/>
    <w:rsid w:val="00CC251D"/>
    <w:rsid w:val="00CC5654"/>
    <w:rsid w:val="00CE0293"/>
    <w:rsid w:val="00CE336C"/>
    <w:rsid w:val="00CE5E67"/>
    <w:rsid w:val="00CE73FC"/>
    <w:rsid w:val="00CF31C2"/>
    <w:rsid w:val="00CF3688"/>
    <w:rsid w:val="00CF3A2E"/>
    <w:rsid w:val="00CF4EC7"/>
    <w:rsid w:val="00CF52A9"/>
    <w:rsid w:val="00D0008E"/>
    <w:rsid w:val="00D00AE1"/>
    <w:rsid w:val="00D03AB3"/>
    <w:rsid w:val="00D137E7"/>
    <w:rsid w:val="00D16FAE"/>
    <w:rsid w:val="00D32BFA"/>
    <w:rsid w:val="00D47F71"/>
    <w:rsid w:val="00D53464"/>
    <w:rsid w:val="00D57536"/>
    <w:rsid w:val="00D74723"/>
    <w:rsid w:val="00D75A8E"/>
    <w:rsid w:val="00D7767D"/>
    <w:rsid w:val="00D77AF0"/>
    <w:rsid w:val="00D85D6F"/>
    <w:rsid w:val="00D86CF8"/>
    <w:rsid w:val="00D86E84"/>
    <w:rsid w:val="00D918A6"/>
    <w:rsid w:val="00D923F4"/>
    <w:rsid w:val="00D93A7F"/>
    <w:rsid w:val="00DA4976"/>
    <w:rsid w:val="00DA70E5"/>
    <w:rsid w:val="00DA7631"/>
    <w:rsid w:val="00DB01FF"/>
    <w:rsid w:val="00DB748D"/>
    <w:rsid w:val="00DC52BD"/>
    <w:rsid w:val="00DD087E"/>
    <w:rsid w:val="00DD0A91"/>
    <w:rsid w:val="00DD29E6"/>
    <w:rsid w:val="00DD45BB"/>
    <w:rsid w:val="00DD4F4C"/>
    <w:rsid w:val="00DE09D2"/>
    <w:rsid w:val="00DE3F17"/>
    <w:rsid w:val="00DE718E"/>
    <w:rsid w:val="00DF42DD"/>
    <w:rsid w:val="00DF51FD"/>
    <w:rsid w:val="00DF7BBC"/>
    <w:rsid w:val="00E01604"/>
    <w:rsid w:val="00E155ED"/>
    <w:rsid w:val="00E21028"/>
    <w:rsid w:val="00E24CDF"/>
    <w:rsid w:val="00E31A28"/>
    <w:rsid w:val="00E34125"/>
    <w:rsid w:val="00E41A6C"/>
    <w:rsid w:val="00E42211"/>
    <w:rsid w:val="00E4424D"/>
    <w:rsid w:val="00E50CBC"/>
    <w:rsid w:val="00E60ABD"/>
    <w:rsid w:val="00E76F70"/>
    <w:rsid w:val="00E825C4"/>
    <w:rsid w:val="00E84548"/>
    <w:rsid w:val="00E84CB6"/>
    <w:rsid w:val="00E86B87"/>
    <w:rsid w:val="00E9127E"/>
    <w:rsid w:val="00E92EDC"/>
    <w:rsid w:val="00EA0D11"/>
    <w:rsid w:val="00EA274E"/>
    <w:rsid w:val="00EA2C19"/>
    <w:rsid w:val="00EC3AF1"/>
    <w:rsid w:val="00EC7B5E"/>
    <w:rsid w:val="00ED3D32"/>
    <w:rsid w:val="00EE067A"/>
    <w:rsid w:val="00EE276B"/>
    <w:rsid w:val="00EE4609"/>
    <w:rsid w:val="00EE6510"/>
    <w:rsid w:val="00EF1B78"/>
    <w:rsid w:val="00F00EB1"/>
    <w:rsid w:val="00F01633"/>
    <w:rsid w:val="00F11FE1"/>
    <w:rsid w:val="00F12FE0"/>
    <w:rsid w:val="00F26D67"/>
    <w:rsid w:val="00F30B92"/>
    <w:rsid w:val="00F31F7B"/>
    <w:rsid w:val="00F41E4E"/>
    <w:rsid w:val="00F429DA"/>
    <w:rsid w:val="00F45AA4"/>
    <w:rsid w:val="00F45FC9"/>
    <w:rsid w:val="00F4625F"/>
    <w:rsid w:val="00F463F1"/>
    <w:rsid w:val="00F46711"/>
    <w:rsid w:val="00F50898"/>
    <w:rsid w:val="00F50933"/>
    <w:rsid w:val="00F5323D"/>
    <w:rsid w:val="00F571AF"/>
    <w:rsid w:val="00F6249D"/>
    <w:rsid w:val="00F70645"/>
    <w:rsid w:val="00F72B60"/>
    <w:rsid w:val="00F76DFB"/>
    <w:rsid w:val="00F7726A"/>
    <w:rsid w:val="00FB267C"/>
    <w:rsid w:val="00FB2835"/>
    <w:rsid w:val="00FB54A5"/>
    <w:rsid w:val="00FB792E"/>
    <w:rsid w:val="00FB7C02"/>
    <w:rsid w:val="00FC232B"/>
    <w:rsid w:val="00FC25E3"/>
    <w:rsid w:val="00FC2D55"/>
    <w:rsid w:val="00FC729F"/>
    <w:rsid w:val="00FD1114"/>
    <w:rsid w:val="00FD60F3"/>
    <w:rsid w:val="00FD6218"/>
    <w:rsid w:val="00FD771B"/>
    <w:rsid w:val="00FE0D6D"/>
    <w:rsid w:val="00FF1E5B"/>
    <w:rsid w:val="00FF553B"/>
    <w:rsid w:val="00FF5CD9"/>
    <w:rsid w:val="024E34BE"/>
    <w:rsid w:val="0960961A"/>
    <w:rsid w:val="0A91B1ED"/>
    <w:rsid w:val="0AF430F4"/>
    <w:rsid w:val="0CAC64D7"/>
    <w:rsid w:val="1067439E"/>
    <w:rsid w:val="11D8F3B9"/>
    <w:rsid w:val="126907BA"/>
    <w:rsid w:val="185754B5"/>
    <w:rsid w:val="18D13C2C"/>
    <w:rsid w:val="1908B06F"/>
    <w:rsid w:val="1BB3A747"/>
    <w:rsid w:val="249E03EF"/>
    <w:rsid w:val="274CDF48"/>
    <w:rsid w:val="2ABA17BA"/>
    <w:rsid w:val="2B4042D5"/>
    <w:rsid w:val="2B5C63AC"/>
    <w:rsid w:val="2E0DFC74"/>
    <w:rsid w:val="2EDA7F44"/>
    <w:rsid w:val="2FDF7018"/>
    <w:rsid w:val="36291B3B"/>
    <w:rsid w:val="36A16CBD"/>
    <w:rsid w:val="373A25B3"/>
    <w:rsid w:val="3CAC0AA6"/>
    <w:rsid w:val="446C477A"/>
    <w:rsid w:val="44B8D760"/>
    <w:rsid w:val="4B4D0D35"/>
    <w:rsid w:val="4BA32F4B"/>
    <w:rsid w:val="4DE14B9E"/>
    <w:rsid w:val="4F433349"/>
    <w:rsid w:val="51581F5C"/>
    <w:rsid w:val="53AAFE57"/>
    <w:rsid w:val="56D4B6CB"/>
    <w:rsid w:val="5C532AB4"/>
    <w:rsid w:val="60CDE0D6"/>
    <w:rsid w:val="635F1676"/>
    <w:rsid w:val="65907036"/>
    <w:rsid w:val="6A2AB759"/>
    <w:rsid w:val="7695C8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A746A"/>
  <w15:docId w15:val="{60818E0C-0323-4376-ACCC-CEAFE4C4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0"/>
      <w:outlineLvl w:val="0"/>
    </w:pPr>
    <w:rPr>
      <w:b/>
      <w:bCs/>
      <w:sz w:val="24"/>
      <w:szCs w:val="24"/>
    </w:rPr>
  </w:style>
  <w:style w:type="paragraph" w:styleId="Heading2">
    <w:name w:val="heading 2"/>
    <w:basedOn w:val="Normal"/>
    <w:next w:val="Normal"/>
    <w:link w:val="Heading2Char"/>
    <w:uiPriority w:val="9"/>
    <w:unhideWhenUsed/>
    <w:qFormat/>
    <w:rsid w:val="006E6F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umbered Para 1,Dot pt,No Spacing1,List Paragraph Char Char Char,Indicator Text,List Paragraph1,Bullet Points,Bullet 1,MAIN CONTENT,List Paragraph12,F5 List Paragraph,lp1,List Paragraph (numbered (a)),List number Paragraph,References"/>
    <w:basedOn w:val="Normal"/>
    <w:link w:val="ListParagraphChar"/>
    <w:uiPriority w:val="34"/>
    <w:qFormat/>
    <w:pPr>
      <w:ind w:left="82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4351"/>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351"/>
    <w:rPr>
      <w:rFonts w:ascii="Lucida Grande" w:eastAsia="Calibri" w:hAnsi="Lucida Grande" w:cs="Calibri"/>
      <w:sz w:val="18"/>
      <w:szCs w:val="18"/>
    </w:rPr>
  </w:style>
  <w:style w:type="character" w:styleId="Hyperlink">
    <w:name w:val="Hyperlink"/>
    <w:basedOn w:val="DefaultParagraphFont"/>
    <w:uiPriority w:val="99"/>
    <w:unhideWhenUsed/>
    <w:rsid w:val="00892189"/>
    <w:rPr>
      <w:color w:val="0000FF" w:themeColor="hyperlink"/>
      <w:u w:val="single"/>
    </w:rPr>
  </w:style>
  <w:style w:type="character" w:styleId="UnresolvedMention">
    <w:name w:val="Unresolved Mention"/>
    <w:basedOn w:val="DefaultParagraphFont"/>
    <w:uiPriority w:val="99"/>
    <w:semiHidden/>
    <w:unhideWhenUsed/>
    <w:rsid w:val="00892189"/>
    <w:rPr>
      <w:color w:val="808080"/>
      <w:shd w:val="clear" w:color="auto" w:fill="E6E6E6"/>
    </w:rPr>
  </w:style>
  <w:style w:type="table" w:styleId="TableGrid">
    <w:name w:val="Table Grid"/>
    <w:basedOn w:val="TableNormal"/>
    <w:uiPriority w:val="39"/>
    <w:rsid w:val="00B65712"/>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6FF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43CF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OC1">
    <w:name w:val="toc 1"/>
    <w:basedOn w:val="Normal"/>
    <w:next w:val="Normal"/>
    <w:autoRedefine/>
    <w:uiPriority w:val="39"/>
    <w:unhideWhenUsed/>
    <w:rsid w:val="00A43CFD"/>
    <w:pPr>
      <w:spacing w:after="100"/>
    </w:pPr>
  </w:style>
  <w:style w:type="paragraph" w:styleId="TOC2">
    <w:name w:val="toc 2"/>
    <w:basedOn w:val="Normal"/>
    <w:next w:val="Normal"/>
    <w:autoRedefine/>
    <w:uiPriority w:val="39"/>
    <w:unhideWhenUsed/>
    <w:rsid w:val="00A43CFD"/>
    <w:pPr>
      <w:spacing w:after="100"/>
      <w:ind w:left="220"/>
    </w:pPr>
  </w:style>
  <w:style w:type="paragraph" w:styleId="NormalWeb">
    <w:name w:val="Normal (Web)"/>
    <w:basedOn w:val="Normal"/>
    <w:uiPriority w:val="99"/>
    <w:semiHidden/>
    <w:unhideWhenUsed/>
    <w:rsid w:val="003D1275"/>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Default">
    <w:name w:val="Default"/>
    <w:rsid w:val="00E86B87"/>
    <w:pPr>
      <w:widowControl/>
      <w:adjustRightInd w:val="0"/>
    </w:pPr>
    <w:rPr>
      <w:rFonts w:ascii="Calibri" w:hAnsi="Calibri" w:cs="Calibri"/>
      <w:color w:val="000000"/>
      <w:sz w:val="24"/>
      <w:szCs w:val="24"/>
      <w:lang w:val="es-MX"/>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p1 Char"/>
    <w:basedOn w:val="DefaultParagraphFont"/>
    <w:link w:val="ListParagraph"/>
    <w:uiPriority w:val="34"/>
    <w:qFormat/>
    <w:locked/>
    <w:rsid w:val="002D2607"/>
    <w:rPr>
      <w:rFonts w:ascii="Calibri" w:eastAsia="Calibri" w:hAnsi="Calibri" w:cs="Calibri"/>
    </w:rPr>
  </w:style>
  <w:style w:type="character" w:styleId="CommentReference">
    <w:name w:val="annotation reference"/>
    <w:basedOn w:val="DefaultParagraphFont"/>
    <w:uiPriority w:val="99"/>
    <w:semiHidden/>
    <w:unhideWhenUsed/>
    <w:rsid w:val="0020627B"/>
    <w:rPr>
      <w:sz w:val="16"/>
      <w:szCs w:val="16"/>
    </w:rPr>
  </w:style>
  <w:style w:type="paragraph" w:styleId="CommentText">
    <w:name w:val="annotation text"/>
    <w:basedOn w:val="Normal"/>
    <w:link w:val="CommentTextChar"/>
    <w:uiPriority w:val="99"/>
    <w:unhideWhenUsed/>
    <w:rsid w:val="0020627B"/>
    <w:pPr>
      <w:widowControl/>
      <w:autoSpaceDE/>
      <w:autoSpaceDN/>
      <w:spacing w:after="160"/>
    </w:pPr>
    <w:rPr>
      <w:rFonts w:asciiTheme="minorHAnsi" w:eastAsiaTheme="minorHAnsi" w:hAnsiTheme="minorHAnsi" w:cstheme="minorBidi"/>
      <w:sz w:val="20"/>
      <w:szCs w:val="20"/>
      <w:lang w:val="es-ES"/>
    </w:rPr>
  </w:style>
  <w:style w:type="character" w:customStyle="1" w:styleId="CommentTextChar">
    <w:name w:val="Comment Text Char"/>
    <w:basedOn w:val="DefaultParagraphFont"/>
    <w:link w:val="CommentText"/>
    <w:uiPriority w:val="99"/>
    <w:rsid w:val="0020627B"/>
    <w:rPr>
      <w:sz w:val="20"/>
      <w:szCs w:val="20"/>
      <w:lang w:val="es-ES"/>
    </w:rPr>
  </w:style>
  <w:style w:type="character" w:styleId="Emphasis">
    <w:name w:val="Emphasis"/>
    <w:basedOn w:val="DefaultParagraphFont"/>
    <w:uiPriority w:val="20"/>
    <w:qFormat/>
    <w:rsid w:val="00963A7E"/>
    <w:rPr>
      <w:i/>
      <w:iCs/>
    </w:rPr>
  </w:style>
  <w:style w:type="paragraph" w:styleId="CommentSubject">
    <w:name w:val="annotation subject"/>
    <w:basedOn w:val="CommentText"/>
    <w:next w:val="CommentText"/>
    <w:link w:val="CommentSubjectChar"/>
    <w:uiPriority w:val="99"/>
    <w:semiHidden/>
    <w:unhideWhenUsed/>
    <w:rsid w:val="00E31A28"/>
    <w:pPr>
      <w:widowControl w:val="0"/>
      <w:autoSpaceDE w:val="0"/>
      <w:autoSpaceDN w:val="0"/>
      <w:spacing w:after="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sid w:val="00E31A28"/>
    <w:rPr>
      <w:rFonts w:ascii="Calibri" w:eastAsia="Calibri" w:hAnsi="Calibri" w:cs="Calibri"/>
      <w:b/>
      <w:bCs/>
      <w:sz w:val="20"/>
      <w:szCs w:val="20"/>
      <w:lang w:val="es-ES"/>
    </w:rPr>
  </w:style>
  <w:style w:type="paragraph" w:styleId="NoSpacing">
    <w:name w:val="No Spacing"/>
    <w:uiPriority w:val="1"/>
    <w:qFormat/>
    <w:rsid w:val="004100DD"/>
    <w:rPr>
      <w:rFonts w:ascii="Calibri" w:eastAsia="Calibri" w:hAnsi="Calibri" w:cs="Calibri"/>
    </w:rPr>
  </w:style>
  <w:style w:type="character" w:customStyle="1" w:styleId="BodyTextChar">
    <w:name w:val="Body Text Char"/>
    <w:basedOn w:val="DefaultParagraphFont"/>
    <w:link w:val="BodyText"/>
    <w:uiPriority w:val="1"/>
    <w:rsid w:val="009109BE"/>
    <w:rPr>
      <w:rFonts w:ascii="Calibri" w:eastAsia="Calibri" w:hAnsi="Calibri" w:cs="Calibri"/>
      <w:sz w:val="24"/>
      <w:szCs w:val="24"/>
    </w:rPr>
  </w:style>
  <w:style w:type="paragraph" w:styleId="Revision">
    <w:name w:val="Revision"/>
    <w:hidden/>
    <w:uiPriority w:val="99"/>
    <w:semiHidden/>
    <w:rsid w:val="009029CA"/>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D47F71"/>
    <w:rPr>
      <w:sz w:val="20"/>
      <w:szCs w:val="20"/>
    </w:rPr>
  </w:style>
  <w:style w:type="character" w:customStyle="1" w:styleId="FootnoteTextChar">
    <w:name w:val="Footnote Text Char"/>
    <w:basedOn w:val="DefaultParagraphFont"/>
    <w:link w:val="FootnoteText"/>
    <w:uiPriority w:val="99"/>
    <w:semiHidden/>
    <w:rsid w:val="00D47F71"/>
    <w:rPr>
      <w:rFonts w:ascii="Calibri" w:eastAsia="Calibri" w:hAnsi="Calibri" w:cs="Calibri"/>
      <w:sz w:val="20"/>
      <w:szCs w:val="20"/>
    </w:rPr>
  </w:style>
  <w:style w:type="character" w:styleId="FootnoteReference">
    <w:name w:val="footnote reference"/>
    <w:basedOn w:val="DefaultParagraphFont"/>
    <w:uiPriority w:val="99"/>
    <w:semiHidden/>
    <w:unhideWhenUsed/>
    <w:rsid w:val="00D47F71"/>
    <w:rPr>
      <w:vertAlign w:val="superscript"/>
    </w:rPr>
  </w:style>
  <w:style w:type="character" w:styleId="FollowedHyperlink">
    <w:name w:val="FollowedHyperlink"/>
    <w:basedOn w:val="DefaultParagraphFont"/>
    <w:uiPriority w:val="99"/>
    <w:semiHidden/>
    <w:unhideWhenUsed/>
    <w:rsid w:val="00C85ED2"/>
    <w:rPr>
      <w:color w:val="800080" w:themeColor="followedHyperlink"/>
      <w:u w:val="single"/>
    </w:rPr>
  </w:style>
  <w:style w:type="paragraph" w:styleId="Footer">
    <w:name w:val="footer"/>
    <w:basedOn w:val="Normal"/>
    <w:link w:val="FooterChar"/>
    <w:uiPriority w:val="99"/>
    <w:unhideWhenUsed/>
    <w:rsid w:val="00AC1806"/>
    <w:pPr>
      <w:tabs>
        <w:tab w:val="center" w:pos="4419"/>
        <w:tab w:val="right" w:pos="8838"/>
      </w:tabs>
    </w:pPr>
  </w:style>
  <w:style w:type="character" w:customStyle="1" w:styleId="FooterChar">
    <w:name w:val="Footer Char"/>
    <w:basedOn w:val="DefaultParagraphFont"/>
    <w:link w:val="Footer"/>
    <w:uiPriority w:val="99"/>
    <w:rsid w:val="00AC1806"/>
    <w:rPr>
      <w:rFonts w:ascii="Calibri" w:eastAsia="Calibri" w:hAnsi="Calibri" w:cs="Calibri"/>
    </w:rPr>
  </w:style>
  <w:style w:type="character" w:styleId="PageNumber">
    <w:name w:val="page number"/>
    <w:basedOn w:val="DefaultParagraphFont"/>
    <w:uiPriority w:val="99"/>
    <w:semiHidden/>
    <w:unhideWhenUsed/>
    <w:rsid w:val="00AC1806"/>
  </w:style>
  <w:style w:type="paragraph" w:styleId="Header">
    <w:name w:val="header"/>
    <w:basedOn w:val="Normal"/>
    <w:link w:val="HeaderChar"/>
    <w:uiPriority w:val="99"/>
    <w:unhideWhenUsed/>
    <w:rsid w:val="00AC1806"/>
    <w:pPr>
      <w:tabs>
        <w:tab w:val="center" w:pos="4419"/>
        <w:tab w:val="right" w:pos="8838"/>
      </w:tabs>
    </w:pPr>
  </w:style>
  <w:style w:type="character" w:customStyle="1" w:styleId="HeaderChar">
    <w:name w:val="Header Char"/>
    <w:basedOn w:val="DefaultParagraphFont"/>
    <w:link w:val="Header"/>
    <w:uiPriority w:val="99"/>
    <w:rsid w:val="00AC18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952">
      <w:bodyDiv w:val="1"/>
      <w:marLeft w:val="0"/>
      <w:marRight w:val="0"/>
      <w:marTop w:val="0"/>
      <w:marBottom w:val="0"/>
      <w:divBdr>
        <w:top w:val="none" w:sz="0" w:space="0" w:color="auto"/>
        <w:left w:val="none" w:sz="0" w:space="0" w:color="auto"/>
        <w:bottom w:val="none" w:sz="0" w:space="0" w:color="auto"/>
        <w:right w:val="none" w:sz="0" w:space="0" w:color="auto"/>
      </w:divBdr>
    </w:div>
    <w:div w:id="960769589">
      <w:bodyDiv w:val="1"/>
      <w:marLeft w:val="0"/>
      <w:marRight w:val="0"/>
      <w:marTop w:val="0"/>
      <w:marBottom w:val="0"/>
      <w:divBdr>
        <w:top w:val="none" w:sz="0" w:space="0" w:color="auto"/>
        <w:left w:val="none" w:sz="0" w:space="0" w:color="auto"/>
        <w:bottom w:val="none" w:sz="0" w:space="0" w:color="auto"/>
        <w:right w:val="none" w:sz="0" w:space="0" w:color="auto"/>
      </w:divBdr>
      <w:divsChild>
        <w:div w:id="1252200751">
          <w:marLeft w:val="0"/>
          <w:marRight w:val="0"/>
          <w:marTop w:val="0"/>
          <w:marBottom w:val="0"/>
          <w:divBdr>
            <w:top w:val="none" w:sz="0" w:space="0" w:color="auto"/>
            <w:left w:val="none" w:sz="0" w:space="0" w:color="auto"/>
            <w:bottom w:val="none" w:sz="0" w:space="0" w:color="auto"/>
            <w:right w:val="none" w:sz="0" w:space="0" w:color="auto"/>
          </w:divBdr>
          <w:divsChild>
            <w:div w:id="1385788699">
              <w:marLeft w:val="0"/>
              <w:marRight w:val="0"/>
              <w:marTop w:val="900"/>
              <w:marBottom w:val="0"/>
              <w:divBdr>
                <w:top w:val="none" w:sz="0" w:space="0" w:color="auto"/>
                <w:left w:val="none" w:sz="0" w:space="0" w:color="auto"/>
                <w:bottom w:val="none" w:sz="0" w:space="0" w:color="auto"/>
                <w:right w:val="none" w:sz="0" w:space="0" w:color="auto"/>
              </w:divBdr>
              <w:divsChild>
                <w:div w:id="736828500">
                  <w:marLeft w:val="0"/>
                  <w:marRight w:val="0"/>
                  <w:marTop w:val="0"/>
                  <w:marBottom w:val="0"/>
                  <w:divBdr>
                    <w:top w:val="none" w:sz="0" w:space="0" w:color="auto"/>
                    <w:left w:val="none" w:sz="0" w:space="0" w:color="auto"/>
                    <w:bottom w:val="none" w:sz="0" w:space="0" w:color="auto"/>
                    <w:right w:val="none" w:sz="0" w:space="0" w:color="auto"/>
                  </w:divBdr>
                  <w:divsChild>
                    <w:div w:id="1297950137">
                      <w:marLeft w:val="0"/>
                      <w:marRight w:val="0"/>
                      <w:marTop w:val="0"/>
                      <w:marBottom w:val="0"/>
                      <w:divBdr>
                        <w:top w:val="none" w:sz="0" w:space="0" w:color="auto"/>
                        <w:left w:val="none" w:sz="0" w:space="0" w:color="auto"/>
                        <w:bottom w:val="none" w:sz="0" w:space="0" w:color="auto"/>
                        <w:right w:val="none" w:sz="0" w:space="0" w:color="auto"/>
                      </w:divBdr>
                      <w:divsChild>
                        <w:div w:id="1623878188">
                          <w:marLeft w:val="0"/>
                          <w:marRight w:val="0"/>
                          <w:marTop w:val="0"/>
                          <w:marBottom w:val="0"/>
                          <w:divBdr>
                            <w:top w:val="none" w:sz="0" w:space="0" w:color="auto"/>
                            <w:left w:val="none" w:sz="0" w:space="0" w:color="auto"/>
                            <w:bottom w:val="none" w:sz="0" w:space="0" w:color="auto"/>
                            <w:right w:val="none" w:sz="0" w:space="0" w:color="auto"/>
                          </w:divBdr>
                          <w:divsChild>
                            <w:div w:id="1985700797">
                              <w:marLeft w:val="0"/>
                              <w:marRight w:val="0"/>
                              <w:marTop w:val="0"/>
                              <w:marBottom w:val="0"/>
                              <w:divBdr>
                                <w:top w:val="none" w:sz="0" w:space="0" w:color="auto"/>
                                <w:left w:val="none" w:sz="0" w:space="0" w:color="auto"/>
                                <w:bottom w:val="none" w:sz="0" w:space="0" w:color="auto"/>
                                <w:right w:val="none" w:sz="0" w:space="0" w:color="auto"/>
                              </w:divBdr>
                              <w:divsChild>
                                <w:div w:id="630791523">
                                  <w:marLeft w:val="0"/>
                                  <w:marRight w:val="0"/>
                                  <w:marTop w:val="0"/>
                                  <w:marBottom w:val="0"/>
                                  <w:divBdr>
                                    <w:top w:val="none" w:sz="0" w:space="0" w:color="auto"/>
                                    <w:left w:val="none" w:sz="0" w:space="0" w:color="auto"/>
                                    <w:bottom w:val="none" w:sz="0" w:space="0" w:color="auto"/>
                                    <w:right w:val="none" w:sz="0" w:space="0" w:color="auto"/>
                                  </w:divBdr>
                                  <w:divsChild>
                                    <w:div w:id="1912814263">
                                      <w:marLeft w:val="0"/>
                                      <w:marRight w:val="0"/>
                                      <w:marTop w:val="0"/>
                                      <w:marBottom w:val="0"/>
                                      <w:divBdr>
                                        <w:top w:val="none" w:sz="0" w:space="0" w:color="auto"/>
                                        <w:left w:val="none" w:sz="0" w:space="0" w:color="auto"/>
                                        <w:bottom w:val="none" w:sz="0" w:space="0" w:color="auto"/>
                                        <w:right w:val="none" w:sz="0" w:space="0" w:color="auto"/>
                                      </w:divBdr>
                                      <w:divsChild>
                                        <w:div w:id="1466198807">
                                          <w:marLeft w:val="0"/>
                                          <w:marRight w:val="0"/>
                                          <w:marTop w:val="15"/>
                                          <w:marBottom w:val="0"/>
                                          <w:divBdr>
                                            <w:top w:val="none" w:sz="0" w:space="0" w:color="auto"/>
                                            <w:left w:val="none" w:sz="0" w:space="0" w:color="auto"/>
                                            <w:bottom w:val="none" w:sz="0" w:space="0" w:color="auto"/>
                                            <w:right w:val="none" w:sz="0" w:space="0" w:color="auto"/>
                                          </w:divBdr>
                                          <w:divsChild>
                                            <w:div w:id="1666592710">
                                              <w:marLeft w:val="0"/>
                                              <w:marRight w:val="0"/>
                                              <w:marTop w:val="0"/>
                                              <w:marBottom w:val="0"/>
                                              <w:divBdr>
                                                <w:top w:val="none" w:sz="0" w:space="0" w:color="auto"/>
                                                <w:left w:val="none" w:sz="0" w:space="0" w:color="auto"/>
                                                <w:bottom w:val="none" w:sz="0" w:space="0" w:color="auto"/>
                                                <w:right w:val="none" w:sz="0" w:space="0" w:color="auto"/>
                                              </w:divBdr>
                                              <w:divsChild>
                                                <w:div w:id="1990937260">
                                                  <w:marLeft w:val="0"/>
                                                  <w:marRight w:val="0"/>
                                                  <w:marTop w:val="0"/>
                                                  <w:marBottom w:val="0"/>
                                                  <w:divBdr>
                                                    <w:top w:val="none" w:sz="0" w:space="0" w:color="auto"/>
                                                    <w:left w:val="none" w:sz="0" w:space="0" w:color="auto"/>
                                                    <w:bottom w:val="none" w:sz="0" w:space="0" w:color="auto"/>
                                                    <w:right w:val="none" w:sz="0" w:space="0" w:color="auto"/>
                                                  </w:divBdr>
                                                </w:div>
                                                <w:div w:id="903374659">
                                                  <w:marLeft w:val="0"/>
                                                  <w:marRight w:val="0"/>
                                                  <w:marTop w:val="0"/>
                                                  <w:marBottom w:val="0"/>
                                                  <w:divBdr>
                                                    <w:top w:val="none" w:sz="0" w:space="0" w:color="auto"/>
                                                    <w:left w:val="none" w:sz="0" w:space="0" w:color="auto"/>
                                                    <w:bottom w:val="none" w:sz="0" w:space="0" w:color="auto"/>
                                                    <w:right w:val="none" w:sz="0" w:space="0" w:color="auto"/>
                                                  </w:divBdr>
                                                </w:div>
                                                <w:div w:id="573205492">
                                                  <w:marLeft w:val="0"/>
                                                  <w:marRight w:val="0"/>
                                                  <w:marTop w:val="0"/>
                                                  <w:marBottom w:val="0"/>
                                                  <w:divBdr>
                                                    <w:top w:val="none" w:sz="0" w:space="0" w:color="auto"/>
                                                    <w:left w:val="none" w:sz="0" w:space="0" w:color="auto"/>
                                                    <w:bottom w:val="none" w:sz="0" w:space="0" w:color="auto"/>
                                                    <w:right w:val="none" w:sz="0" w:space="0" w:color="auto"/>
                                                  </w:divBdr>
                                                </w:div>
                                                <w:div w:id="417798491">
                                                  <w:marLeft w:val="0"/>
                                                  <w:marRight w:val="0"/>
                                                  <w:marTop w:val="0"/>
                                                  <w:marBottom w:val="0"/>
                                                  <w:divBdr>
                                                    <w:top w:val="none" w:sz="0" w:space="0" w:color="auto"/>
                                                    <w:left w:val="none" w:sz="0" w:space="0" w:color="auto"/>
                                                    <w:bottom w:val="none" w:sz="0" w:space="0" w:color="auto"/>
                                                    <w:right w:val="none" w:sz="0" w:space="0" w:color="auto"/>
                                                  </w:divBdr>
                                                </w:div>
                                                <w:div w:id="992219320">
                                                  <w:marLeft w:val="0"/>
                                                  <w:marRight w:val="0"/>
                                                  <w:marTop w:val="0"/>
                                                  <w:marBottom w:val="0"/>
                                                  <w:divBdr>
                                                    <w:top w:val="none" w:sz="0" w:space="0" w:color="auto"/>
                                                    <w:left w:val="none" w:sz="0" w:space="0" w:color="auto"/>
                                                    <w:bottom w:val="none" w:sz="0" w:space="0" w:color="auto"/>
                                                    <w:right w:val="none" w:sz="0" w:space="0" w:color="auto"/>
                                                  </w:divBdr>
                                                </w:div>
                                                <w:div w:id="1908685330">
                                                  <w:marLeft w:val="0"/>
                                                  <w:marRight w:val="0"/>
                                                  <w:marTop w:val="0"/>
                                                  <w:marBottom w:val="0"/>
                                                  <w:divBdr>
                                                    <w:top w:val="none" w:sz="0" w:space="0" w:color="auto"/>
                                                    <w:left w:val="none" w:sz="0" w:space="0" w:color="auto"/>
                                                    <w:bottom w:val="none" w:sz="0" w:space="0" w:color="auto"/>
                                                    <w:right w:val="none" w:sz="0" w:space="0" w:color="auto"/>
                                                  </w:divBdr>
                                                </w:div>
                                                <w:div w:id="17111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917492">
      <w:bodyDiv w:val="1"/>
      <w:marLeft w:val="0"/>
      <w:marRight w:val="0"/>
      <w:marTop w:val="0"/>
      <w:marBottom w:val="0"/>
      <w:divBdr>
        <w:top w:val="none" w:sz="0" w:space="0" w:color="auto"/>
        <w:left w:val="none" w:sz="0" w:space="0" w:color="auto"/>
        <w:bottom w:val="none" w:sz="0" w:space="0" w:color="auto"/>
        <w:right w:val="none" w:sz="0" w:space="0" w:color="auto"/>
      </w:divBdr>
    </w:div>
    <w:div w:id="1432241237">
      <w:bodyDiv w:val="1"/>
      <w:marLeft w:val="0"/>
      <w:marRight w:val="0"/>
      <w:marTop w:val="0"/>
      <w:marBottom w:val="0"/>
      <w:divBdr>
        <w:top w:val="none" w:sz="0" w:space="0" w:color="auto"/>
        <w:left w:val="none" w:sz="0" w:space="0" w:color="auto"/>
        <w:bottom w:val="none" w:sz="0" w:space="0" w:color="auto"/>
        <w:right w:val="none" w:sz="0" w:space="0" w:color="auto"/>
      </w:divBdr>
      <w:divsChild>
        <w:div w:id="1838184493">
          <w:marLeft w:val="0"/>
          <w:marRight w:val="0"/>
          <w:marTop w:val="0"/>
          <w:marBottom w:val="0"/>
          <w:divBdr>
            <w:top w:val="none" w:sz="0" w:space="0" w:color="auto"/>
            <w:left w:val="none" w:sz="0" w:space="0" w:color="auto"/>
            <w:bottom w:val="none" w:sz="0" w:space="0" w:color="auto"/>
            <w:right w:val="none" w:sz="0" w:space="0" w:color="auto"/>
          </w:divBdr>
        </w:div>
        <w:div w:id="2125922458">
          <w:marLeft w:val="0"/>
          <w:marRight w:val="0"/>
          <w:marTop w:val="0"/>
          <w:marBottom w:val="0"/>
          <w:divBdr>
            <w:top w:val="none" w:sz="0" w:space="0" w:color="auto"/>
            <w:left w:val="none" w:sz="0" w:space="0" w:color="auto"/>
            <w:bottom w:val="none" w:sz="0" w:space="0" w:color="auto"/>
            <w:right w:val="none" w:sz="0" w:space="0" w:color="auto"/>
          </w:divBdr>
        </w:div>
        <w:div w:id="400713461">
          <w:marLeft w:val="0"/>
          <w:marRight w:val="0"/>
          <w:marTop w:val="0"/>
          <w:marBottom w:val="0"/>
          <w:divBdr>
            <w:top w:val="none" w:sz="0" w:space="0" w:color="auto"/>
            <w:left w:val="none" w:sz="0" w:space="0" w:color="auto"/>
            <w:bottom w:val="none" w:sz="0" w:space="0" w:color="auto"/>
            <w:right w:val="none" w:sz="0" w:space="0" w:color="auto"/>
          </w:divBdr>
        </w:div>
        <w:div w:id="1921061859">
          <w:marLeft w:val="0"/>
          <w:marRight w:val="0"/>
          <w:marTop w:val="0"/>
          <w:marBottom w:val="0"/>
          <w:divBdr>
            <w:top w:val="none" w:sz="0" w:space="0" w:color="auto"/>
            <w:left w:val="none" w:sz="0" w:space="0" w:color="auto"/>
            <w:bottom w:val="none" w:sz="0" w:space="0" w:color="auto"/>
            <w:right w:val="none" w:sz="0" w:space="0" w:color="auto"/>
          </w:divBdr>
        </w:div>
        <w:div w:id="1736393571">
          <w:marLeft w:val="0"/>
          <w:marRight w:val="0"/>
          <w:marTop w:val="0"/>
          <w:marBottom w:val="0"/>
          <w:divBdr>
            <w:top w:val="none" w:sz="0" w:space="0" w:color="auto"/>
            <w:left w:val="none" w:sz="0" w:space="0" w:color="auto"/>
            <w:bottom w:val="none" w:sz="0" w:space="0" w:color="auto"/>
            <w:right w:val="none" w:sz="0" w:space="0" w:color="auto"/>
          </w:divBdr>
        </w:div>
      </w:divsChild>
    </w:div>
    <w:div w:id="152261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mahn.chiapas.gob.mx/portal/descargas/cambio_climatico/eeredd_130317.pdf"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t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ncmx.org/territorios/chiap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4.unfccc.int/ndcregistry/PublishedDocuments/Mexico%20First/MEXICO%20INDC%2003.30.2015.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enaredd.gob.mx/wp-content/uploads/2017/09/Estrategia-Nacional-REDD+-2017-2030.pdf" TargetMode="External"/><Relationship Id="rId23" Type="http://schemas.openxmlformats.org/officeDocument/2006/relationships/image" Target="media/image5.png"/><Relationship Id="rId10" Type="http://schemas.openxmlformats.org/officeDocument/2006/relationships/hyperlink" Target="mailto:semahnsubforestal@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afor.gob.mx:8080/documentos/docs/35/2521Visi%C3%B3n%20de%20M%C3%A9xico%20para%20REDD_.pdf" TargetMode="Externa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sagarpa.gob.mx/agronegocios/Documents/pablo/Documentos/Monografias/Palma.pdf" TargetMode="External"/><Relationship Id="rId2" Type="http://schemas.openxmlformats.org/officeDocument/2006/relationships/hyperlink" Target="http://www.ceieg.chiapas.gob.mx/home/wp-content/uploads/downloads/productosdgei/CIGECH/Agricultura.htm" TargetMode="External"/><Relationship Id="rId1" Type="http://schemas.openxmlformats.org/officeDocument/2006/relationships/hyperlink" Target="https://www.globalforestwatch.org/country/M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E2BE-07B0-3447-8E81-85DA4A0D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11234</Words>
  <Characters>64035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TNC</Company>
  <LinksUpToDate>false</LinksUpToDate>
  <CharactersWithSpaces>75119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h.rodriguezvazquez</dc:creator>
  <cp:lastModifiedBy>UNDP REDD+ Team</cp:lastModifiedBy>
  <cp:revision>2</cp:revision>
  <cp:lastPrinted>2018-06-07T19:46:00Z</cp:lastPrinted>
  <dcterms:created xsi:type="dcterms:W3CDTF">2018-10-03T19:25:00Z</dcterms:created>
  <dcterms:modified xsi:type="dcterms:W3CDTF">2018-10-03T19:25:00Z</dcterms:modified>
</cp:coreProperties>
</file>