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347C" w14:textId="77777777" w:rsidR="00171553" w:rsidRPr="00E651AA" w:rsidRDefault="00CA4351">
      <w:pPr>
        <w:tabs>
          <w:tab w:val="left" w:pos="6754"/>
        </w:tabs>
        <w:ind w:left="220"/>
        <w:rPr>
          <w:rFonts w:ascii="Times New Roman"/>
          <w:noProof/>
          <w:sz w:val="20"/>
          <w:lang w:val="es-ES_tradnl"/>
        </w:rPr>
      </w:pPr>
      <w:bookmarkStart w:id="0" w:name="_GoBack"/>
      <w:bookmarkEnd w:id="0"/>
      <w:r w:rsidRPr="00E651AA">
        <w:rPr>
          <w:rFonts w:ascii="Times New Roman"/>
          <w:noProof/>
          <w:sz w:val="20"/>
          <w:lang w:val="es-ES_tradnl" w:eastAsia="es-ES_tradnl"/>
        </w:rPr>
        <w:drawing>
          <wp:inline distT="0" distB="0" distL="0" distR="0" wp14:anchorId="156416F9" wp14:editId="3BD21005">
            <wp:extent cx="3204422" cy="11668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04422" cy="1166812"/>
                    </a:xfrm>
                    <a:prstGeom prst="rect">
                      <a:avLst/>
                    </a:prstGeom>
                  </pic:spPr>
                </pic:pic>
              </a:graphicData>
            </a:graphic>
          </wp:inline>
        </w:drawing>
      </w:r>
      <w:r w:rsidRPr="00E651AA">
        <w:rPr>
          <w:rFonts w:ascii="Times New Roman"/>
          <w:noProof/>
          <w:sz w:val="20"/>
          <w:lang w:val="es-ES_tradnl"/>
        </w:rPr>
        <w:tab/>
      </w:r>
      <w:r w:rsidRPr="00E651AA">
        <w:rPr>
          <w:rFonts w:ascii="Times New Roman"/>
          <w:noProof/>
          <w:sz w:val="20"/>
          <w:lang w:val="es-ES_tradnl" w:eastAsia="es-ES_tradnl"/>
        </w:rPr>
        <w:drawing>
          <wp:inline distT="0" distB="0" distL="0" distR="0" wp14:anchorId="04BD6730" wp14:editId="712C47F8">
            <wp:extent cx="884377" cy="146208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84377" cy="1462087"/>
                    </a:xfrm>
                    <a:prstGeom prst="rect">
                      <a:avLst/>
                    </a:prstGeom>
                  </pic:spPr>
                </pic:pic>
              </a:graphicData>
            </a:graphic>
          </wp:inline>
        </w:drawing>
      </w:r>
    </w:p>
    <w:p w14:paraId="3C6C579A" w14:textId="2E144E73" w:rsidR="00171553" w:rsidRPr="00E651AA" w:rsidRDefault="00171553">
      <w:pPr>
        <w:pStyle w:val="BodyText"/>
        <w:spacing w:before="8"/>
        <w:rPr>
          <w:rFonts w:ascii="Times New Roman"/>
          <w:noProof/>
          <w:sz w:val="26"/>
          <w:lang w:val="es-ES_tradnl"/>
        </w:rPr>
      </w:pPr>
    </w:p>
    <w:p w14:paraId="2256D561" w14:textId="41251A8F" w:rsidR="00171553" w:rsidRPr="00A765B5" w:rsidRDefault="00CA4351" w:rsidP="00A765B5">
      <w:pPr>
        <w:spacing w:before="100"/>
        <w:ind w:left="2301"/>
        <w:rPr>
          <w:b/>
          <w:noProof/>
          <w:sz w:val="28"/>
          <w:lang w:val="es-ES_tradnl"/>
        </w:rPr>
      </w:pPr>
      <w:r w:rsidRPr="00E651AA">
        <w:rPr>
          <w:b/>
          <w:noProof/>
          <w:sz w:val="28"/>
          <w:u w:val="single"/>
          <w:lang w:val="es-ES_tradnl"/>
        </w:rPr>
        <w:t>Plantillas y Directrices del GCF: Ventana A</w:t>
      </w:r>
    </w:p>
    <w:p w14:paraId="323A1779" w14:textId="0555C2DE" w:rsidR="002C6585" w:rsidRDefault="002C6585" w:rsidP="002C6585">
      <w:pPr>
        <w:pStyle w:val="BodyText"/>
        <w:rPr>
          <w:b/>
          <w:sz w:val="16"/>
          <w:lang w:val="es-MX"/>
        </w:rPr>
      </w:pPr>
    </w:p>
    <w:p w14:paraId="79A352F9" w14:textId="77777777" w:rsidR="002C6585" w:rsidRDefault="002C6585" w:rsidP="002C6585">
      <w:pPr>
        <w:pBdr>
          <w:top w:val="single" w:sz="4" w:space="1" w:color="auto"/>
          <w:left w:val="single" w:sz="4" w:space="4" w:color="auto"/>
          <w:bottom w:val="single" w:sz="4" w:space="1" w:color="auto"/>
          <w:right w:val="single" w:sz="4" w:space="4" w:color="auto"/>
        </w:pBdr>
        <w:spacing w:line="360" w:lineRule="auto"/>
        <w:ind w:left="113"/>
        <w:rPr>
          <w:b/>
          <w:bCs/>
          <w:sz w:val="24"/>
          <w:szCs w:val="24"/>
          <w:lang w:val="es-MX"/>
        </w:rPr>
      </w:pPr>
      <w:r>
        <w:rPr>
          <w:b/>
          <w:bCs/>
          <w:sz w:val="24"/>
          <w:szCs w:val="24"/>
          <w:lang w:val="es-MX"/>
        </w:rPr>
        <w:t xml:space="preserve">Información general </w:t>
      </w:r>
    </w:p>
    <w:p w14:paraId="09B30861" w14:textId="77777777" w:rsidR="002C6585" w:rsidRDefault="002C6585" w:rsidP="002C6585">
      <w:pPr>
        <w:pBdr>
          <w:top w:val="single" w:sz="4" w:space="1" w:color="auto"/>
          <w:left w:val="single" w:sz="4" w:space="4" w:color="auto"/>
          <w:bottom w:val="single" w:sz="4" w:space="1" w:color="auto"/>
          <w:right w:val="single" w:sz="4" w:space="4" w:color="auto"/>
        </w:pBdr>
        <w:spacing w:line="360" w:lineRule="auto"/>
        <w:ind w:left="113"/>
        <w:rPr>
          <w:sz w:val="24"/>
          <w:szCs w:val="24"/>
          <w:lang w:val="es-ES"/>
        </w:rPr>
      </w:pPr>
      <w:r>
        <w:rPr>
          <w:sz w:val="24"/>
          <w:szCs w:val="24"/>
          <w:u w:val="single"/>
          <w:lang w:val="es-ES"/>
        </w:rPr>
        <w:t>Solicitante</w:t>
      </w:r>
      <w:r>
        <w:rPr>
          <w:sz w:val="24"/>
          <w:szCs w:val="24"/>
          <w:lang w:val="es-ES"/>
        </w:rPr>
        <w:t xml:space="preserve">: The Nature Conservancy (TNC). </w:t>
      </w:r>
    </w:p>
    <w:p w14:paraId="345536B3" w14:textId="7D129CF7" w:rsidR="002C6585" w:rsidRDefault="002C6585" w:rsidP="002C6585">
      <w:pPr>
        <w:pBdr>
          <w:top w:val="single" w:sz="4" w:space="1" w:color="auto"/>
          <w:left w:val="single" w:sz="4" w:space="4" w:color="auto"/>
          <w:bottom w:val="single" w:sz="4" w:space="1" w:color="auto"/>
          <w:right w:val="single" w:sz="4" w:space="4" w:color="auto"/>
        </w:pBdr>
        <w:spacing w:line="360" w:lineRule="auto"/>
        <w:ind w:left="113"/>
        <w:rPr>
          <w:sz w:val="24"/>
          <w:szCs w:val="24"/>
          <w:lang w:val="es-MX"/>
        </w:rPr>
      </w:pPr>
      <w:r>
        <w:rPr>
          <w:sz w:val="24"/>
          <w:szCs w:val="24"/>
          <w:u w:val="single"/>
          <w:lang w:val="es-MX"/>
        </w:rPr>
        <w:t>Jurisdicción</w:t>
      </w:r>
      <w:r>
        <w:rPr>
          <w:sz w:val="24"/>
          <w:szCs w:val="24"/>
          <w:lang w:val="es-MX"/>
        </w:rPr>
        <w:t>: Yucatán, México.</w:t>
      </w:r>
    </w:p>
    <w:p w14:paraId="4420331D" w14:textId="4E9B15B0" w:rsidR="002C6585" w:rsidRDefault="002C6585" w:rsidP="002C6585">
      <w:pPr>
        <w:pStyle w:val="BodyText"/>
        <w:pBdr>
          <w:top w:val="single" w:sz="4" w:space="1" w:color="auto"/>
          <w:left w:val="single" w:sz="4" w:space="4" w:color="auto"/>
          <w:bottom w:val="single" w:sz="4" w:space="1" w:color="auto"/>
          <w:right w:val="single" w:sz="4" w:space="4" w:color="auto"/>
        </w:pBdr>
        <w:spacing w:line="360" w:lineRule="auto"/>
        <w:ind w:left="113"/>
        <w:rPr>
          <w:lang w:val="es-MX"/>
        </w:rPr>
      </w:pPr>
      <w:r>
        <w:rPr>
          <w:u w:val="single"/>
          <w:lang w:val="es-MX"/>
        </w:rPr>
        <w:t>Título del proyecto</w:t>
      </w:r>
      <w:r>
        <w:rPr>
          <w:lang w:val="es-MX"/>
        </w:rPr>
        <w:t xml:space="preserve">: </w:t>
      </w:r>
      <w:r w:rsidRPr="00E41991">
        <w:rPr>
          <w:lang w:val="es-MX"/>
        </w:rPr>
        <w:t>Fortalecim</w:t>
      </w:r>
      <w:r>
        <w:rPr>
          <w:lang w:val="es-MX"/>
        </w:rPr>
        <w:t>iento de la implementación del Plan de Inversión y Estrategia E</w:t>
      </w:r>
      <w:r w:rsidRPr="00E41991">
        <w:rPr>
          <w:lang w:val="es-MX"/>
        </w:rPr>
        <w:t>statal REDD+ en Yucatán.</w:t>
      </w:r>
      <w:r>
        <w:rPr>
          <w:lang w:val="es-MX"/>
        </w:rPr>
        <w:t xml:space="preserve"> </w:t>
      </w:r>
    </w:p>
    <w:p w14:paraId="2255C152" w14:textId="15A0507A" w:rsidR="002C6585" w:rsidRDefault="002C6585" w:rsidP="002C6585">
      <w:pPr>
        <w:pStyle w:val="BodyText"/>
        <w:pBdr>
          <w:top w:val="single" w:sz="4" w:space="1" w:color="auto"/>
          <w:left w:val="single" w:sz="4" w:space="4" w:color="auto"/>
          <w:bottom w:val="single" w:sz="4" w:space="1" w:color="auto"/>
          <w:right w:val="single" w:sz="4" w:space="4" w:color="auto"/>
        </w:pBdr>
        <w:spacing w:line="360" w:lineRule="auto"/>
        <w:ind w:left="113"/>
        <w:rPr>
          <w:lang w:val="es-MX"/>
        </w:rPr>
      </w:pPr>
      <w:r>
        <w:rPr>
          <w:u w:val="single"/>
          <w:lang w:val="es-MX"/>
        </w:rPr>
        <w:t>Fecha de inicio propuesta</w:t>
      </w:r>
      <w:r>
        <w:rPr>
          <w:lang w:val="es-MX"/>
        </w:rPr>
        <w:t xml:space="preserve">: </w:t>
      </w:r>
      <w:r w:rsidR="00AD18E5">
        <w:rPr>
          <w:lang w:val="es-MX"/>
        </w:rPr>
        <w:t>Septiembre</w:t>
      </w:r>
      <w:r>
        <w:rPr>
          <w:lang w:val="es-MX"/>
        </w:rPr>
        <w:t xml:space="preserve"> 2018. </w:t>
      </w:r>
    </w:p>
    <w:p w14:paraId="4EE61BD6" w14:textId="77777777" w:rsidR="002C6585" w:rsidRDefault="002C6585" w:rsidP="002C6585">
      <w:pPr>
        <w:pStyle w:val="BodyText"/>
        <w:pBdr>
          <w:top w:val="single" w:sz="4" w:space="1" w:color="auto"/>
          <w:left w:val="single" w:sz="4" w:space="4" w:color="auto"/>
          <w:bottom w:val="single" w:sz="4" w:space="1" w:color="auto"/>
          <w:right w:val="single" w:sz="4" w:space="4" w:color="auto"/>
        </w:pBdr>
        <w:spacing w:line="360" w:lineRule="auto"/>
        <w:ind w:left="113"/>
        <w:rPr>
          <w:lang w:val="es-MX"/>
        </w:rPr>
      </w:pPr>
      <w:r>
        <w:rPr>
          <w:u w:val="single"/>
          <w:lang w:val="es-MX"/>
        </w:rPr>
        <w:t>Duración propuesta</w:t>
      </w:r>
      <w:r>
        <w:rPr>
          <w:lang w:val="es-MX"/>
        </w:rPr>
        <w:t>: 18 meses.</w:t>
      </w:r>
    </w:p>
    <w:p w14:paraId="6CC6D1A8" w14:textId="213CFC0A" w:rsidR="002C6585" w:rsidRDefault="002C6585" w:rsidP="002C6585">
      <w:pPr>
        <w:pStyle w:val="BodyText"/>
        <w:pBdr>
          <w:top w:val="single" w:sz="4" w:space="1" w:color="auto"/>
          <w:left w:val="single" w:sz="4" w:space="4" w:color="auto"/>
          <w:bottom w:val="single" w:sz="4" w:space="1" w:color="auto"/>
          <w:right w:val="single" w:sz="4" w:space="4" w:color="auto"/>
        </w:pBdr>
        <w:spacing w:line="360" w:lineRule="auto"/>
        <w:ind w:left="113"/>
        <w:rPr>
          <w:lang w:val="es-MX"/>
        </w:rPr>
      </w:pPr>
      <w:r>
        <w:rPr>
          <w:u w:val="single"/>
          <w:lang w:val="es-MX"/>
        </w:rPr>
        <w:t>Solicitud total en USD</w:t>
      </w:r>
      <w:r>
        <w:rPr>
          <w:lang w:val="es-MX"/>
        </w:rPr>
        <w:t xml:space="preserve">: USD </w:t>
      </w:r>
      <w:r w:rsidR="00FB6617" w:rsidRPr="00FB6617">
        <w:rPr>
          <w:lang w:val="es-ES"/>
        </w:rPr>
        <w:t>377,120</w:t>
      </w:r>
      <w:r w:rsidR="00FB6617">
        <w:rPr>
          <w:lang w:val="es-ES"/>
        </w:rPr>
        <w:t>.</w:t>
      </w:r>
      <w:r>
        <w:rPr>
          <w:lang w:val="es-MX"/>
        </w:rPr>
        <w:t xml:space="preserve"> </w:t>
      </w:r>
    </w:p>
    <w:p w14:paraId="26614145" w14:textId="28329DDD" w:rsidR="002C6585" w:rsidRDefault="002C6585" w:rsidP="002C6585">
      <w:pPr>
        <w:pStyle w:val="BodyText"/>
        <w:spacing w:line="360" w:lineRule="auto"/>
        <w:rPr>
          <w:color w:val="4472C4"/>
          <w:lang w:val="es-MX"/>
        </w:rPr>
      </w:pPr>
    </w:p>
    <w:p w14:paraId="7C11B4BA" w14:textId="77777777" w:rsidR="002C6585" w:rsidRDefault="002C6585" w:rsidP="002C6585">
      <w:pPr>
        <w:pBdr>
          <w:top w:val="single" w:sz="4" w:space="1" w:color="auto"/>
          <w:left w:val="single" w:sz="4" w:space="4" w:color="auto"/>
          <w:bottom w:val="single" w:sz="4" w:space="1" w:color="auto"/>
          <w:right w:val="single" w:sz="4" w:space="4" w:color="auto"/>
        </w:pBdr>
        <w:spacing w:line="360" w:lineRule="auto"/>
        <w:ind w:left="110"/>
        <w:rPr>
          <w:b/>
          <w:bCs/>
          <w:sz w:val="24"/>
          <w:szCs w:val="24"/>
          <w:lang w:val="es-MX"/>
        </w:rPr>
      </w:pPr>
      <w:r>
        <w:rPr>
          <w:b/>
          <w:bCs/>
          <w:sz w:val="24"/>
          <w:szCs w:val="24"/>
          <w:lang w:val="es-MX"/>
        </w:rPr>
        <w:t>Datos de contacto del solicitante</w:t>
      </w:r>
    </w:p>
    <w:p w14:paraId="4E4F3A68" w14:textId="77777777" w:rsidR="002C6585" w:rsidRDefault="002C6585" w:rsidP="002C6585">
      <w:pPr>
        <w:pStyle w:val="BodyText"/>
        <w:pBdr>
          <w:top w:val="single" w:sz="4" w:space="1" w:color="auto"/>
          <w:left w:val="single" w:sz="4" w:space="4" w:color="auto"/>
          <w:bottom w:val="single" w:sz="4" w:space="1" w:color="auto"/>
          <w:right w:val="single" w:sz="4" w:space="4" w:color="auto"/>
        </w:pBdr>
        <w:spacing w:line="360" w:lineRule="auto"/>
        <w:ind w:left="110"/>
        <w:rPr>
          <w:lang w:val="es-MX"/>
        </w:rPr>
      </w:pPr>
      <w:r>
        <w:rPr>
          <w:u w:val="single"/>
          <w:lang w:val="es-MX"/>
        </w:rPr>
        <w:t>Nombre del contacto</w:t>
      </w:r>
      <w:r>
        <w:rPr>
          <w:lang w:val="es-MX"/>
        </w:rPr>
        <w:t>: Liliana Dávila Stern</w:t>
      </w:r>
    </w:p>
    <w:p w14:paraId="508084EB" w14:textId="77777777" w:rsidR="002C6585" w:rsidRDefault="002C6585" w:rsidP="002C6585">
      <w:pPr>
        <w:pStyle w:val="BodyText"/>
        <w:pBdr>
          <w:top w:val="single" w:sz="4" w:space="1" w:color="auto"/>
          <w:left w:val="single" w:sz="4" w:space="4" w:color="auto"/>
          <w:bottom w:val="single" w:sz="4" w:space="1" w:color="auto"/>
          <w:right w:val="single" w:sz="4" w:space="4" w:color="auto"/>
        </w:pBdr>
        <w:spacing w:line="360" w:lineRule="auto"/>
        <w:ind w:left="110"/>
        <w:rPr>
          <w:lang w:val="es-MX"/>
        </w:rPr>
      </w:pPr>
      <w:r>
        <w:rPr>
          <w:u w:val="single"/>
          <w:lang w:val="es-MX"/>
        </w:rPr>
        <w:t>Título</w:t>
      </w:r>
      <w:r>
        <w:rPr>
          <w:lang w:val="es-MX"/>
        </w:rPr>
        <w:t>: Directora del Programa de Territorios Sostenibles – México y Norte de Centroamérica</w:t>
      </w:r>
    </w:p>
    <w:p w14:paraId="6D77FCBE" w14:textId="77777777" w:rsidR="002C6585" w:rsidRDefault="002C6585" w:rsidP="002C6585">
      <w:pPr>
        <w:pStyle w:val="BodyText"/>
        <w:pBdr>
          <w:top w:val="single" w:sz="4" w:space="1" w:color="auto"/>
          <w:left w:val="single" w:sz="4" w:space="4" w:color="auto"/>
          <w:bottom w:val="single" w:sz="4" w:space="1" w:color="auto"/>
          <w:right w:val="single" w:sz="4" w:space="4" w:color="auto"/>
        </w:pBdr>
        <w:spacing w:line="360" w:lineRule="auto"/>
        <w:ind w:left="110"/>
      </w:pPr>
      <w:r>
        <w:rPr>
          <w:u w:val="single"/>
        </w:rPr>
        <w:t>Organización</w:t>
      </w:r>
      <w:r>
        <w:t>: The Nature Conservancy (TNC)</w:t>
      </w:r>
    </w:p>
    <w:p w14:paraId="2F27E8E7" w14:textId="77777777" w:rsidR="002C6585" w:rsidRDefault="002C6585" w:rsidP="002C6585">
      <w:pPr>
        <w:pStyle w:val="BodyText"/>
        <w:pBdr>
          <w:top w:val="single" w:sz="4" w:space="1" w:color="auto"/>
          <w:left w:val="single" w:sz="4" w:space="4" w:color="auto"/>
          <w:bottom w:val="single" w:sz="4" w:space="1" w:color="auto"/>
          <w:right w:val="single" w:sz="4" w:space="4" w:color="auto"/>
        </w:pBdr>
        <w:spacing w:line="360" w:lineRule="auto"/>
        <w:ind w:left="110"/>
        <w:rPr>
          <w:lang w:val="es-MX"/>
        </w:rPr>
      </w:pPr>
      <w:r>
        <w:rPr>
          <w:u w:val="single"/>
          <w:lang w:val="es-MX"/>
        </w:rPr>
        <w:t>Dirección</w:t>
      </w:r>
      <w:r>
        <w:rPr>
          <w:lang w:val="es-MX"/>
        </w:rPr>
        <w:t xml:space="preserve">: Ricardo Palmerín 110 Colonia Guadalupe Inn, Delegación Cuauhtémoc. C.P. 01020, Ciudad de México, México. </w:t>
      </w:r>
    </w:p>
    <w:p w14:paraId="291EC4B4" w14:textId="77777777" w:rsidR="002C6585" w:rsidRDefault="002C6585" w:rsidP="002C6585">
      <w:pPr>
        <w:pStyle w:val="BodyText"/>
        <w:pBdr>
          <w:top w:val="single" w:sz="4" w:space="1" w:color="auto"/>
          <w:left w:val="single" w:sz="4" w:space="4" w:color="auto"/>
          <w:bottom w:val="single" w:sz="4" w:space="1" w:color="auto"/>
          <w:right w:val="single" w:sz="4" w:space="4" w:color="auto"/>
        </w:pBdr>
        <w:spacing w:line="360" w:lineRule="auto"/>
        <w:ind w:left="110"/>
        <w:rPr>
          <w:lang w:val="es-MX"/>
        </w:rPr>
      </w:pPr>
      <w:r>
        <w:rPr>
          <w:u w:val="single"/>
          <w:lang w:val="es-MX"/>
        </w:rPr>
        <w:t>Teléfono</w:t>
      </w:r>
      <w:r>
        <w:rPr>
          <w:lang w:val="es-MX"/>
        </w:rPr>
        <w:t>: +52-55-56651153 ext. 30125</w:t>
      </w:r>
    </w:p>
    <w:p w14:paraId="0B6B54A9" w14:textId="6DCEA03E" w:rsidR="00A765B5" w:rsidRDefault="002C6585" w:rsidP="00A765B5">
      <w:pPr>
        <w:pStyle w:val="BodyText"/>
        <w:pBdr>
          <w:top w:val="single" w:sz="4" w:space="1" w:color="auto"/>
          <w:left w:val="single" w:sz="4" w:space="4" w:color="auto"/>
          <w:bottom w:val="single" w:sz="4" w:space="1" w:color="auto"/>
          <w:right w:val="single" w:sz="4" w:space="4" w:color="auto"/>
        </w:pBdr>
        <w:spacing w:line="360" w:lineRule="auto"/>
        <w:ind w:left="110"/>
        <w:rPr>
          <w:lang w:val="es-MX"/>
        </w:rPr>
      </w:pPr>
      <w:r>
        <w:rPr>
          <w:u w:val="single"/>
          <w:lang w:val="es-MX"/>
        </w:rPr>
        <w:t>Correo electrónico</w:t>
      </w:r>
      <w:r>
        <w:rPr>
          <w:lang w:val="es-MX"/>
        </w:rPr>
        <w:t xml:space="preserve">: </w:t>
      </w:r>
      <w:hyperlink r:id="rId10" w:history="1">
        <w:r>
          <w:rPr>
            <w:rStyle w:val="Hyperlink"/>
            <w:lang w:val="es-MX"/>
          </w:rPr>
          <w:t>liliana.davila@tnc.org</w:t>
        </w:r>
      </w:hyperlink>
    </w:p>
    <w:p w14:paraId="6C906333" w14:textId="77777777" w:rsidR="00A765B5" w:rsidRPr="00B80925" w:rsidRDefault="00A765B5" w:rsidP="00A765B5">
      <w:pPr>
        <w:pStyle w:val="BodyText"/>
        <w:spacing w:line="360" w:lineRule="auto"/>
        <w:rPr>
          <w:color w:val="4472C4"/>
          <w:lang w:val="es-MX"/>
        </w:rPr>
      </w:pPr>
      <w:r>
        <w:rPr>
          <w:lang w:val="es-MX"/>
        </w:rPr>
        <w:tab/>
      </w:r>
    </w:p>
    <w:p w14:paraId="7A3A9AE7" w14:textId="77777777" w:rsidR="00A765B5" w:rsidRPr="00B80925" w:rsidRDefault="00A765B5" w:rsidP="00A765B5">
      <w:pPr>
        <w:pBdr>
          <w:top w:val="single" w:sz="4" w:space="1" w:color="auto"/>
          <w:left w:val="single" w:sz="4" w:space="4" w:color="auto"/>
          <w:bottom w:val="single" w:sz="4" w:space="1" w:color="auto"/>
          <w:right w:val="single" w:sz="4" w:space="4" w:color="auto"/>
        </w:pBdr>
        <w:spacing w:before="16" w:line="360" w:lineRule="auto"/>
        <w:ind w:left="110"/>
        <w:rPr>
          <w:b/>
          <w:bCs/>
          <w:sz w:val="24"/>
          <w:szCs w:val="24"/>
          <w:lang w:val="es-ES"/>
        </w:rPr>
      </w:pPr>
      <w:r w:rsidRPr="00B80925">
        <w:rPr>
          <w:b/>
          <w:bCs/>
          <w:sz w:val="24"/>
          <w:szCs w:val="24"/>
          <w:lang w:val="es-ES"/>
        </w:rPr>
        <w:t>Datos de contacto del gobierno subnacional</w:t>
      </w:r>
    </w:p>
    <w:p w14:paraId="35558807" w14:textId="77777777" w:rsidR="00A765B5" w:rsidRPr="00B80925" w:rsidRDefault="00A765B5" w:rsidP="00A765B5">
      <w:pPr>
        <w:pStyle w:val="BodyText"/>
        <w:pBdr>
          <w:top w:val="single" w:sz="4" w:space="1" w:color="auto"/>
          <w:left w:val="single" w:sz="4" w:space="4" w:color="auto"/>
          <w:bottom w:val="single" w:sz="4" w:space="1" w:color="auto"/>
          <w:right w:val="single" w:sz="4" w:space="4" w:color="auto"/>
        </w:pBdr>
        <w:spacing w:line="360" w:lineRule="auto"/>
        <w:ind w:left="110"/>
        <w:rPr>
          <w:lang w:val="es-MX"/>
        </w:rPr>
      </w:pPr>
      <w:r w:rsidRPr="00B80925">
        <w:rPr>
          <w:u w:val="single"/>
          <w:lang w:val="es-MX"/>
        </w:rPr>
        <w:t>Nombre del contacto</w:t>
      </w:r>
      <w:r>
        <w:rPr>
          <w:lang w:val="es-MX"/>
        </w:rPr>
        <w:t>: Dr. Eduardo Batllori Sampedro</w:t>
      </w:r>
    </w:p>
    <w:p w14:paraId="2D5054FA" w14:textId="77777777" w:rsidR="00A765B5" w:rsidRPr="00B80925" w:rsidRDefault="00A765B5" w:rsidP="00A765B5">
      <w:pPr>
        <w:pStyle w:val="BodyText"/>
        <w:pBdr>
          <w:top w:val="single" w:sz="4" w:space="1" w:color="auto"/>
          <w:left w:val="single" w:sz="4" w:space="4" w:color="auto"/>
          <w:bottom w:val="single" w:sz="4" w:space="1" w:color="auto"/>
          <w:right w:val="single" w:sz="4" w:space="4" w:color="auto"/>
        </w:pBdr>
        <w:spacing w:line="360" w:lineRule="auto"/>
        <w:ind w:left="110"/>
        <w:rPr>
          <w:lang w:val="es-MX"/>
        </w:rPr>
      </w:pPr>
      <w:r w:rsidRPr="00B80925">
        <w:rPr>
          <w:u w:val="single"/>
          <w:lang w:val="es-MX"/>
        </w:rPr>
        <w:t>Título</w:t>
      </w:r>
      <w:r w:rsidRPr="00B80925">
        <w:rPr>
          <w:lang w:val="es-MX"/>
        </w:rPr>
        <w:t xml:space="preserve">: </w:t>
      </w:r>
      <w:r w:rsidRPr="005C68FC">
        <w:rPr>
          <w:lang w:val="es-MX"/>
        </w:rPr>
        <w:t>Secretario</w:t>
      </w:r>
    </w:p>
    <w:p w14:paraId="7DD8CBE4" w14:textId="22B952AF" w:rsidR="00A765B5" w:rsidRPr="00B80925" w:rsidRDefault="00A765B5" w:rsidP="00A765B5">
      <w:pPr>
        <w:pStyle w:val="BodyText"/>
        <w:pBdr>
          <w:top w:val="single" w:sz="4" w:space="1" w:color="auto"/>
          <w:left w:val="single" w:sz="4" w:space="4" w:color="auto"/>
          <w:bottom w:val="single" w:sz="4" w:space="1" w:color="auto"/>
          <w:right w:val="single" w:sz="4" w:space="4" w:color="auto"/>
        </w:pBdr>
        <w:spacing w:line="360" w:lineRule="auto"/>
        <w:ind w:left="110"/>
        <w:rPr>
          <w:lang w:val="es-MX"/>
        </w:rPr>
      </w:pPr>
      <w:r w:rsidRPr="00B80925">
        <w:rPr>
          <w:u w:val="single"/>
          <w:lang w:val="es-MX"/>
        </w:rPr>
        <w:t>Departamento</w:t>
      </w:r>
      <w:r w:rsidRPr="00B80925">
        <w:rPr>
          <w:lang w:val="es-MX"/>
        </w:rPr>
        <w:t xml:space="preserve">: </w:t>
      </w:r>
      <w:r w:rsidR="00FB6617">
        <w:rPr>
          <w:lang w:val="es-MX"/>
        </w:rPr>
        <w:t>Secretaria de Medio Ambiente y D</w:t>
      </w:r>
      <w:r>
        <w:rPr>
          <w:lang w:val="es-MX"/>
        </w:rPr>
        <w:t>esarrollo Urbano</w:t>
      </w:r>
      <w:r w:rsidR="006946D9">
        <w:rPr>
          <w:lang w:val="es-MX"/>
        </w:rPr>
        <w:t xml:space="preserve"> (SEDUMA)</w:t>
      </w:r>
    </w:p>
    <w:p w14:paraId="0112D834" w14:textId="77777777" w:rsidR="00A765B5" w:rsidRPr="005C68FC" w:rsidRDefault="00A765B5" w:rsidP="00A765B5">
      <w:pPr>
        <w:pStyle w:val="BodyText"/>
        <w:pBdr>
          <w:top w:val="single" w:sz="4" w:space="1" w:color="auto"/>
          <w:left w:val="single" w:sz="4" w:space="4" w:color="auto"/>
          <w:bottom w:val="single" w:sz="4" w:space="1" w:color="auto"/>
          <w:right w:val="single" w:sz="4" w:space="4" w:color="auto"/>
        </w:pBdr>
        <w:spacing w:line="360" w:lineRule="auto"/>
        <w:ind w:left="110"/>
        <w:rPr>
          <w:lang w:val="es-ES_tradnl"/>
        </w:rPr>
      </w:pPr>
      <w:r w:rsidRPr="00B80925">
        <w:rPr>
          <w:u w:val="single"/>
          <w:lang w:val="es-MX"/>
        </w:rPr>
        <w:t>Dirección</w:t>
      </w:r>
      <w:r w:rsidRPr="00B80925">
        <w:rPr>
          <w:lang w:val="es-MX"/>
        </w:rPr>
        <w:t xml:space="preserve">: </w:t>
      </w:r>
      <w:r>
        <w:rPr>
          <w:lang w:val="es-MX"/>
        </w:rPr>
        <w:t xml:space="preserve">Calle 64 &amp; Calle 53 437, Centro, 97000 Mérida, Yucatán. </w:t>
      </w:r>
    </w:p>
    <w:p w14:paraId="4AFCE56F" w14:textId="77777777" w:rsidR="00A765B5" w:rsidRPr="00B80925" w:rsidRDefault="00A765B5" w:rsidP="00A765B5">
      <w:pPr>
        <w:pStyle w:val="BodyText"/>
        <w:pBdr>
          <w:top w:val="single" w:sz="4" w:space="1" w:color="auto"/>
          <w:left w:val="single" w:sz="4" w:space="4" w:color="auto"/>
          <w:bottom w:val="single" w:sz="4" w:space="1" w:color="auto"/>
          <w:right w:val="single" w:sz="4" w:space="4" w:color="auto"/>
        </w:pBdr>
        <w:spacing w:line="360" w:lineRule="auto"/>
        <w:ind w:left="110"/>
        <w:rPr>
          <w:lang w:val="es-MX"/>
        </w:rPr>
      </w:pPr>
      <w:r w:rsidRPr="00B80925">
        <w:rPr>
          <w:u w:val="single"/>
          <w:lang w:val="es-MX"/>
        </w:rPr>
        <w:t>Teléfono</w:t>
      </w:r>
      <w:r w:rsidRPr="00B80925">
        <w:rPr>
          <w:lang w:val="es-MX"/>
        </w:rPr>
        <w:t xml:space="preserve">: </w:t>
      </w:r>
      <w:r>
        <w:rPr>
          <w:lang w:val="es-MX"/>
        </w:rPr>
        <w:t xml:space="preserve">+52 1 </w:t>
      </w:r>
      <w:r w:rsidRPr="00F35A1E">
        <w:rPr>
          <w:lang w:val="es-ES_tradnl"/>
        </w:rPr>
        <w:t>999 930 3380</w:t>
      </w:r>
      <w:r>
        <w:rPr>
          <w:lang w:val="es-ES_tradnl"/>
        </w:rPr>
        <w:t xml:space="preserve"> </w:t>
      </w:r>
    </w:p>
    <w:p w14:paraId="5BBE1AC1" w14:textId="1A9B444A" w:rsidR="00171553" w:rsidRPr="00A765B5" w:rsidRDefault="00A765B5" w:rsidP="00A765B5">
      <w:pPr>
        <w:pStyle w:val="BodyText"/>
        <w:pBdr>
          <w:top w:val="single" w:sz="4" w:space="1" w:color="auto"/>
          <w:left w:val="single" w:sz="4" w:space="4" w:color="auto"/>
          <w:bottom w:val="single" w:sz="4" w:space="1" w:color="auto"/>
          <w:right w:val="single" w:sz="4" w:space="4" w:color="auto"/>
        </w:pBdr>
        <w:spacing w:line="360" w:lineRule="auto"/>
        <w:ind w:left="110"/>
        <w:rPr>
          <w:lang w:val="es-MX"/>
        </w:rPr>
        <w:sectPr w:rsidR="00171553" w:rsidRPr="00A765B5">
          <w:footerReference w:type="even" r:id="rId11"/>
          <w:footerReference w:type="default" r:id="rId12"/>
          <w:type w:val="continuous"/>
          <w:pgSz w:w="11900" w:h="16840"/>
          <w:pgMar w:top="1440" w:right="1220" w:bottom="900" w:left="1220" w:header="720" w:footer="714" w:gutter="0"/>
          <w:pgNumType w:start="1"/>
          <w:cols w:space="720"/>
        </w:sectPr>
      </w:pPr>
      <w:r w:rsidRPr="00B80925">
        <w:rPr>
          <w:u w:val="single"/>
          <w:lang w:val="es-MX"/>
        </w:rPr>
        <w:t>Correo electrónico</w:t>
      </w:r>
      <w:r>
        <w:rPr>
          <w:lang w:val="es-MX"/>
        </w:rPr>
        <w:t xml:space="preserve">: </w:t>
      </w:r>
      <w:hyperlink r:id="rId13" w:history="1">
        <w:r w:rsidR="00FB6617" w:rsidRPr="00C708BE">
          <w:rPr>
            <w:rStyle w:val="Hyperlink"/>
            <w:lang w:val="es-MX"/>
          </w:rPr>
          <w:t>eduardo.batllori@yucatan.gob.mx</w:t>
        </w:r>
      </w:hyperlink>
      <w:r w:rsidR="00FB6617">
        <w:rPr>
          <w:lang w:val="es-MX"/>
        </w:rPr>
        <w:t xml:space="preserve"> </w:t>
      </w:r>
    </w:p>
    <w:p w14:paraId="176896BB" w14:textId="77777777" w:rsidR="00171553" w:rsidRPr="00E651AA" w:rsidRDefault="00CA4351">
      <w:pPr>
        <w:pStyle w:val="BodyText"/>
        <w:spacing w:before="82"/>
        <w:ind w:left="220"/>
        <w:rPr>
          <w:noProof/>
          <w:lang w:val="es-ES_tradnl"/>
        </w:rPr>
      </w:pPr>
      <w:r w:rsidRPr="00E651AA">
        <w:rPr>
          <w:noProof/>
          <w:color w:val="4472C4"/>
          <w:lang w:val="es-ES_tradnl"/>
        </w:rPr>
        <w:lastRenderedPageBreak/>
        <w:t>Descripción de la propuesta</w:t>
      </w:r>
    </w:p>
    <w:sdt>
      <w:sdtPr>
        <w:rPr>
          <w:rFonts w:ascii="Calibri" w:eastAsia="Calibri" w:hAnsi="Calibri" w:cs="Calibri"/>
          <w:noProof/>
          <w:color w:val="auto"/>
          <w:sz w:val="22"/>
          <w:szCs w:val="22"/>
          <w:lang w:val="es-ES_tradnl" w:eastAsia="en-US"/>
        </w:rPr>
        <w:id w:val="280848178"/>
        <w:docPartObj>
          <w:docPartGallery w:val="Table of Contents"/>
          <w:docPartUnique/>
        </w:docPartObj>
      </w:sdtPr>
      <w:sdtEndPr>
        <w:rPr>
          <w:b/>
          <w:bCs/>
        </w:rPr>
      </w:sdtEndPr>
      <w:sdtContent>
        <w:p w14:paraId="226B4F50" w14:textId="77777777" w:rsidR="00A43CFD" w:rsidRPr="00E651AA" w:rsidRDefault="00A43CFD">
          <w:pPr>
            <w:pStyle w:val="TOCHeading"/>
            <w:rPr>
              <w:noProof/>
              <w:lang w:val="es-ES_tradnl"/>
            </w:rPr>
          </w:pPr>
        </w:p>
        <w:p w14:paraId="7C7B1222" w14:textId="2055F33A" w:rsidR="00AD18E5" w:rsidRDefault="00A43CFD">
          <w:pPr>
            <w:pStyle w:val="TOC1"/>
            <w:tabs>
              <w:tab w:val="left" w:pos="440"/>
              <w:tab w:val="right" w:leader="dot" w:pos="9450"/>
            </w:tabs>
            <w:rPr>
              <w:rFonts w:asciiTheme="minorHAnsi" w:eastAsiaTheme="minorEastAsia" w:hAnsiTheme="minorHAnsi" w:cstheme="minorBidi"/>
              <w:noProof/>
              <w:lang w:val="es-MX" w:eastAsia="es-MX"/>
            </w:rPr>
          </w:pPr>
          <w:r w:rsidRPr="00E651AA">
            <w:rPr>
              <w:noProof/>
              <w:lang w:val="es-ES_tradnl"/>
            </w:rPr>
            <w:fldChar w:fldCharType="begin"/>
          </w:r>
          <w:r w:rsidRPr="00E651AA">
            <w:rPr>
              <w:noProof/>
              <w:lang w:val="es-ES_tradnl"/>
            </w:rPr>
            <w:instrText xml:space="preserve"> TOC \o "1-3" \h \z \u </w:instrText>
          </w:r>
          <w:r w:rsidRPr="00E651AA">
            <w:rPr>
              <w:noProof/>
              <w:lang w:val="es-ES_tradnl"/>
            </w:rPr>
            <w:fldChar w:fldCharType="separate"/>
          </w:r>
          <w:hyperlink w:anchor="_Toc517348891" w:history="1">
            <w:r w:rsidR="00AD18E5" w:rsidRPr="0044633B">
              <w:rPr>
                <w:rStyle w:val="Hyperlink"/>
                <w:noProof/>
                <w:spacing w:val="-4"/>
                <w:lang w:val="es-ES_tradnl"/>
              </w:rPr>
              <w:t>1.</w:t>
            </w:r>
            <w:r w:rsidR="00AD18E5">
              <w:rPr>
                <w:rFonts w:asciiTheme="minorHAnsi" w:eastAsiaTheme="minorEastAsia" w:hAnsiTheme="minorHAnsi" w:cstheme="minorBidi"/>
                <w:noProof/>
                <w:lang w:val="es-MX" w:eastAsia="es-MX"/>
              </w:rPr>
              <w:tab/>
            </w:r>
            <w:r w:rsidR="00AD18E5" w:rsidRPr="0044633B">
              <w:rPr>
                <w:rStyle w:val="Hyperlink"/>
                <w:noProof/>
                <w:lang w:val="es-ES_tradnl"/>
              </w:rPr>
              <w:t>Fundamento y</w:t>
            </w:r>
            <w:r w:rsidR="00AD18E5" w:rsidRPr="0044633B">
              <w:rPr>
                <w:rStyle w:val="Hyperlink"/>
                <w:noProof/>
                <w:spacing w:val="3"/>
                <w:lang w:val="es-ES_tradnl"/>
              </w:rPr>
              <w:t xml:space="preserve"> </w:t>
            </w:r>
            <w:r w:rsidR="00AD18E5" w:rsidRPr="0044633B">
              <w:rPr>
                <w:rStyle w:val="Hyperlink"/>
                <w:noProof/>
                <w:lang w:val="es-ES_tradnl"/>
              </w:rPr>
              <w:t>enfoque</w:t>
            </w:r>
            <w:r w:rsidR="00AD18E5">
              <w:rPr>
                <w:noProof/>
                <w:webHidden/>
              </w:rPr>
              <w:tab/>
            </w:r>
            <w:r w:rsidR="00AD18E5">
              <w:rPr>
                <w:noProof/>
                <w:webHidden/>
              </w:rPr>
              <w:fldChar w:fldCharType="begin"/>
            </w:r>
            <w:r w:rsidR="00AD18E5">
              <w:rPr>
                <w:noProof/>
                <w:webHidden/>
              </w:rPr>
              <w:instrText xml:space="preserve"> PAGEREF _Toc517348891 \h </w:instrText>
            </w:r>
            <w:r w:rsidR="00AD18E5">
              <w:rPr>
                <w:noProof/>
                <w:webHidden/>
              </w:rPr>
            </w:r>
            <w:r w:rsidR="00AD18E5">
              <w:rPr>
                <w:noProof/>
                <w:webHidden/>
              </w:rPr>
              <w:fldChar w:fldCharType="separate"/>
            </w:r>
            <w:r w:rsidR="00AD18E5">
              <w:rPr>
                <w:noProof/>
                <w:webHidden/>
              </w:rPr>
              <w:t>3</w:t>
            </w:r>
            <w:r w:rsidR="00AD18E5">
              <w:rPr>
                <w:noProof/>
                <w:webHidden/>
              </w:rPr>
              <w:fldChar w:fldCharType="end"/>
            </w:r>
          </w:hyperlink>
        </w:p>
        <w:p w14:paraId="18739B10" w14:textId="17882E20" w:rsidR="00AD18E5" w:rsidRDefault="00C1474B">
          <w:pPr>
            <w:pStyle w:val="TOC2"/>
            <w:tabs>
              <w:tab w:val="left" w:pos="880"/>
              <w:tab w:val="right" w:leader="dot" w:pos="9450"/>
            </w:tabs>
            <w:rPr>
              <w:rFonts w:asciiTheme="minorHAnsi" w:eastAsiaTheme="minorEastAsia" w:hAnsiTheme="minorHAnsi" w:cstheme="minorBidi"/>
              <w:noProof/>
              <w:lang w:val="es-MX" w:eastAsia="es-MX"/>
            </w:rPr>
          </w:pPr>
          <w:hyperlink w:anchor="_Toc517348892" w:history="1">
            <w:r w:rsidR="00AD18E5" w:rsidRPr="0044633B">
              <w:rPr>
                <w:rStyle w:val="Hyperlink"/>
                <w:noProof/>
                <w:lang w:val="es-ES_tradnl"/>
              </w:rPr>
              <w:t>1.1.</w:t>
            </w:r>
            <w:r w:rsidR="00AD18E5">
              <w:rPr>
                <w:rFonts w:asciiTheme="minorHAnsi" w:eastAsiaTheme="minorEastAsia" w:hAnsiTheme="minorHAnsi" w:cstheme="minorBidi"/>
                <w:noProof/>
                <w:lang w:val="es-MX" w:eastAsia="es-MX"/>
              </w:rPr>
              <w:tab/>
            </w:r>
            <w:r w:rsidR="00AD18E5" w:rsidRPr="0044633B">
              <w:rPr>
                <w:rStyle w:val="Hyperlink"/>
                <w:noProof/>
                <w:lang w:val="es-ES_tradnl"/>
              </w:rPr>
              <w:t>Resumen (1/2</w:t>
            </w:r>
            <w:r w:rsidR="00AD18E5" w:rsidRPr="0044633B">
              <w:rPr>
                <w:rStyle w:val="Hyperlink"/>
                <w:noProof/>
                <w:spacing w:val="-2"/>
                <w:lang w:val="es-ES_tradnl"/>
              </w:rPr>
              <w:t xml:space="preserve"> </w:t>
            </w:r>
            <w:r w:rsidR="00AD18E5" w:rsidRPr="0044633B">
              <w:rPr>
                <w:rStyle w:val="Hyperlink"/>
                <w:noProof/>
                <w:lang w:val="es-ES_tradnl"/>
              </w:rPr>
              <w:t>página)</w:t>
            </w:r>
            <w:r w:rsidR="00AD18E5">
              <w:rPr>
                <w:noProof/>
                <w:webHidden/>
              </w:rPr>
              <w:tab/>
            </w:r>
            <w:r w:rsidR="00AD18E5">
              <w:rPr>
                <w:noProof/>
                <w:webHidden/>
              </w:rPr>
              <w:fldChar w:fldCharType="begin"/>
            </w:r>
            <w:r w:rsidR="00AD18E5">
              <w:rPr>
                <w:noProof/>
                <w:webHidden/>
              </w:rPr>
              <w:instrText xml:space="preserve"> PAGEREF _Toc517348892 \h </w:instrText>
            </w:r>
            <w:r w:rsidR="00AD18E5">
              <w:rPr>
                <w:noProof/>
                <w:webHidden/>
              </w:rPr>
            </w:r>
            <w:r w:rsidR="00AD18E5">
              <w:rPr>
                <w:noProof/>
                <w:webHidden/>
              </w:rPr>
              <w:fldChar w:fldCharType="separate"/>
            </w:r>
            <w:r w:rsidR="00AD18E5">
              <w:rPr>
                <w:noProof/>
                <w:webHidden/>
              </w:rPr>
              <w:t>3</w:t>
            </w:r>
            <w:r w:rsidR="00AD18E5">
              <w:rPr>
                <w:noProof/>
                <w:webHidden/>
              </w:rPr>
              <w:fldChar w:fldCharType="end"/>
            </w:r>
          </w:hyperlink>
        </w:p>
        <w:p w14:paraId="26108044" w14:textId="6164F786" w:rsidR="00AD18E5" w:rsidRDefault="00C1474B">
          <w:pPr>
            <w:pStyle w:val="TOC2"/>
            <w:tabs>
              <w:tab w:val="left" w:pos="880"/>
              <w:tab w:val="right" w:leader="dot" w:pos="9450"/>
            </w:tabs>
            <w:rPr>
              <w:rFonts w:asciiTheme="minorHAnsi" w:eastAsiaTheme="minorEastAsia" w:hAnsiTheme="minorHAnsi" w:cstheme="minorBidi"/>
              <w:noProof/>
              <w:lang w:val="es-MX" w:eastAsia="es-MX"/>
            </w:rPr>
          </w:pPr>
          <w:hyperlink w:anchor="_Toc517348893" w:history="1">
            <w:r w:rsidR="00AD18E5" w:rsidRPr="0044633B">
              <w:rPr>
                <w:rStyle w:val="Hyperlink"/>
                <w:noProof/>
                <w:lang w:val="es-ES_tradnl"/>
              </w:rPr>
              <w:t>1.2.</w:t>
            </w:r>
            <w:r w:rsidR="00AD18E5">
              <w:rPr>
                <w:rFonts w:asciiTheme="minorHAnsi" w:eastAsiaTheme="minorEastAsia" w:hAnsiTheme="minorHAnsi" w:cstheme="minorBidi"/>
                <w:noProof/>
                <w:lang w:val="es-MX" w:eastAsia="es-MX"/>
              </w:rPr>
              <w:tab/>
            </w:r>
            <w:r w:rsidR="00AD18E5" w:rsidRPr="0044633B">
              <w:rPr>
                <w:rStyle w:val="Hyperlink"/>
                <w:noProof/>
                <w:lang w:val="es-ES_tradnl"/>
              </w:rPr>
              <w:t>Autoevaluación (2-4 páginas)</w:t>
            </w:r>
            <w:r w:rsidR="00AD18E5">
              <w:rPr>
                <w:noProof/>
                <w:webHidden/>
              </w:rPr>
              <w:tab/>
            </w:r>
            <w:r w:rsidR="00AD18E5">
              <w:rPr>
                <w:noProof/>
                <w:webHidden/>
              </w:rPr>
              <w:fldChar w:fldCharType="begin"/>
            </w:r>
            <w:r w:rsidR="00AD18E5">
              <w:rPr>
                <w:noProof/>
                <w:webHidden/>
              </w:rPr>
              <w:instrText xml:space="preserve"> PAGEREF _Toc517348893 \h </w:instrText>
            </w:r>
            <w:r w:rsidR="00AD18E5">
              <w:rPr>
                <w:noProof/>
                <w:webHidden/>
              </w:rPr>
            </w:r>
            <w:r w:rsidR="00AD18E5">
              <w:rPr>
                <w:noProof/>
                <w:webHidden/>
              </w:rPr>
              <w:fldChar w:fldCharType="separate"/>
            </w:r>
            <w:r w:rsidR="00AD18E5">
              <w:rPr>
                <w:noProof/>
                <w:webHidden/>
              </w:rPr>
              <w:t>3</w:t>
            </w:r>
            <w:r w:rsidR="00AD18E5">
              <w:rPr>
                <w:noProof/>
                <w:webHidden/>
              </w:rPr>
              <w:fldChar w:fldCharType="end"/>
            </w:r>
          </w:hyperlink>
        </w:p>
        <w:p w14:paraId="6215872B" w14:textId="48DA827E" w:rsidR="00AD18E5" w:rsidRDefault="00C1474B">
          <w:pPr>
            <w:pStyle w:val="TOC2"/>
            <w:tabs>
              <w:tab w:val="left" w:pos="880"/>
              <w:tab w:val="right" w:leader="dot" w:pos="9450"/>
            </w:tabs>
            <w:rPr>
              <w:rFonts w:asciiTheme="minorHAnsi" w:eastAsiaTheme="minorEastAsia" w:hAnsiTheme="minorHAnsi" w:cstheme="minorBidi"/>
              <w:noProof/>
              <w:lang w:val="es-MX" w:eastAsia="es-MX"/>
            </w:rPr>
          </w:pPr>
          <w:hyperlink w:anchor="_Toc517348894" w:history="1">
            <w:r w:rsidR="00AD18E5" w:rsidRPr="0044633B">
              <w:rPr>
                <w:rStyle w:val="Hyperlink"/>
                <w:noProof/>
                <w:lang w:val="es-ES_tradnl"/>
              </w:rPr>
              <w:t>1.3.</w:t>
            </w:r>
            <w:r w:rsidR="00AD18E5">
              <w:rPr>
                <w:rFonts w:asciiTheme="minorHAnsi" w:eastAsiaTheme="minorEastAsia" w:hAnsiTheme="minorHAnsi" w:cstheme="minorBidi"/>
                <w:noProof/>
                <w:lang w:val="es-MX" w:eastAsia="es-MX"/>
              </w:rPr>
              <w:tab/>
            </w:r>
            <w:r w:rsidR="00AD18E5" w:rsidRPr="0044633B">
              <w:rPr>
                <w:rStyle w:val="Hyperlink"/>
                <w:noProof/>
                <w:lang w:val="es-ES_tradnl"/>
              </w:rPr>
              <w:t>Oportunidades estratégicas (1 página)</w:t>
            </w:r>
            <w:r w:rsidR="00AD18E5">
              <w:rPr>
                <w:noProof/>
                <w:webHidden/>
              </w:rPr>
              <w:tab/>
            </w:r>
            <w:r w:rsidR="00AD18E5">
              <w:rPr>
                <w:noProof/>
                <w:webHidden/>
              </w:rPr>
              <w:fldChar w:fldCharType="begin"/>
            </w:r>
            <w:r w:rsidR="00AD18E5">
              <w:rPr>
                <w:noProof/>
                <w:webHidden/>
              </w:rPr>
              <w:instrText xml:space="preserve"> PAGEREF _Toc517348894 \h </w:instrText>
            </w:r>
            <w:r w:rsidR="00AD18E5">
              <w:rPr>
                <w:noProof/>
                <w:webHidden/>
              </w:rPr>
            </w:r>
            <w:r w:rsidR="00AD18E5">
              <w:rPr>
                <w:noProof/>
                <w:webHidden/>
              </w:rPr>
              <w:fldChar w:fldCharType="separate"/>
            </w:r>
            <w:r w:rsidR="00AD18E5">
              <w:rPr>
                <w:noProof/>
                <w:webHidden/>
              </w:rPr>
              <w:t>9</w:t>
            </w:r>
            <w:r w:rsidR="00AD18E5">
              <w:rPr>
                <w:noProof/>
                <w:webHidden/>
              </w:rPr>
              <w:fldChar w:fldCharType="end"/>
            </w:r>
          </w:hyperlink>
        </w:p>
        <w:p w14:paraId="6EEF6DFC" w14:textId="6B401138" w:rsidR="00AD18E5" w:rsidRDefault="00C1474B">
          <w:pPr>
            <w:pStyle w:val="TOC2"/>
            <w:tabs>
              <w:tab w:val="left" w:pos="880"/>
              <w:tab w:val="right" w:leader="dot" w:pos="9450"/>
            </w:tabs>
            <w:rPr>
              <w:rFonts w:asciiTheme="minorHAnsi" w:eastAsiaTheme="minorEastAsia" w:hAnsiTheme="minorHAnsi" w:cstheme="minorBidi"/>
              <w:noProof/>
              <w:lang w:val="es-MX" w:eastAsia="es-MX"/>
            </w:rPr>
          </w:pPr>
          <w:hyperlink w:anchor="_Toc517348895" w:history="1">
            <w:r w:rsidR="00AD18E5" w:rsidRPr="0044633B">
              <w:rPr>
                <w:rStyle w:val="Hyperlink"/>
                <w:noProof/>
                <w:lang w:val="es-ES_tradnl"/>
              </w:rPr>
              <w:t>1.4.</w:t>
            </w:r>
            <w:r w:rsidR="00AD18E5">
              <w:rPr>
                <w:rFonts w:asciiTheme="minorHAnsi" w:eastAsiaTheme="minorEastAsia" w:hAnsiTheme="minorHAnsi" w:cstheme="minorBidi"/>
                <w:noProof/>
                <w:lang w:val="es-MX" w:eastAsia="es-MX"/>
              </w:rPr>
              <w:tab/>
            </w:r>
            <w:r w:rsidR="00AD18E5" w:rsidRPr="0044633B">
              <w:rPr>
                <w:rStyle w:val="Hyperlink"/>
                <w:noProof/>
                <w:lang w:val="es-ES_tradnl"/>
              </w:rPr>
              <w:t>Objetivos y resultados esperados</w:t>
            </w:r>
            <w:r w:rsidR="00AD18E5">
              <w:rPr>
                <w:noProof/>
                <w:webHidden/>
              </w:rPr>
              <w:tab/>
            </w:r>
            <w:r w:rsidR="00AD18E5">
              <w:rPr>
                <w:noProof/>
                <w:webHidden/>
              </w:rPr>
              <w:fldChar w:fldCharType="begin"/>
            </w:r>
            <w:r w:rsidR="00AD18E5">
              <w:rPr>
                <w:noProof/>
                <w:webHidden/>
              </w:rPr>
              <w:instrText xml:space="preserve"> PAGEREF _Toc517348895 \h </w:instrText>
            </w:r>
            <w:r w:rsidR="00AD18E5">
              <w:rPr>
                <w:noProof/>
                <w:webHidden/>
              </w:rPr>
            </w:r>
            <w:r w:rsidR="00AD18E5">
              <w:rPr>
                <w:noProof/>
                <w:webHidden/>
              </w:rPr>
              <w:fldChar w:fldCharType="separate"/>
            </w:r>
            <w:r w:rsidR="00AD18E5">
              <w:rPr>
                <w:noProof/>
                <w:webHidden/>
              </w:rPr>
              <w:t>10</w:t>
            </w:r>
            <w:r w:rsidR="00AD18E5">
              <w:rPr>
                <w:noProof/>
                <w:webHidden/>
              </w:rPr>
              <w:fldChar w:fldCharType="end"/>
            </w:r>
          </w:hyperlink>
        </w:p>
        <w:p w14:paraId="725B55EE" w14:textId="33B7BE38" w:rsidR="00AD18E5" w:rsidRDefault="00C1474B">
          <w:pPr>
            <w:pStyle w:val="TOC2"/>
            <w:tabs>
              <w:tab w:val="left" w:pos="880"/>
              <w:tab w:val="right" w:leader="dot" w:pos="9450"/>
            </w:tabs>
            <w:rPr>
              <w:rFonts w:asciiTheme="minorHAnsi" w:eastAsiaTheme="minorEastAsia" w:hAnsiTheme="minorHAnsi" w:cstheme="minorBidi"/>
              <w:noProof/>
              <w:lang w:val="es-MX" w:eastAsia="es-MX"/>
            </w:rPr>
          </w:pPr>
          <w:hyperlink w:anchor="_Toc517348896" w:history="1">
            <w:r w:rsidR="00AD18E5" w:rsidRPr="0044633B">
              <w:rPr>
                <w:rStyle w:val="Hyperlink"/>
                <w:noProof/>
                <w:lang w:val="es-ES_tradnl"/>
              </w:rPr>
              <w:t>1.5.</w:t>
            </w:r>
            <w:r w:rsidR="00AD18E5">
              <w:rPr>
                <w:rFonts w:asciiTheme="minorHAnsi" w:eastAsiaTheme="minorEastAsia" w:hAnsiTheme="minorHAnsi" w:cstheme="minorBidi"/>
                <w:noProof/>
                <w:lang w:val="es-MX" w:eastAsia="es-MX"/>
              </w:rPr>
              <w:tab/>
            </w:r>
            <w:r w:rsidR="00AD18E5" w:rsidRPr="0044633B">
              <w:rPr>
                <w:rStyle w:val="Hyperlink"/>
                <w:noProof/>
                <w:lang w:val="es-ES_tradnl"/>
              </w:rPr>
              <w:t>Descripción de actividades (1 página)</w:t>
            </w:r>
            <w:r w:rsidR="00AD18E5">
              <w:rPr>
                <w:noProof/>
                <w:webHidden/>
              </w:rPr>
              <w:tab/>
            </w:r>
            <w:r w:rsidR="00AD18E5">
              <w:rPr>
                <w:noProof/>
                <w:webHidden/>
              </w:rPr>
              <w:fldChar w:fldCharType="begin"/>
            </w:r>
            <w:r w:rsidR="00AD18E5">
              <w:rPr>
                <w:noProof/>
                <w:webHidden/>
              </w:rPr>
              <w:instrText xml:space="preserve"> PAGEREF _Toc517348896 \h </w:instrText>
            </w:r>
            <w:r w:rsidR="00AD18E5">
              <w:rPr>
                <w:noProof/>
                <w:webHidden/>
              </w:rPr>
            </w:r>
            <w:r w:rsidR="00AD18E5">
              <w:rPr>
                <w:noProof/>
                <w:webHidden/>
              </w:rPr>
              <w:fldChar w:fldCharType="separate"/>
            </w:r>
            <w:r w:rsidR="00AD18E5">
              <w:rPr>
                <w:noProof/>
                <w:webHidden/>
              </w:rPr>
              <w:t>13</w:t>
            </w:r>
            <w:r w:rsidR="00AD18E5">
              <w:rPr>
                <w:noProof/>
                <w:webHidden/>
              </w:rPr>
              <w:fldChar w:fldCharType="end"/>
            </w:r>
          </w:hyperlink>
        </w:p>
        <w:p w14:paraId="34FC6F31" w14:textId="52AEC5E6" w:rsidR="00AD18E5" w:rsidRDefault="00C1474B">
          <w:pPr>
            <w:pStyle w:val="TOC2"/>
            <w:tabs>
              <w:tab w:val="left" w:pos="880"/>
              <w:tab w:val="right" w:leader="dot" w:pos="9450"/>
            </w:tabs>
            <w:rPr>
              <w:rFonts w:asciiTheme="minorHAnsi" w:eastAsiaTheme="minorEastAsia" w:hAnsiTheme="minorHAnsi" w:cstheme="minorBidi"/>
              <w:noProof/>
              <w:lang w:val="es-MX" w:eastAsia="es-MX"/>
            </w:rPr>
          </w:pPr>
          <w:hyperlink w:anchor="_Toc517348897" w:history="1">
            <w:r w:rsidR="00AD18E5" w:rsidRPr="0044633B">
              <w:rPr>
                <w:rStyle w:val="Hyperlink"/>
                <w:noProof/>
                <w:lang w:val="es-ES_tradnl"/>
              </w:rPr>
              <w:t>1.6.</w:t>
            </w:r>
            <w:r w:rsidR="00AD18E5">
              <w:rPr>
                <w:rFonts w:asciiTheme="minorHAnsi" w:eastAsiaTheme="minorEastAsia" w:hAnsiTheme="minorHAnsi" w:cstheme="minorBidi"/>
                <w:noProof/>
                <w:lang w:val="es-MX" w:eastAsia="es-MX"/>
              </w:rPr>
              <w:tab/>
            </w:r>
            <w:r w:rsidR="00AD18E5" w:rsidRPr="0044633B">
              <w:rPr>
                <w:rStyle w:val="Hyperlink"/>
                <w:noProof/>
                <w:lang w:val="es-ES_tradnl"/>
              </w:rPr>
              <w:t>Plan de implementación y plazos: 12 à 18 meses (tabla)</w:t>
            </w:r>
            <w:r w:rsidR="00AD18E5">
              <w:rPr>
                <w:noProof/>
                <w:webHidden/>
              </w:rPr>
              <w:tab/>
            </w:r>
            <w:r w:rsidR="00AD18E5">
              <w:rPr>
                <w:noProof/>
                <w:webHidden/>
              </w:rPr>
              <w:fldChar w:fldCharType="begin"/>
            </w:r>
            <w:r w:rsidR="00AD18E5">
              <w:rPr>
                <w:noProof/>
                <w:webHidden/>
              </w:rPr>
              <w:instrText xml:space="preserve"> PAGEREF _Toc517348897 \h </w:instrText>
            </w:r>
            <w:r w:rsidR="00AD18E5">
              <w:rPr>
                <w:noProof/>
                <w:webHidden/>
              </w:rPr>
            </w:r>
            <w:r w:rsidR="00AD18E5">
              <w:rPr>
                <w:noProof/>
                <w:webHidden/>
              </w:rPr>
              <w:fldChar w:fldCharType="separate"/>
            </w:r>
            <w:r w:rsidR="00AD18E5">
              <w:rPr>
                <w:noProof/>
                <w:webHidden/>
              </w:rPr>
              <w:t>14</w:t>
            </w:r>
            <w:r w:rsidR="00AD18E5">
              <w:rPr>
                <w:noProof/>
                <w:webHidden/>
              </w:rPr>
              <w:fldChar w:fldCharType="end"/>
            </w:r>
          </w:hyperlink>
        </w:p>
        <w:p w14:paraId="53427BA6" w14:textId="088530A6" w:rsidR="00AD18E5" w:rsidRDefault="00C1474B">
          <w:pPr>
            <w:pStyle w:val="TOC2"/>
            <w:tabs>
              <w:tab w:val="left" w:pos="880"/>
              <w:tab w:val="right" w:leader="dot" w:pos="9450"/>
            </w:tabs>
            <w:rPr>
              <w:rFonts w:asciiTheme="minorHAnsi" w:eastAsiaTheme="minorEastAsia" w:hAnsiTheme="minorHAnsi" w:cstheme="minorBidi"/>
              <w:noProof/>
              <w:lang w:val="es-MX" w:eastAsia="es-MX"/>
            </w:rPr>
          </w:pPr>
          <w:hyperlink w:anchor="_Toc517348898" w:history="1">
            <w:r w:rsidR="00AD18E5" w:rsidRPr="0044633B">
              <w:rPr>
                <w:rStyle w:val="Hyperlink"/>
                <w:noProof/>
                <w:lang w:val="es-ES_tradnl"/>
              </w:rPr>
              <w:t>1.7.</w:t>
            </w:r>
            <w:r w:rsidR="00AD18E5">
              <w:rPr>
                <w:rFonts w:asciiTheme="minorHAnsi" w:eastAsiaTheme="minorEastAsia" w:hAnsiTheme="minorHAnsi" w:cstheme="minorBidi"/>
                <w:noProof/>
                <w:lang w:val="es-MX" w:eastAsia="es-MX"/>
              </w:rPr>
              <w:tab/>
            </w:r>
            <w:r w:rsidR="00AD18E5" w:rsidRPr="0044633B">
              <w:rPr>
                <w:rStyle w:val="Hyperlink"/>
                <w:noProof/>
                <w:lang w:val="es-ES_tradnl"/>
              </w:rPr>
              <w:t>Asuntos transversales (2 páginas)</w:t>
            </w:r>
            <w:r w:rsidR="00AD18E5">
              <w:rPr>
                <w:noProof/>
                <w:webHidden/>
              </w:rPr>
              <w:tab/>
            </w:r>
            <w:r w:rsidR="00AD18E5">
              <w:rPr>
                <w:noProof/>
                <w:webHidden/>
              </w:rPr>
              <w:fldChar w:fldCharType="begin"/>
            </w:r>
            <w:r w:rsidR="00AD18E5">
              <w:rPr>
                <w:noProof/>
                <w:webHidden/>
              </w:rPr>
              <w:instrText xml:space="preserve"> PAGEREF _Toc517348898 \h </w:instrText>
            </w:r>
            <w:r w:rsidR="00AD18E5">
              <w:rPr>
                <w:noProof/>
                <w:webHidden/>
              </w:rPr>
            </w:r>
            <w:r w:rsidR="00AD18E5">
              <w:rPr>
                <w:noProof/>
                <w:webHidden/>
              </w:rPr>
              <w:fldChar w:fldCharType="separate"/>
            </w:r>
            <w:r w:rsidR="00AD18E5">
              <w:rPr>
                <w:noProof/>
                <w:webHidden/>
              </w:rPr>
              <w:t>18</w:t>
            </w:r>
            <w:r w:rsidR="00AD18E5">
              <w:rPr>
                <w:noProof/>
                <w:webHidden/>
              </w:rPr>
              <w:fldChar w:fldCharType="end"/>
            </w:r>
          </w:hyperlink>
        </w:p>
        <w:p w14:paraId="388E68C5" w14:textId="42831E49" w:rsidR="00AD18E5" w:rsidRDefault="00C1474B">
          <w:pPr>
            <w:pStyle w:val="TOC1"/>
            <w:tabs>
              <w:tab w:val="left" w:pos="440"/>
              <w:tab w:val="right" w:leader="dot" w:pos="9450"/>
            </w:tabs>
            <w:rPr>
              <w:rFonts w:asciiTheme="minorHAnsi" w:eastAsiaTheme="minorEastAsia" w:hAnsiTheme="minorHAnsi" w:cstheme="minorBidi"/>
              <w:noProof/>
              <w:lang w:val="es-MX" w:eastAsia="es-MX"/>
            </w:rPr>
          </w:pPr>
          <w:hyperlink w:anchor="_Toc517348899" w:history="1">
            <w:r w:rsidR="00AD18E5" w:rsidRPr="0044633B">
              <w:rPr>
                <w:rStyle w:val="Hyperlink"/>
                <w:noProof/>
                <w:spacing w:val="-4"/>
                <w:lang w:val="es-ES_tradnl"/>
              </w:rPr>
              <w:t>2.</w:t>
            </w:r>
            <w:r w:rsidR="00AD18E5">
              <w:rPr>
                <w:rFonts w:asciiTheme="minorHAnsi" w:eastAsiaTheme="minorEastAsia" w:hAnsiTheme="minorHAnsi" w:cstheme="minorBidi"/>
                <w:noProof/>
                <w:lang w:val="es-MX" w:eastAsia="es-MX"/>
              </w:rPr>
              <w:tab/>
            </w:r>
            <w:r w:rsidR="00AD18E5" w:rsidRPr="0044633B">
              <w:rPr>
                <w:rStyle w:val="Hyperlink"/>
                <w:noProof/>
                <w:lang w:val="es-ES_tradnl"/>
              </w:rPr>
              <w:t>Riesgos, monitoreo y evaluación (1 página)</w:t>
            </w:r>
            <w:r w:rsidR="00AD18E5">
              <w:rPr>
                <w:noProof/>
                <w:webHidden/>
              </w:rPr>
              <w:tab/>
            </w:r>
            <w:r w:rsidR="00AD18E5">
              <w:rPr>
                <w:noProof/>
                <w:webHidden/>
              </w:rPr>
              <w:fldChar w:fldCharType="begin"/>
            </w:r>
            <w:r w:rsidR="00AD18E5">
              <w:rPr>
                <w:noProof/>
                <w:webHidden/>
              </w:rPr>
              <w:instrText xml:space="preserve"> PAGEREF _Toc517348899 \h </w:instrText>
            </w:r>
            <w:r w:rsidR="00AD18E5">
              <w:rPr>
                <w:noProof/>
                <w:webHidden/>
              </w:rPr>
            </w:r>
            <w:r w:rsidR="00AD18E5">
              <w:rPr>
                <w:noProof/>
                <w:webHidden/>
              </w:rPr>
              <w:fldChar w:fldCharType="separate"/>
            </w:r>
            <w:r w:rsidR="00AD18E5">
              <w:rPr>
                <w:noProof/>
                <w:webHidden/>
              </w:rPr>
              <w:t>19</w:t>
            </w:r>
            <w:r w:rsidR="00AD18E5">
              <w:rPr>
                <w:noProof/>
                <w:webHidden/>
              </w:rPr>
              <w:fldChar w:fldCharType="end"/>
            </w:r>
          </w:hyperlink>
        </w:p>
        <w:p w14:paraId="4A5622C2" w14:textId="3F880883" w:rsidR="00AD18E5" w:rsidRDefault="00C1474B">
          <w:pPr>
            <w:pStyle w:val="TOC2"/>
            <w:tabs>
              <w:tab w:val="left" w:pos="880"/>
              <w:tab w:val="right" w:leader="dot" w:pos="9450"/>
            </w:tabs>
            <w:rPr>
              <w:rFonts w:asciiTheme="minorHAnsi" w:eastAsiaTheme="minorEastAsia" w:hAnsiTheme="minorHAnsi" w:cstheme="minorBidi"/>
              <w:noProof/>
              <w:lang w:val="es-MX" w:eastAsia="es-MX"/>
            </w:rPr>
          </w:pPr>
          <w:hyperlink w:anchor="_Toc517348900" w:history="1">
            <w:r w:rsidR="00AD18E5" w:rsidRPr="0044633B">
              <w:rPr>
                <w:rStyle w:val="Hyperlink"/>
                <w:noProof/>
                <w:spacing w:val="-3"/>
                <w:lang w:val="es-ES_tradnl"/>
              </w:rPr>
              <w:t>2.1.</w:t>
            </w:r>
            <w:r w:rsidR="00AD18E5">
              <w:rPr>
                <w:rFonts w:asciiTheme="minorHAnsi" w:eastAsiaTheme="minorEastAsia" w:hAnsiTheme="minorHAnsi" w:cstheme="minorBidi"/>
                <w:noProof/>
                <w:lang w:val="es-MX" w:eastAsia="es-MX"/>
              </w:rPr>
              <w:tab/>
            </w:r>
            <w:r w:rsidR="00AD18E5" w:rsidRPr="0044633B">
              <w:rPr>
                <w:rStyle w:val="Hyperlink"/>
                <w:noProof/>
                <w:lang w:val="es-ES_tradnl"/>
              </w:rPr>
              <w:t>Gestión de riesgos (1/2 página)</w:t>
            </w:r>
            <w:r w:rsidR="00AD18E5">
              <w:rPr>
                <w:noProof/>
                <w:webHidden/>
              </w:rPr>
              <w:tab/>
            </w:r>
            <w:r w:rsidR="00AD18E5">
              <w:rPr>
                <w:noProof/>
                <w:webHidden/>
              </w:rPr>
              <w:fldChar w:fldCharType="begin"/>
            </w:r>
            <w:r w:rsidR="00AD18E5">
              <w:rPr>
                <w:noProof/>
                <w:webHidden/>
              </w:rPr>
              <w:instrText xml:space="preserve"> PAGEREF _Toc517348900 \h </w:instrText>
            </w:r>
            <w:r w:rsidR="00AD18E5">
              <w:rPr>
                <w:noProof/>
                <w:webHidden/>
              </w:rPr>
            </w:r>
            <w:r w:rsidR="00AD18E5">
              <w:rPr>
                <w:noProof/>
                <w:webHidden/>
              </w:rPr>
              <w:fldChar w:fldCharType="separate"/>
            </w:r>
            <w:r w:rsidR="00AD18E5">
              <w:rPr>
                <w:noProof/>
                <w:webHidden/>
              </w:rPr>
              <w:t>19</w:t>
            </w:r>
            <w:r w:rsidR="00AD18E5">
              <w:rPr>
                <w:noProof/>
                <w:webHidden/>
              </w:rPr>
              <w:fldChar w:fldCharType="end"/>
            </w:r>
          </w:hyperlink>
        </w:p>
        <w:p w14:paraId="65805A78" w14:textId="54DF2373" w:rsidR="00AD18E5" w:rsidRDefault="00C1474B">
          <w:pPr>
            <w:pStyle w:val="TOC2"/>
            <w:tabs>
              <w:tab w:val="left" w:pos="880"/>
              <w:tab w:val="right" w:leader="dot" w:pos="9450"/>
            </w:tabs>
            <w:rPr>
              <w:rFonts w:asciiTheme="minorHAnsi" w:eastAsiaTheme="minorEastAsia" w:hAnsiTheme="minorHAnsi" w:cstheme="minorBidi"/>
              <w:noProof/>
              <w:lang w:val="es-MX" w:eastAsia="es-MX"/>
            </w:rPr>
          </w:pPr>
          <w:hyperlink w:anchor="_Toc517348901" w:history="1">
            <w:r w:rsidR="00AD18E5" w:rsidRPr="0044633B">
              <w:rPr>
                <w:rStyle w:val="Hyperlink"/>
                <w:noProof/>
                <w:spacing w:val="-3"/>
                <w:lang w:val="es-ES_tradnl"/>
              </w:rPr>
              <w:t>2.2.</w:t>
            </w:r>
            <w:r w:rsidR="00AD18E5">
              <w:rPr>
                <w:rFonts w:asciiTheme="minorHAnsi" w:eastAsiaTheme="minorEastAsia" w:hAnsiTheme="minorHAnsi" w:cstheme="minorBidi"/>
                <w:noProof/>
                <w:lang w:val="es-MX" w:eastAsia="es-MX"/>
              </w:rPr>
              <w:tab/>
            </w:r>
            <w:r w:rsidR="00AD18E5" w:rsidRPr="0044633B">
              <w:rPr>
                <w:rStyle w:val="Hyperlink"/>
                <w:noProof/>
                <w:lang w:val="es-ES_tradnl"/>
              </w:rPr>
              <w:t>Monitoreo (1/2 página)</w:t>
            </w:r>
            <w:r w:rsidR="00AD18E5">
              <w:rPr>
                <w:noProof/>
                <w:webHidden/>
              </w:rPr>
              <w:tab/>
            </w:r>
            <w:r w:rsidR="00AD18E5">
              <w:rPr>
                <w:noProof/>
                <w:webHidden/>
              </w:rPr>
              <w:fldChar w:fldCharType="begin"/>
            </w:r>
            <w:r w:rsidR="00AD18E5">
              <w:rPr>
                <w:noProof/>
                <w:webHidden/>
              </w:rPr>
              <w:instrText xml:space="preserve"> PAGEREF _Toc517348901 \h </w:instrText>
            </w:r>
            <w:r w:rsidR="00AD18E5">
              <w:rPr>
                <w:noProof/>
                <w:webHidden/>
              </w:rPr>
            </w:r>
            <w:r w:rsidR="00AD18E5">
              <w:rPr>
                <w:noProof/>
                <w:webHidden/>
              </w:rPr>
              <w:fldChar w:fldCharType="separate"/>
            </w:r>
            <w:r w:rsidR="00AD18E5">
              <w:rPr>
                <w:noProof/>
                <w:webHidden/>
              </w:rPr>
              <w:t>20</w:t>
            </w:r>
            <w:r w:rsidR="00AD18E5">
              <w:rPr>
                <w:noProof/>
                <w:webHidden/>
              </w:rPr>
              <w:fldChar w:fldCharType="end"/>
            </w:r>
          </w:hyperlink>
        </w:p>
        <w:p w14:paraId="081BA050" w14:textId="65DEAD33" w:rsidR="00AD18E5" w:rsidRDefault="00C1474B">
          <w:pPr>
            <w:pStyle w:val="TOC2"/>
            <w:tabs>
              <w:tab w:val="left" w:pos="880"/>
              <w:tab w:val="right" w:leader="dot" w:pos="9450"/>
            </w:tabs>
            <w:rPr>
              <w:rFonts w:asciiTheme="minorHAnsi" w:eastAsiaTheme="minorEastAsia" w:hAnsiTheme="minorHAnsi" w:cstheme="minorBidi"/>
              <w:noProof/>
              <w:lang w:val="es-MX" w:eastAsia="es-MX"/>
            </w:rPr>
          </w:pPr>
          <w:hyperlink w:anchor="_Toc517348902" w:history="1">
            <w:r w:rsidR="00AD18E5" w:rsidRPr="0044633B">
              <w:rPr>
                <w:rStyle w:val="Hyperlink"/>
                <w:noProof/>
                <w:spacing w:val="-3"/>
                <w:lang w:val="es-ES_tradnl"/>
              </w:rPr>
              <w:t>2.3.</w:t>
            </w:r>
            <w:r w:rsidR="00AD18E5">
              <w:rPr>
                <w:rFonts w:asciiTheme="minorHAnsi" w:eastAsiaTheme="minorEastAsia" w:hAnsiTheme="minorHAnsi" w:cstheme="minorBidi"/>
                <w:noProof/>
                <w:lang w:val="es-MX" w:eastAsia="es-MX"/>
              </w:rPr>
              <w:tab/>
            </w:r>
            <w:r w:rsidR="00AD18E5" w:rsidRPr="0044633B">
              <w:rPr>
                <w:rStyle w:val="Hyperlink"/>
                <w:noProof/>
                <w:lang w:val="es-ES_tradnl"/>
              </w:rPr>
              <w:t>Sustentabilidad de los resultados (1 página)</w:t>
            </w:r>
            <w:r w:rsidR="00AD18E5">
              <w:rPr>
                <w:noProof/>
                <w:webHidden/>
              </w:rPr>
              <w:tab/>
            </w:r>
            <w:r w:rsidR="00AD18E5">
              <w:rPr>
                <w:noProof/>
                <w:webHidden/>
              </w:rPr>
              <w:fldChar w:fldCharType="begin"/>
            </w:r>
            <w:r w:rsidR="00AD18E5">
              <w:rPr>
                <w:noProof/>
                <w:webHidden/>
              </w:rPr>
              <w:instrText xml:space="preserve"> PAGEREF _Toc517348902 \h </w:instrText>
            </w:r>
            <w:r w:rsidR="00AD18E5">
              <w:rPr>
                <w:noProof/>
                <w:webHidden/>
              </w:rPr>
            </w:r>
            <w:r w:rsidR="00AD18E5">
              <w:rPr>
                <w:noProof/>
                <w:webHidden/>
              </w:rPr>
              <w:fldChar w:fldCharType="separate"/>
            </w:r>
            <w:r w:rsidR="00AD18E5">
              <w:rPr>
                <w:noProof/>
                <w:webHidden/>
              </w:rPr>
              <w:t>21</w:t>
            </w:r>
            <w:r w:rsidR="00AD18E5">
              <w:rPr>
                <w:noProof/>
                <w:webHidden/>
              </w:rPr>
              <w:fldChar w:fldCharType="end"/>
            </w:r>
          </w:hyperlink>
        </w:p>
        <w:p w14:paraId="26E1D410" w14:textId="64D02B67" w:rsidR="00AD18E5" w:rsidRDefault="00C1474B">
          <w:pPr>
            <w:pStyle w:val="TOC1"/>
            <w:tabs>
              <w:tab w:val="left" w:pos="440"/>
              <w:tab w:val="right" w:leader="dot" w:pos="9450"/>
            </w:tabs>
            <w:rPr>
              <w:rFonts w:asciiTheme="minorHAnsi" w:eastAsiaTheme="minorEastAsia" w:hAnsiTheme="minorHAnsi" w:cstheme="minorBidi"/>
              <w:noProof/>
              <w:lang w:val="es-MX" w:eastAsia="es-MX"/>
            </w:rPr>
          </w:pPr>
          <w:hyperlink w:anchor="_Toc517348903" w:history="1">
            <w:r w:rsidR="00AD18E5" w:rsidRPr="0044633B">
              <w:rPr>
                <w:rStyle w:val="Hyperlink"/>
                <w:noProof/>
                <w:spacing w:val="-4"/>
                <w:lang w:val="es-ES_tradnl"/>
              </w:rPr>
              <w:t>3.</w:t>
            </w:r>
            <w:r w:rsidR="00AD18E5">
              <w:rPr>
                <w:rFonts w:asciiTheme="minorHAnsi" w:eastAsiaTheme="minorEastAsia" w:hAnsiTheme="minorHAnsi" w:cstheme="minorBidi"/>
                <w:noProof/>
                <w:lang w:val="es-MX" w:eastAsia="es-MX"/>
              </w:rPr>
              <w:tab/>
            </w:r>
            <w:r w:rsidR="00AD18E5" w:rsidRPr="0044633B">
              <w:rPr>
                <w:rStyle w:val="Hyperlink"/>
                <w:noProof/>
                <w:lang w:val="es-ES_tradnl"/>
              </w:rPr>
              <w:t>Presupuesto (a incluirse en un archivo de Excel por separado)</w:t>
            </w:r>
            <w:r w:rsidR="00AD18E5">
              <w:rPr>
                <w:noProof/>
                <w:webHidden/>
              </w:rPr>
              <w:tab/>
            </w:r>
            <w:r w:rsidR="00AD18E5">
              <w:rPr>
                <w:noProof/>
                <w:webHidden/>
              </w:rPr>
              <w:fldChar w:fldCharType="begin"/>
            </w:r>
            <w:r w:rsidR="00AD18E5">
              <w:rPr>
                <w:noProof/>
                <w:webHidden/>
              </w:rPr>
              <w:instrText xml:space="preserve"> PAGEREF _Toc517348903 \h </w:instrText>
            </w:r>
            <w:r w:rsidR="00AD18E5">
              <w:rPr>
                <w:noProof/>
                <w:webHidden/>
              </w:rPr>
            </w:r>
            <w:r w:rsidR="00AD18E5">
              <w:rPr>
                <w:noProof/>
                <w:webHidden/>
              </w:rPr>
              <w:fldChar w:fldCharType="separate"/>
            </w:r>
            <w:r w:rsidR="00AD18E5">
              <w:rPr>
                <w:noProof/>
                <w:webHidden/>
              </w:rPr>
              <w:t>21</w:t>
            </w:r>
            <w:r w:rsidR="00AD18E5">
              <w:rPr>
                <w:noProof/>
                <w:webHidden/>
              </w:rPr>
              <w:fldChar w:fldCharType="end"/>
            </w:r>
          </w:hyperlink>
        </w:p>
        <w:p w14:paraId="5CC17E4B" w14:textId="0C4785F7" w:rsidR="00A43CFD" w:rsidRPr="00E651AA" w:rsidRDefault="00A43CFD">
          <w:pPr>
            <w:rPr>
              <w:noProof/>
              <w:lang w:val="es-ES_tradnl"/>
            </w:rPr>
          </w:pPr>
          <w:r w:rsidRPr="00E651AA">
            <w:rPr>
              <w:b/>
              <w:bCs/>
              <w:noProof/>
              <w:lang w:val="es-ES_tradnl"/>
            </w:rPr>
            <w:fldChar w:fldCharType="end"/>
          </w:r>
        </w:p>
      </w:sdtContent>
    </w:sdt>
    <w:p w14:paraId="0616FDE8" w14:textId="77777777" w:rsidR="00171553" w:rsidRPr="00E651AA" w:rsidRDefault="00171553">
      <w:pPr>
        <w:pStyle w:val="BodyText"/>
        <w:spacing w:before="2"/>
        <w:rPr>
          <w:noProof/>
          <w:sz w:val="27"/>
          <w:lang w:val="es-ES_tradnl"/>
        </w:rPr>
      </w:pPr>
    </w:p>
    <w:p w14:paraId="3B176E05" w14:textId="77777777" w:rsidR="00A43CFD" w:rsidRPr="00E651AA" w:rsidRDefault="00A43CFD">
      <w:pPr>
        <w:rPr>
          <w:noProof/>
          <w:sz w:val="27"/>
          <w:szCs w:val="24"/>
          <w:lang w:val="es-ES_tradnl"/>
        </w:rPr>
      </w:pPr>
      <w:bookmarkStart w:id="1" w:name="1._Fundamentos_y_enfoque"/>
      <w:bookmarkStart w:id="2" w:name="1.1._Resumen"/>
      <w:bookmarkEnd w:id="1"/>
      <w:bookmarkEnd w:id="2"/>
      <w:r w:rsidRPr="00E651AA">
        <w:rPr>
          <w:noProof/>
          <w:sz w:val="27"/>
          <w:lang w:val="es-ES_tradnl"/>
        </w:rPr>
        <w:br w:type="page"/>
      </w:r>
    </w:p>
    <w:p w14:paraId="0CE48D43" w14:textId="77777777" w:rsidR="00171553" w:rsidRPr="00E651AA" w:rsidRDefault="00171553">
      <w:pPr>
        <w:pStyle w:val="BodyText"/>
        <w:spacing w:before="1"/>
        <w:rPr>
          <w:noProof/>
          <w:sz w:val="27"/>
          <w:lang w:val="es-ES_tradnl"/>
        </w:rPr>
      </w:pPr>
    </w:p>
    <w:p w14:paraId="370BF5D8" w14:textId="77777777" w:rsidR="00171553" w:rsidRPr="00E651AA" w:rsidRDefault="00CA4351" w:rsidP="00FA62E7">
      <w:pPr>
        <w:pStyle w:val="Heading1"/>
        <w:numPr>
          <w:ilvl w:val="0"/>
          <w:numId w:val="7"/>
        </w:numPr>
        <w:tabs>
          <w:tab w:val="left" w:pos="0"/>
        </w:tabs>
        <w:spacing w:before="0"/>
        <w:ind w:left="142" w:hanging="232"/>
        <w:jc w:val="left"/>
        <w:rPr>
          <w:noProof/>
          <w:color w:val="2F5496"/>
          <w:lang w:val="es-ES_tradnl"/>
        </w:rPr>
      </w:pPr>
      <w:bookmarkStart w:id="3" w:name="1._Fundamento_y_enfoque"/>
      <w:bookmarkStart w:id="4" w:name="_Toc517348891"/>
      <w:bookmarkEnd w:id="3"/>
      <w:r w:rsidRPr="00E651AA">
        <w:rPr>
          <w:noProof/>
          <w:color w:val="2F5496"/>
          <w:lang w:val="es-ES_tradnl"/>
        </w:rPr>
        <w:t>Fundamento y</w:t>
      </w:r>
      <w:r w:rsidRPr="00E651AA">
        <w:rPr>
          <w:noProof/>
          <w:color w:val="2F5496"/>
          <w:spacing w:val="3"/>
          <w:lang w:val="es-ES_tradnl"/>
        </w:rPr>
        <w:t xml:space="preserve"> </w:t>
      </w:r>
      <w:r w:rsidRPr="00E651AA">
        <w:rPr>
          <w:noProof/>
          <w:color w:val="2F5496"/>
          <w:lang w:val="es-ES_tradnl"/>
        </w:rPr>
        <w:t>enfoque</w:t>
      </w:r>
      <w:bookmarkEnd w:id="4"/>
    </w:p>
    <w:p w14:paraId="4B0F30A6" w14:textId="77777777" w:rsidR="00171553" w:rsidRPr="00DC10FC" w:rsidRDefault="00171553" w:rsidP="00FA62E7">
      <w:pPr>
        <w:pStyle w:val="BodyText"/>
        <w:ind w:right="215"/>
        <w:jc w:val="both"/>
        <w:rPr>
          <w:noProof/>
          <w:highlight w:val="yellow"/>
          <w:lang w:val="es-ES_tradnl"/>
        </w:rPr>
      </w:pPr>
    </w:p>
    <w:p w14:paraId="20CA238D" w14:textId="77777777" w:rsidR="00030ADF" w:rsidRPr="00FE4007" w:rsidRDefault="00030ADF" w:rsidP="00FA62E7">
      <w:pPr>
        <w:pStyle w:val="Heading2"/>
        <w:numPr>
          <w:ilvl w:val="1"/>
          <w:numId w:val="25"/>
        </w:numPr>
        <w:spacing w:before="0"/>
        <w:ind w:left="284"/>
        <w:rPr>
          <w:rFonts w:asciiTheme="minorHAnsi" w:hAnsiTheme="minorHAnsi"/>
          <w:noProof/>
          <w:sz w:val="24"/>
          <w:szCs w:val="24"/>
          <w:lang w:val="es-ES_tradnl"/>
        </w:rPr>
      </w:pPr>
      <w:bookmarkStart w:id="5" w:name="_Toc517348892"/>
      <w:r w:rsidRPr="00FE4007">
        <w:rPr>
          <w:rFonts w:asciiTheme="minorHAnsi" w:hAnsiTheme="minorHAnsi"/>
          <w:noProof/>
          <w:sz w:val="24"/>
          <w:szCs w:val="24"/>
          <w:lang w:val="es-ES_tradnl"/>
        </w:rPr>
        <w:t>Resumen (1/2</w:t>
      </w:r>
      <w:r w:rsidRPr="00FE4007">
        <w:rPr>
          <w:rFonts w:asciiTheme="minorHAnsi" w:hAnsiTheme="minorHAnsi"/>
          <w:noProof/>
          <w:spacing w:val="-2"/>
          <w:sz w:val="24"/>
          <w:szCs w:val="24"/>
          <w:lang w:val="es-ES_tradnl"/>
        </w:rPr>
        <w:t xml:space="preserve"> </w:t>
      </w:r>
      <w:r w:rsidRPr="00FE4007">
        <w:rPr>
          <w:rFonts w:asciiTheme="minorHAnsi" w:hAnsiTheme="minorHAnsi"/>
          <w:noProof/>
          <w:sz w:val="24"/>
          <w:szCs w:val="24"/>
          <w:lang w:val="es-ES_tradnl"/>
        </w:rPr>
        <w:t>página)</w:t>
      </w:r>
      <w:bookmarkEnd w:id="5"/>
    </w:p>
    <w:p w14:paraId="05C2AA7F" w14:textId="77777777" w:rsidR="00030ADF" w:rsidRDefault="00030ADF" w:rsidP="00FA62E7">
      <w:pPr>
        <w:pStyle w:val="BodyText"/>
        <w:rPr>
          <w:noProof/>
          <w:highlight w:val="yellow"/>
          <w:lang w:val="es-ES_tradnl"/>
        </w:rPr>
      </w:pPr>
    </w:p>
    <w:p w14:paraId="5AF60C0A" w14:textId="4D16DD6C" w:rsidR="00FE4007" w:rsidRPr="00BC2AD2" w:rsidRDefault="57586627" w:rsidP="57586627">
      <w:pPr>
        <w:pStyle w:val="BodyText"/>
        <w:jc w:val="both"/>
        <w:rPr>
          <w:lang w:val="es-ES"/>
        </w:rPr>
      </w:pPr>
      <w:r w:rsidRPr="57586627">
        <w:rPr>
          <w:lang w:val="es-ES"/>
        </w:rPr>
        <w:t xml:space="preserve">El estado de Yucatán cuenta con una estrategia jurisdiccional diseñada de forma participativa entre 2013 y 2018. Dicha estrategia contempla una serie de instrumentos para promover el desarrollo rural sustentable; sin embargo, carece al día de hoy de instrumentos financieros para su implementación. La posibilidad de financiamiento para el desarrollo de productos complementarios de la ventana A del GCF ofrece la oportunidad de diseñar estos instrumentos financieros, basados principalmente en la generación de recursos fiscales locales.  Para ello, se propone como principal resultado la creación de un plan de implementación que involucre a diferentes dependencias, más allá del sector ambiental, para lograr la transversalización del objetivo de frenar la deforestación y diseñar los instrumentos financieros para su implementación, como son esquemas locales de pago por servicios ambientales. A la par, como en Yucatán se ha propuesto que las alianzas intermunicipales sean los agentes que articulen las estrategias en los territorios, se propone fortalecer la capacidad financiera y de manejo territorial de la Junta Intermunicipal del Puuc, la cual opera en la zona con mayor extensión de selvas.  Para esta última, se propone trabajar en cadenas de valor sostenibles y en mecanismos de recaudación local para frenar la deforestación. Un último resultado es reforzar el marco subnacional del enfoque de salvaguardas, para el cual hemos desarrollado una agenda a nivel de la Península de Yucatán que buscamos fortalecer. Como elementos transversales, proponemos contribuir con las capacidades locales en la finalización del arreglo para el monitoreo reporte y verificación, así como documentar el proceso para compartir las lecciones con las demás jurisdicciones en México y el mundo. Para lograr dichos resultados, nos asociaremos con los organismos de la sociedad civil, las juntas intermunicipales, nuestros aliados de Campeche y Quintana Roo, y la organización The Nature Conservancy (TNC). </w:t>
      </w:r>
    </w:p>
    <w:p w14:paraId="442B916F" w14:textId="22D1E559" w:rsidR="00030ADF" w:rsidRDefault="00030ADF" w:rsidP="00144812">
      <w:pPr>
        <w:pStyle w:val="BodyText"/>
        <w:ind w:right="210"/>
        <w:jc w:val="both"/>
        <w:rPr>
          <w:noProof/>
          <w:lang w:val="es-ES_tradnl"/>
        </w:rPr>
      </w:pPr>
    </w:p>
    <w:p w14:paraId="4B39A2CE" w14:textId="77777777" w:rsidR="00D9743C" w:rsidRPr="00E651AA" w:rsidRDefault="00D9743C" w:rsidP="00144812">
      <w:pPr>
        <w:pStyle w:val="BodyText"/>
        <w:ind w:right="210"/>
        <w:jc w:val="both"/>
        <w:rPr>
          <w:noProof/>
          <w:lang w:val="es-ES_tradnl"/>
        </w:rPr>
      </w:pPr>
    </w:p>
    <w:p w14:paraId="3639CB37" w14:textId="77777777" w:rsidR="00144812" w:rsidRPr="00E651AA" w:rsidRDefault="00144812" w:rsidP="00393501">
      <w:pPr>
        <w:pStyle w:val="Heading2"/>
        <w:numPr>
          <w:ilvl w:val="1"/>
          <w:numId w:val="25"/>
        </w:numPr>
        <w:ind w:left="284"/>
        <w:rPr>
          <w:rFonts w:asciiTheme="minorHAnsi" w:hAnsiTheme="minorHAnsi"/>
          <w:sz w:val="24"/>
          <w:szCs w:val="24"/>
          <w:lang w:val="es-ES_tradnl"/>
        </w:rPr>
      </w:pPr>
      <w:bookmarkStart w:id="6" w:name="_Toc517348893"/>
      <w:r w:rsidRPr="00E651AA">
        <w:rPr>
          <w:rFonts w:asciiTheme="minorHAnsi" w:hAnsiTheme="minorHAnsi"/>
          <w:sz w:val="24"/>
          <w:szCs w:val="24"/>
          <w:lang w:val="es-ES_tradnl"/>
        </w:rPr>
        <w:t>Autoevaluación (2-4 páginas)</w:t>
      </w:r>
      <w:bookmarkEnd w:id="6"/>
    </w:p>
    <w:p w14:paraId="6235C8F5" w14:textId="77777777" w:rsidR="00144812" w:rsidRPr="00E651AA" w:rsidRDefault="00144812" w:rsidP="00144812">
      <w:pPr>
        <w:rPr>
          <w:lang w:val="es-ES_tradnl"/>
        </w:rPr>
      </w:pPr>
    </w:p>
    <w:tbl>
      <w:tblPr>
        <w:tblStyle w:val="TableGrid"/>
        <w:tblW w:w="0" w:type="auto"/>
        <w:tblLook w:val="04A0" w:firstRow="1" w:lastRow="0" w:firstColumn="1" w:lastColumn="0" w:noHBand="0" w:noVBand="1"/>
      </w:tblPr>
      <w:tblGrid>
        <w:gridCol w:w="9450"/>
      </w:tblGrid>
      <w:tr w:rsidR="00A7483F" w:rsidRPr="006D6FB5" w14:paraId="298DDABC" w14:textId="77777777" w:rsidTr="57586627">
        <w:tc>
          <w:tcPr>
            <w:tcW w:w="9450" w:type="dxa"/>
          </w:tcPr>
          <w:p w14:paraId="72C9709D" w14:textId="77777777" w:rsidR="00A7483F" w:rsidRPr="00E651AA" w:rsidRDefault="00A7483F" w:rsidP="00AD6BD5">
            <w:pPr>
              <w:jc w:val="both"/>
              <w:rPr>
                <w:rFonts w:asciiTheme="minorHAnsi" w:hAnsiTheme="minorHAnsi" w:cstheme="minorBidi"/>
                <w:b/>
                <w:bCs/>
                <w:i/>
                <w:iCs/>
                <w:lang w:val="es-ES_tradnl"/>
              </w:rPr>
            </w:pPr>
            <w:r w:rsidRPr="00E651AA">
              <w:rPr>
                <w:rFonts w:asciiTheme="minorHAnsi" w:hAnsiTheme="minorHAnsi" w:cstheme="minorBidi"/>
                <w:b/>
                <w:bCs/>
                <w:i/>
                <w:iCs/>
                <w:lang w:val="es-ES_tradnl"/>
              </w:rPr>
              <w:t>Estrategias jurisdiccionales existentes</w:t>
            </w:r>
          </w:p>
          <w:p w14:paraId="34F232AB" w14:textId="77777777" w:rsidR="00A7483F" w:rsidRPr="00E651AA" w:rsidRDefault="00A7483F" w:rsidP="00AD6BD5">
            <w:pPr>
              <w:jc w:val="both"/>
              <w:rPr>
                <w:rFonts w:asciiTheme="minorHAnsi" w:hAnsiTheme="minorHAnsi" w:cstheme="minorHAnsi"/>
                <w:sz w:val="10"/>
                <w:szCs w:val="10"/>
                <w:lang w:val="es-ES_tradnl"/>
              </w:rPr>
            </w:pPr>
          </w:p>
          <w:p w14:paraId="74E3B2C1" w14:textId="37B1C812" w:rsidR="00FA62E7" w:rsidRPr="00FA62E7" w:rsidRDefault="00A7483F" w:rsidP="00FA62E7">
            <w:pPr>
              <w:pStyle w:val="TableParagraph"/>
              <w:numPr>
                <w:ilvl w:val="0"/>
                <w:numId w:val="13"/>
              </w:numPr>
              <w:ind w:left="312" w:right="91" w:hanging="312"/>
              <w:rPr>
                <w:u w:val="single"/>
                <w:lang w:val="es-ES_tradnl"/>
              </w:rPr>
            </w:pPr>
            <w:r w:rsidRPr="00E651AA">
              <w:rPr>
                <w:rFonts w:asciiTheme="minorHAnsi" w:hAnsiTheme="minorHAnsi" w:cstheme="minorBidi"/>
                <w:b/>
                <w:bCs/>
                <w:lang w:val="es-ES_tradnl"/>
              </w:rPr>
              <w:t>¿Existe alguna estrategia jurisdiccional de REDD+?</w:t>
            </w:r>
            <w:r w:rsidRPr="00E651AA">
              <w:rPr>
                <w:rFonts w:asciiTheme="minorHAnsi" w:hAnsiTheme="minorHAnsi" w:cstheme="minorBidi"/>
                <w:lang w:val="es-ES_tradnl"/>
              </w:rPr>
              <w:t xml:space="preserve"> Sí </w:t>
            </w:r>
            <w:r w:rsidRPr="00E651AA">
              <w:rPr>
                <w:rFonts w:asciiTheme="minorHAnsi" w:hAnsiTheme="minorHAnsi" w:cstheme="minorBidi"/>
                <w:bdr w:val="single" w:sz="4" w:space="0" w:color="auto"/>
                <w:lang w:val="es-ES_tradnl"/>
              </w:rPr>
              <w:t>X</w:t>
            </w:r>
            <w:r w:rsidRPr="00E651AA">
              <w:rPr>
                <w:rFonts w:asciiTheme="minorHAnsi" w:hAnsiTheme="minorHAnsi" w:cstheme="minorBidi"/>
                <w:lang w:val="es-ES_tradnl"/>
              </w:rPr>
              <w:t xml:space="preserve"> No </w:t>
            </w:r>
            <w:r w:rsidRPr="00E651AA">
              <w:rPr>
                <w:rFonts w:asciiTheme="minorHAnsi" w:hAnsiTheme="minorHAnsi" w:cstheme="minorHAnsi"/>
                <w:lang w:val="es-ES_tradnl"/>
              </w:rPr>
              <w:sym w:font="Symbol" w:char="F07F"/>
            </w:r>
            <w:r w:rsidRPr="00E651AA">
              <w:rPr>
                <w:rFonts w:asciiTheme="minorHAnsi" w:hAnsiTheme="minorHAnsi" w:cstheme="minorBidi"/>
                <w:lang w:val="es-ES_tradnl"/>
              </w:rPr>
              <w:t xml:space="preserve"> </w:t>
            </w:r>
            <w:r w:rsidRPr="00E651AA">
              <w:rPr>
                <w:rFonts w:asciiTheme="minorHAnsi" w:hAnsiTheme="minorHAnsi"/>
                <w:lang w:val="es-ES_tradnl"/>
              </w:rPr>
              <w:t xml:space="preserve">El Estado de Yucatán cuenta con una versión borrador de la </w:t>
            </w:r>
            <w:hyperlink r:id="rId14" w:history="1">
              <w:r w:rsidRPr="00E651AA">
                <w:rPr>
                  <w:rStyle w:val="Hyperlink"/>
                  <w:rFonts w:asciiTheme="minorHAnsi" w:hAnsiTheme="minorHAnsi"/>
                  <w:lang w:val="es-ES_tradnl"/>
                </w:rPr>
                <w:t>Estrategia Estatal de Reducción de Emisiones por Deforestación y Degradación Forestal</w:t>
              </w:r>
            </w:hyperlink>
            <w:r w:rsidRPr="00E651AA">
              <w:rPr>
                <w:rFonts w:asciiTheme="minorHAnsi" w:hAnsiTheme="minorHAnsi"/>
                <w:lang w:val="es-ES_tradnl"/>
              </w:rPr>
              <w:t xml:space="preserve"> (EEREDD+). Su aprobación en 2018 se encuentra en proceso ante </w:t>
            </w:r>
            <w:r w:rsidRPr="00E651AA">
              <w:rPr>
                <w:rFonts w:asciiTheme="minorHAnsi" w:hAnsiTheme="minorHAnsi"/>
                <w:i/>
                <w:lang w:val="es-ES_tradnl"/>
              </w:rPr>
              <w:t>la Comisión Intersecretarial de Cambio Climático de Yucatán</w:t>
            </w:r>
            <w:r w:rsidRPr="00E651AA">
              <w:rPr>
                <w:rFonts w:asciiTheme="minorHAnsi" w:hAnsiTheme="minorHAnsi"/>
                <w:lang w:val="es-ES_tradnl"/>
              </w:rPr>
              <w:t xml:space="preserve">. Adicionalmente se ha elaborado un </w:t>
            </w:r>
            <w:hyperlink r:id="rId15" w:history="1">
              <w:r w:rsidRPr="00E651AA">
                <w:rPr>
                  <w:rStyle w:val="Hyperlink"/>
                  <w:rFonts w:asciiTheme="minorHAnsi" w:hAnsiTheme="minorHAnsi"/>
                  <w:lang w:val="es-ES_tradnl"/>
                </w:rPr>
                <w:t>Programa de Inversión</w:t>
              </w:r>
            </w:hyperlink>
            <w:r w:rsidRPr="00E651AA">
              <w:rPr>
                <w:rFonts w:asciiTheme="minorHAnsi" w:hAnsiTheme="minorHAnsi"/>
                <w:lang w:val="es-ES_tradnl"/>
              </w:rPr>
              <w:t xml:space="preserve"> para la Iniciativa de Reducción de Emisiones REDD+ aprobado en 2016.</w:t>
            </w:r>
            <w:r w:rsidR="00651200">
              <w:rPr>
                <w:rFonts w:asciiTheme="minorHAnsi" w:hAnsiTheme="minorHAnsi"/>
                <w:lang w:val="es-ES_tradnl"/>
              </w:rPr>
              <w:t xml:space="preserve"> Ambos documentos cuentan con perspectiva de género, y consideran estrategias específicas para comunidades locales e indígenas. </w:t>
            </w:r>
            <w:r w:rsidR="009275C5">
              <w:rPr>
                <w:rFonts w:asciiTheme="minorHAnsi" w:hAnsiTheme="minorHAnsi"/>
                <w:lang w:val="es-ES_tradnl"/>
              </w:rPr>
              <w:t xml:space="preserve">Aunado a lo anterior, el gobierno de Yucatán junto con los gobiernos de Campeche y Quintana Roo firmó el </w:t>
            </w:r>
            <w:hyperlink r:id="rId16" w:history="1">
              <w:r w:rsidR="009275C5" w:rsidRPr="009275C5">
                <w:rPr>
                  <w:rStyle w:val="Hyperlink"/>
                  <w:rFonts w:asciiTheme="minorHAnsi" w:hAnsiTheme="minorHAnsi"/>
                  <w:lang w:val="es-ES_tradnl"/>
                </w:rPr>
                <w:t>Acuerdo para la Sustentabilidad de la Península de Yucatán (ASPY 2030)</w:t>
              </w:r>
            </w:hyperlink>
            <w:r w:rsidR="009275C5">
              <w:rPr>
                <w:rFonts w:asciiTheme="minorHAnsi" w:hAnsiTheme="minorHAnsi"/>
                <w:lang w:val="es-ES_tradnl"/>
              </w:rPr>
              <w:t xml:space="preserve">. </w:t>
            </w:r>
          </w:p>
          <w:p w14:paraId="30D7B928" w14:textId="77777777" w:rsidR="00FA62E7" w:rsidRPr="00FA62E7" w:rsidRDefault="00FA62E7" w:rsidP="00FA62E7">
            <w:pPr>
              <w:pStyle w:val="TableParagraph"/>
              <w:ind w:left="312" w:right="91"/>
              <w:rPr>
                <w:sz w:val="10"/>
                <w:szCs w:val="10"/>
                <w:u w:val="single"/>
                <w:lang w:val="es-ES_tradnl"/>
              </w:rPr>
            </w:pPr>
          </w:p>
          <w:p w14:paraId="5B8B792E" w14:textId="7997FC2F" w:rsidR="00A7483F" w:rsidRPr="00FA62E7" w:rsidRDefault="00A7483F" w:rsidP="00FA62E7">
            <w:pPr>
              <w:pStyle w:val="TableParagraph"/>
              <w:numPr>
                <w:ilvl w:val="0"/>
                <w:numId w:val="13"/>
              </w:numPr>
              <w:ind w:left="312" w:right="91" w:hanging="312"/>
              <w:rPr>
                <w:u w:val="single"/>
                <w:lang w:val="es-ES_tradnl"/>
              </w:rPr>
            </w:pPr>
            <w:bookmarkStart w:id="7" w:name="_Hlk512436620"/>
            <w:r w:rsidRPr="00E651AA">
              <w:rPr>
                <w:rFonts w:asciiTheme="minorHAnsi" w:hAnsiTheme="minorHAnsi" w:cstheme="minorBidi"/>
                <w:b/>
                <w:bCs/>
                <w:lang w:val="es-ES_tradnl"/>
              </w:rPr>
              <w:t xml:space="preserve">¿Cuál es la cobertura geográfica de la estrategia? </w:t>
            </w:r>
            <w:bookmarkEnd w:id="7"/>
            <w:r w:rsidRPr="00E651AA">
              <w:rPr>
                <w:rFonts w:asciiTheme="minorHAnsi" w:hAnsiTheme="minorHAnsi" w:cstheme="minorBidi"/>
                <w:bCs/>
                <w:lang w:val="es-ES_tradnl"/>
              </w:rPr>
              <w:t xml:space="preserve">La </w:t>
            </w:r>
            <w:hyperlink r:id="rId17" w:history="1">
              <w:r w:rsidRPr="001C0A96">
                <w:rPr>
                  <w:rStyle w:val="Hyperlink"/>
                  <w:rFonts w:asciiTheme="minorHAnsi" w:hAnsiTheme="minorHAnsi" w:cstheme="minorBidi"/>
                  <w:lang w:val="es-ES_tradnl"/>
                </w:rPr>
                <w:t>EEREDD+ de Yucatán</w:t>
              </w:r>
            </w:hyperlink>
            <w:r w:rsidRPr="00E651AA">
              <w:rPr>
                <w:rFonts w:asciiTheme="minorHAnsi" w:hAnsiTheme="minorHAnsi" w:cstheme="minorBidi"/>
                <w:bCs/>
                <w:lang w:val="es-ES_tradnl"/>
              </w:rPr>
              <w:t xml:space="preserve"> considera en su implementación la superficie total del estado que corresponde a 39,612.15 km</w:t>
            </w:r>
            <w:r w:rsidRPr="00E651AA">
              <w:rPr>
                <w:rFonts w:asciiTheme="minorHAnsi" w:hAnsiTheme="minorHAnsi" w:cstheme="minorBidi"/>
                <w:bCs/>
                <w:vertAlign w:val="superscript"/>
                <w:lang w:val="es-ES_tradnl"/>
              </w:rPr>
              <w:t>2</w:t>
            </w:r>
            <w:r w:rsidR="00FA62E7">
              <w:rPr>
                <w:rFonts w:asciiTheme="minorHAnsi" w:hAnsiTheme="minorHAnsi" w:cstheme="minorBidi"/>
                <w:bCs/>
                <w:vertAlign w:val="superscript"/>
                <w:lang w:val="es-ES_tradnl"/>
              </w:rPr>
              <w:t xml:space="preserve"> </w:t>
            </w:r>
          </w:p>
          <w:p w14:paraId="6FBED3A7" w14:textId="7B7364B8" w:rsidR="00FA62E7" w:rsidRPr="00FA62E7" w:rsidRDefault="00FA62E7" w:rsidP="00FA62E7">
            <w:pPr>
              <w:pStyle w:val="TableParagraph"/>
              <w:ind w:right="91"/>
              <w:rPr>
                <w:sz w:val="10"/>
                <w:szCs w:val="10"/>
                <w:u w:val="single"/>
                <w:lang w:val="es-ES_tradnl"/>
              </w:rPr>
            </w:pPr>
          </w:p>
          <w:p w14:paraId="10B4AF35" w14:textId="222FEC9D" w:rsidR="00A7483F" w:rsidRDefault="00A7483F" w:rsidP="0086381C">
            <w:pPr>
              <w:pStyle w:val="TableParagraph"/>
              <w:numPr>
                <w:ilvl w:val="0"/>
                <w:numId w:val="13"/>
              </w:numPr>
              <w:ind w:left="313" w:right="92" w:hanging="313"/>
              <w:rPr>
                <w:rFonts w:asciiTheme="minorHAnsi" w:hAnsiTheme="minorHAnsi" w:cstheme="minorBidi"/>
                <w:lang w:val="es-ES_tradnl"/>
              </w:rPr>
            </w:pPr>
            <w:r w:rsidRPr="00E651AA">
              <w:rPr>
                <w:rFonts w:asciiTheme="minorHAnsi" w:hAnsiTheme="minorHAnsi" w:cstheme="minorBidi"/>
                <w:b/>
                <w:bCs/>
                <w:lang w:val="es-ES_tradnl"/>
              </w:rPr>
              <w:t>¿Qué causas de la deforestación (directas y subyacentes) se abordan?</w:t>
            </w:r>
            <w:r w:rsidRPr="00E651AA">
              <w:rPr>
                <w:rFonts w:asciiTheme="minorHAnsi" w:hAnsiTheme="minorHAnsi" w:cstheme="minorBidi"/>
                <w:lang w:val="es-ES_tradnl"/>
              </w:rPr>
              <w:t xml:space="preserve"> Las causas directas de la deforestación se asocian con el crecimiento de las actividades agropecuarias. Según estudios recientes, la ganadería contribuye entre el 47</w:t>
            </w:r>
            <w:r w:rsidR="00CE1914">
              <w:rPr>
                <w:rFonts w:asciiTheme="minorHAnsi" w:hAnsiTheme="minorHAnsi" w:cstheme="minorBidi"/>
                <w:lang w:val="es-ES_tradnl"/>
              </w:rPr>
              <w:t>%</w:t>
            </w:r>
            <w:r w:rsidRPr="00E651AA">
              <w:rPr>
                <w:rFonts w:asciiTheme="minorHAnsi" w:hAnsiTheme="minorHAnsi" w:cstheme="minorBidi"/>
                <w:lang w:val="es-ES_tradnl"/>
              </w:rPr>
              <w:t xml:space="preserve"> y el 51% de la pérdida de cobertura vegetal, seguido por la agricultura de temporal con el 33</w:t>
            </w:r>
            <w:r w:rsidR="00CE1914">
              <w:rPr>
                <w:rFonts w:asciiTheme="minorHAnsi" w:hAnsiTheme="minorHAnsi" w:cstheme="minorBidi"/>
                <w:lang w:val="es-ES_tradnl"/>
              </w:rPr>
              <w:t>%</w:t>
            </w:r>
            <w:r w:rsidRPr="00E651AA">
              <w:rPr>
                <w:rFonts w:asciiTheme="minorHAnsi" w:hAnsiTheme="minorHAnsi" w:cstheme="minorBidi"/>
                <w:lang w:val="es-ES_tradnl"/>
              </w:rPr>
              <w:t xml:space="preserve"> al 36%</w:t>
            </w:r>
            <w:r w:rsidR="00CE1914">
              <w:rPr>
                <w:rFonts w:asciiTheme="minorHAnsi" w:hAnsiTheme="minorHAnsi" w:cstheme="minorBidi"/>
                <w:lang w:val="es-ES_tradnl"/>
              </w:rPr>
              <w:t xml:space="preserve">, </w:t>
            </w:r>
            <w:r w:rsidRPr="00E651AA">
              <w:rPr>
                <w:rFonts w:asciiTheme="minorHAnsi" w:hAnsiTheme="minorHAnsi" w:cstheme="minorBidi"/>
                <w:lang w:val="es-ES_tradnl"/>
              </w:rPr>
              <w:t xml:space="preserve">y en menor grado la expansión agrícola mecanizada, los incendios forestales, la expansión frutícola, los asentamientos humanos, la expansión de la infraestructura carretera, y la agroindustria. Destaca en el periodo 2005-2013 la </w:t>
            </w:r>
            <w:r w:rsidRPr="00E651AA">
              <w:rPr>
                <w:rFonts w:asciiTheme="minorHAnsi" w:hAnsiTheme="minorHAnsi" w:cstheme="minorBidi"/>
                <w:lang w:val="es-ES_tradnl"/>
              </w:rPr>
              <w:lastRenderedPageBreak/>
              <w:t>pérdida de 284.958,04 hectáreas de selvas, que han tenido un elevado costo en términos ecológicos como de rentabilidad económica y social.</w:t>
            </w:r>
            <w:r w:rsidR="00AD6BD5" w:rsidRPr="00E651AA">
              <w:rPr>
                <w:rFonts w:asciiTheme="minorHAnsi" w:hAnsiTheme="minorHAnsi" w:cstheme="minorBidi"/>
                <w:lang w:val="es-ES_tradnl"/>
              </w:rPr>
              <w:t xml:space="preserve"> Las causas subyacentes son:</w:t>
            </w:r>
            <w:r w:rsidR="0086381C" w:rsidRPr="00E651AA">
              <w:rPr>
                <w:rFonts w:asciiTheme="minorHAnsi" w:hAnsiTheme="minorHAnsi" w:cstheme="minorBidi"/>
                <w:lang w:val="es-ES_tradnl"/>
              </w:rPr>
              <w:t xml:space="preserve"> </w:t>
            </w:r>
            <w:r w:rsidR="00AD6BD5" w:rsidRPr="00E651AA">
              <w:rPr>
                <w:rFonts w:asciiTheme="minorHAnsi" w:hAnsiTheme="minorHAnsi" w:cstheme="minorBidi"/>
                <w:lang w:val="es-ES_tradnl"/>
              </w:rPr>
              <w:t>políticas públicas</w:t>
            </w:r>
            <w:r w:rsidR="00CE1914">
              <w:rPr>
                <w:rFonts w:asciiTheme="minorHAnsi" w:hAnsiTheme="minorHAnsi" w:cstheme="minorBidi"/>
                <w:lang w:val="es-ES_tradnl"/>
              </w:rPr>
              <w:t>,</w:t>
            </w:r>
            <w:r w:rsidR="00AD6BD5" w:rsidRPr="00E651AA">
              <w:rPr>
                <w:rFonts w:asciiTheme="minorHAnsi" w:hAnsiTheme="minorHAnsi" w:cstheme="minorBidi"/>
                <w:lang w:val="es-ES_tradnl"/>
              </w:rPr>
              <w:t xml:space="preserve"> subsidios </w:t>
            </w:r>
            <w:r w:rsidR="00CE1914">
              <w:rPr>
                <w:rFonts w:asciiTheme="minorHAnsi" w:hAnsiTheme="minorHAnsi" w:cstheme="minorBidi"/>
                <w:lang w:val="es-ES_tradnl"/>
              </w:rPr>
              <w:t xml:space="preserve">y créditos </w:t>
            </w:r>
            <w:r w:rsidR="00AD6BD5" w:rsidRPr="00E651AA">
              <w:rPr>
                <w:rFonts w:asciiTheme="minorHAnsi" w:hAnsiTheme="minorHAnsi" w:cstheme="minorBidi"/>
                <w:lang w:val="es-ES_tradnl"/>
              </w:rPr>
              <w:t>que promueven la actividad ganadera y agrícola</w:t>
            </w:r>
            <w:r w:rsidR="00CE1914">
              <w:rPr>
                <w:rFonts w:asciiTheme="minorHAnsi" w:hAnsiTheme="minorHAnsi" w:cstheme="minorBidi"/>
                <w:lang w:val="es-ES_tradnl"/>
              </w:rPr>
              <w:t xml:space="preserve"> extensivas</w:t>
            </w:r>
            <w:r w:rsidR="00AD6BD5" w:rsidRPr="00E651AA">
              <w:rPr>
                <w:rFonts w:asciiTheme="minorHAnsi" w:hAnsiTheme="minorHAnsi" w:cstheme="minorBidi"/>
                <w:lang w:val="es-ES_tradnl"/>
              </w:rPr>
              <w:t xml:space="preserve">, </w:t>
            </w:r>
            <w:r w:rsidR="00200AA3">
              <w:rPr>
                <w:rFonts w:asciiTheme="minorHAnsi" w:hAnsiTheme="minorHAnsi" w:cstheme="minorBidi"/>
                <w:lang w:val="es-ES_tradnl"/>
              </w:rPr>
              <w:t>la demanda</w:t>
            </w:r>
            <w:r w:rsidR="00200AA3" w:rsidRPr="00E651AA">
              <w:rPr>
                <w:rFonts w:asciiTheme="minorHAnsi" w:hAnsiTheme="minorHAnsi" w:cstheme="minorBidi"/>
                <w:lang w:val="es-ES_tradnl"/>
              </w:rPr>
              <w:t xml:space="preserve"> </w:t>
            </w:r>
            <w:r w:rsidR="00AD6BD5" w:rsidRPr="00E651AA">
              <w:rPr>
                <w:rFonts w:asciiTheme="minorHAnsi" w:hAnsiTheme="minorHAnsi" w:cstheme="minorBidi"/>
                <w:lang w:val="es-ES_tradnl"/>
              </w:rPr>
              <w:t>de productos agropecuarios, crec</w:t>
            </w:r>
            <w:r w:rsidR="0086381C" w:rsidRPr="00E651AA">
              <w:rPr>
                <w:rFonts w:asciiTheme="minorHAnsi" w:hAnsiTheme="minorHAnsi" w:cstheme="minorBidi"/>
                <w:lang w:val="es-ES_tradnl"/>
              </w:rPr>
              <w:t>imiento poblacional, migración,</w:t>
            </w:r>
            <w:r w:rsidR="00AD6BD5" w:rsidRPr="00E651AA">
              <w:rPr>
                <w:rFonts w:asciiTheme="minorHAnsi" w:hAnsiTheme="minorHAnsi" w:cstheme="minorBidi"/>
                <w:lang w:val="es-ES_tradnl"/>
              </w:rPr>
              <w:t xml:space="preserve"> ampliación de la infraestructura </w:t>
            </w:r>
            <w:r w:rsidR="0086381C" w:rsidRPr="00E651AA">
              <w:rPr>
                <w:rFonts w:asciiTheme="minorHAnsi" w:hAnsiTheme="minorHAnsi" w:cstheme="minorBidi"/>
                <w:lang w:val="es-ES_tradnl"/>
              </w:rPr>
              <w:t>carretera,</w:t>
            </w:r>
            <w:r w:rsidR="00AD6BD5" w:rsidRPr="00E651AA">
              <w:rPr>
                <w:rFonts w:asciiTheme="minorHAnsi" w:hAnsiTheme="minorHAnsi" w:cstheme="minorBidi"/>
                <w:lang w:val="es-ES_tradnl"/>
              </w:rPr>
              <w:t xml:space="preserve"> así como inversión privada para la instalación de industrias agrícolas</w:t>
            </w:r>
            <w:r w:rsidR="00CE1914">
              <w:rPr>
                <w:rFonts w:asciiTheme="minorHAnsi" w:hAnsiTheme="minorHAnsi" w:cstheme="minorBidi"/>
                <w:lang w:val="es-ES_tradnl"/>
              </w:rPr>
              <w:t>,</w:t>
            </w:r>
            <w:r w:rsidR="00AD6BD5" w:rsidRPr="00E651AA">
              <w:rPr>
                <w:rFonts w:asciiTheme="minorHAnsi" w:hAnsiTheme="minorHAnsi" w:cstheme="minorBidi"/>
                <w:lang w:val="es-ES_tradnl"/>
              </w:rPr>
              <w:t xml:space="preserve"> y agricultura protegida. </w:t>
            </w:r>
          </w:p>
          <w:p w14:paraId="2394F5EA" w14:textId="2BA4530F" w:rsidR="00FA62E7" w:rsidRPr="00FA62E7" w:rsidRDefault="00FA62E7" w:rsidP="00FA62E7">
            <w:pPr>
              <w:pStyle w:val="TableParagraph"/>
              <w:ind w:right="92"/>
              <w:rPr>
                <w:rFonts w:asciiTheme="minorHAnsi" w:hAnsiTheme="minorHAnsi" w:cstheme="minorBidi"/>
                <w:sz w:val="10"/>
                <w:szCs w:val="10"/>
                <w:lang w:val="es-ES_tradnl"/>
              </w:rPr>
            </w:pPr>
          </w:p>
          <w:p w14:paraId="7EB24164" w14:textId="383D0D6C" w:rsidR="00A7483F" w:rsidRDefault="00A7483F" w:rsidP="719D8631">
            <w:pPr>
              <w:pStyle w:val="TableParagraph"/>
              <w:numPr>
                <w:ilvl w:val="0"/>
                <w:numId w:val="13"/>
              </w:numPr>
              <w:ind w:left="313" w:right="92" w:hanging="313"/>
              <w:jc w:val="both"/>
              <w:rPr>
                <w:rFonts w:asciiTheme="minorHAnsi" w:hAnsiTheme="minorHAnsi" w:cstheme="minorBidi"/>
                <w:lang w:val="es-ES"/>
              </w:rPr>
            </w:pPr>
            <w:r w:rsidRPr="719D8631">
              <w:rPr>
                <w:rFonts w:asciiTheme="minorHAnsi" w:hAnsiTheme="minorHAnsi" w:cstheme="minorBidi"/>
                <w:b/>
                <w:bCs/>
                <w:lang w:val="es-ES"/>
              </w:rPr>
              <w:t>¿Qué agentes de deforestación se</w:t>
            </w:r>
            <w:r w:rsidRPr="719D8631">
              <w:rPr>
                <w:rFonts w:asciiTheme="minorHAnsi" w:hAnsiTheme="minorHAnsi" w:cstheme="minorBidi"/>
                <w:b/>
                <w:bCs/>
                <w:spacing w:val="-1"/>
                <w:lang w:val="es-ES"/>
              </w:rPr>
              <w:t xml:space="preserve"> </w:t>
            </w:r>
            <w:r w:rsidR="0086381C" w:rsidRPr="719D8631">
              <w:rPr>
                <w:rFonts w:asciiTheme="minorHAnsi" w:hAnsiTheme="minorHAnsi" w:cstheme="minorBidi"/>
                <w:b/>
                <w:bCs/>
                <w:lang w:val="es-ES"/>
              </w:rPr>
              <w:t>a</w:t>
            </w:r>
            <w:r w:rsidRPr="719D8631">
              <w:rPr>
                <w:rFonts w:asciiTheme="minorHAnsi" w:hAnsiTheme="minorHAnsi" w:cstheme="minorBidi"/>
                <w:b/>
                <w:bCs/>
                <w:lang w:val="es-ES"/>
              </w:rPr>
              <w:t>socian?</w:t>
            </w:r>
            <w:r w:rsidRPr="719D8631">
              <w:rPr>
                <w:rFonts w:asciiTheme="minorHAnsi" w:hAnsiTheme="minorHAnsi" w:cstheme="minorBidi"/>
                <w:lang w:val="es-ES"/>
              </w:rPr>
              <w:t xml:space="preserve"> </w:t>
            </w:r>
            <w:r w:rsidR="00CE1914" w:rsidRPr="719D8631">
              <w:rPr>
                <w:rFonts w:asciiTheme="minorHAnsi" w:hAnsiTheme="minorHAnsi" w:cstheme="minorBidi"/>
                <w:lang w:val="es-ES"/>
              </w:rPr>
              <w:t>Gracias al aporte de información de otros instrumentos de política relevantes, tales como la Iniciativa de Reducción de Emisiones, s</w:t>
            </w:r>
            <w:r w:rsidRPr="719D8631">
              <w:rPr>
                <w:rFonts w:asciiTheme="minorHAnsi" w:hAnsiTheme="minorHAnsi" w:cstheme="minorBidi"/>
                <w:lang w:val="es-ES"/>
              </w:rPr>
              <w:t>e identifican las principales causantes de la deforestación (ganadería, agricultura, asentamientos humanos),</w:t>
            </w:r>
            <w:r w:rsidR="00CE1914" w:rsidRPr="719D8631">
              <w:rPr>
                <w:rFonts w:asciiTheme="minorHAnsi" w:hAnsiTheme="minorHAnsi" w:cstheme="minorBidi"/>
                <w:lang w:val="es-ES"/>
              </w:rPr>
              <w:t xml:space="preserve"> y los factores socioeconómicos, institucionales y de gobernanza que contribuyen a que ocurra.</w:t>
            </w:r>
          </w:p>
          <w:p w14:paraId="1938ADD8" w14:textId="704122B2" w:rsidR="00017012" w:rsidRPr="00017012" w:rsidRDefault="00017012" w:rsidP="00017012">
            <w:pPr>
              <w:pStyle w:val="TableParagraph"/>
              <w:ind w:right="92"/>
              <w:jc w:val="both"/>
              <w:rPr>
                <w:rFonts w:asciiTheme="minorHAnsi" w:hAnsiTheme="minorHAnsi" w:cstheme="minorBidi"/>
                <w:sz w:val="10"/>
                <w:szCs w:val="10"/>
                <w:lang w:val="es-ES"/>
              </w:rPr>
            </w:pPr>
          </w:p>
          <w:p w14:paraId="1783A1ED" w14:textId="160CD5BE" w:rsidR="00A7483F" w:rsidRPr="00017012" w:rsidRDefault="00A7483F" w:rsidP="00A7483F">
            <w:pPr>
              <w:pStyle w:val="TableParagraph"/>
              <w:numPr>
                <w:ilvl w:val="0"/>
                <w:numId w:val="13"/>
              </w:numPr>
              <w:ind w:left="313" w:right="92" w:hanging="313"/>
              <w:jc w:val="both"/>
              <w:rPr>
                <w:rFonts w:asciiTheme="minorHAnsi" w:hAnsiTheme="minorHAnsi" w:cstheme="minorHAnsi"/>
                <w:sz w:val="8"/>
                <w:szCs w:val="8"/>
                <w:lang w:val="es-ES_tradnl"/>
              </w:rPr>
            </w:pPr>
            <w:r w:rsidRPr="00E651AA">
              <w:rPr>
                <w:rFonts w:asciiTheme="minorHAnsi" w:hAnsiTheme="minorHAnsi" w:cstheme="minorBidi"/>
                <w:b/>
                <w:bCs/>
                <w:lang w:val="es-ES_tradnl"/>
              </w:rPr>
              <w:t>¿Cómo se compagina la estrategia con el marco normativo general, incluyendo las políticas sectoriales?</w:t>
            </w:r>
            <w:r w:rsidRPr="00E651AA">
              <w:rPr>
                <w:rFonts w:asciiTheme="minorHAnsi" w:hAnsiTheme="minorHAnsi" w:cstheme="minorBidi"/>
                <w:lang w:val="es-ES_tradnl"/>
              </w:rPr>
              <w:t xml:space="preserve"> </w:t>
            </w:r>
            <w:r w:rsidRPr="00E651AA">
              <w:rPr>
                <w:lang w:val="es-ES_tradnl"/>
              </w:rPr>
              <w:t>La EEREDD+ de Yucatán muestra alineación con el marco normativo estatal en materia ambiental, de cambio climático, desarrollo rural sustentable y desarrollo forestal sustentable, incluyendo el ámbito estatal en el tema de salvaguardas, la legislación vinculante a los temas de derechos humanos, transparencia y acceso a la información, pueblos indígenas y medio ambiente. Asimismo, en el marco de la política sectorial, la EEREDD+ se compagina primordialmente con las disposiciones nacionales del sector forestal delimitadas por la Comisión Nacional Forestal (CONAFOR) y muestra afinidad a las principales políticas sectoriales en materia de cambio climático, medio ambiente, y desarrollo rural.</w:t>
            </w:r>
            <w:r w:rsidRPr="00E651AA">
              <w:rPr>
                <w:b/>
                <w:lang w:val="es-ES_tradnl"/>
              </w:rPr>
              <w:t xml:space="preserve"> </w:t>
            </w:r>
          </w:p>
          <w:p w14:paraId="05709033" w14:textId="60D3F678" w:rsidR="00017012" w:rsidRPr="00017012" w:rsidRDefault="00017012" w:rsidP="00017012">
            <w:pPr>
              <w:pStyle w:val="TableParagraph"/>
              <w:ind w:right="92"/>
              <w:jc w:val="both"/>
              <w:rPr>
                <w:rFonts w:asciiTheme="minorHAnsi" w:hAnsiTheme="minorHAnsi" w:cstheme="minorHAnsi"/>
                <w:sz w:val="10"/>
                <w:szCs w:val="10"/>
                <w:lang w:val="es-ES_tradnl"/>
              </w:rPr>
            </w:pPr>
          </w:p>
          <w:p w14:paraId="2394A9E0" w14:textId="4266D10A" w:rsidR="00017012" w:rsidRDefault="00A7483F" w:rsidP="00017012">
            <w:pPr>
              <w:pStyle w:val="TableParagraph"/>
              <w:numPr>
                <w:ilvl w:val="0"/>
                <w:numId w:val="13"/>
              </w:numPr>
              <w:ind w:left="313" w:right="92" w:hanging="313"/>
              <w:jc w:val="both"/>
              <w:rPr>
                <w:rFonts w:asciiTheme="minorHAnsi" w:hAnsiTheme="minorHAnsi" w:cstheme="minorBidi"/>
                <w:lang w:val="es-ES_tradnl"/>
              </w:rPr>
            </w:pPr>
            <w:r w:rsidRPr="00E651AA">
              <w:rPr>
                <w:rFonts w:asciiTheme="minorHAnsi" w:hAnsiTheme="minorHAnsi" w:cstheme="minorBidi"/>
                <w:b/>
                <w:bCs/>
                <w:lang w:val="es-ES_tradnl"/>
              </w:rPr>
              <w:t>¿Existen</w:t>
            </w:r>
            <w:r w:rsidRPr="00E651AA">
              <w:rPr>
                <w:rFonts w:asciiTheme="minorHAnsi" w:hAnsiTheme="minorHAnsi" w:cstheme="minorBidi"/>
                <w:b/>
                <w:bCs/>
                <w:spacing w:val="-3"/>
                <w:lang w:val="es-ES_tradnl"/>
              </w:rPr>
              <w:t xml:space="preserve"> </w:t>
            </w:r>
            <w:r w:rsidRPr="00E651AA">
              <w:rPr>
                <w:rFonts w:asciiTheme="minorHAnsi" w:hAnsiTheme="minorHAnsi" w:cstheme="minorBidi"/>
                <w:b/>
                <w:bCs/>
                <w:lang w:val="es-ES_tradnl"/>
              </w:rPr>
              <w:t>inconsistencias?</w:t>
            </w:r>
            <w:r w:rsidRPr="00E651AA">
              <w:rPr>
                <w:rFonts w:asciiTheme="minorHAnsi" w:hAnsiTheme="minorHAnsi" w:cstheme="minorBidi"/>
                <w:lang w:val="es-ES_tradnl"/>
              </w:rPr>
              <w:t xml:space="preserve"> </w:t>
            </w:r>
            <w:r w:rsidRPr="00E651AA">
              <w:rPr>
                <w:lang w:val="es-ES_tradnl"/>
              </w:rPr>
              <w:t>Es pertinente puntualizar que en el contexto de aplicación de las políticas sectoriales existen inconsistencias a nivel territorial que se relacionan con la ejecución de los programas que impulsan el desarrollo rural sustentable, debido a la contraposición con las políticas de conservación y uso sustentable de los recursos naturales</w:t>
            </w:r>
            <w:r w:rsidR="00992A16">
              <w:rPr>
                <w:lang w:val="es-ES_tradnl"/>
              </w:rPr>
              <w:t>,</w:t>
            </w:r>
            <w:r w:rsidRPr="00E651AA">
              <w:rPr>
                <w:lang w:val="es-ES_tradnl"/>
              </w:rPr>
              <w:t xml:space="preserve"> y a la falta de criterios adecuados en las reglas de operación de los programas que favorezcan el desarrollo de actividades productivas con menor impacto ambiental y potencial para la reducción de emisiones.  </w:t>
            </w:r>
          </w:p>
          <w:p w14:paraId="7D6E4B30" w14:textId="4CCA28CB" w:rsidR="00017012" w:rsidRPr="00017012" w:rsidRDefault="00017012" w:rsidP="00017012">
            <w:pPr>
              <w:pStyle w:val="TableParagraph"/>
              <w:ind w:right="92"/>
              <w:jc w:val="both"/>
              <w:rPr>
                <w:rFonts w:asciiTheme="minorHAnsi" w:hAnsiTheme="minorHAnsi" w:cstheme="minorBidi"/>
                <w:sz w:val="10"/>
                <w:szCs w:val="10"/>
                <w:lang w:val="es-ES_tradnl"/>
              </w:rPr>
            </w:pPr>
          </w:p>
          <w:p w14:paraId="6BCC2D76" w14:textId="68D11242" w:rsidR="000A0CA1" w:rsidRPr="00F13606" w:rsidRDefault="00A7483F" w:rsidP="000A0CA1">
            <w:pPr>
              <w:pStyle w:val="TableParagraph"/>
              <w:numPr>
                <w:ilvl w:val="0"/>
                <w:numId w:val="13"/>
              </w:numPr>
              <w:ind w:left="313" w:right="92" w:hanging="313"/>
              <w:rPr>
                <w:rFonts w:asciiTheme="minorHAnsi" w:hAnsiTheme="minorHAnsi" w:cstheme="minorBidi"/>
              </w:rPr>
            </w:pPr>
            <w:r w:rsidRPr="00E651AA">
              <w:rPr>
                <w:rFonts w:asciiTheme="minorHAnsi" w:hAnsiTheme="minorHAnsi" w:cstheme="minorBidi"/>
                <w:b/>
                <w:bCs/>
                <w:lang w:val="es-ES_tradnl"/>
              </w:rPr>
              <w:t>¿Existe un vínculo entre la estrategia jurisdiccional y la Estrategia Nacional o los procesos de REDD+?</w:t>
            </w:r>
            <w:r w:rsidRPr="00E651AA">
              <w:rPr>
                <w:rFonts w:asciiTheme="minorHAnsi" w:hAnsiTheme="minorHAnsi" w:cstheme="minorBidi"/>
                <w:lang w:val="es-ES_tradnl"/>
              </w:rPr>
              <w:t xml:space="preserve"> Sí </w:t>
            </w:r>
            <w:r w:rsidRPr="00E651AA">
              <w:rPr>
                <w:rFonts w:asciiTheme="minorHAnsi" w:hAnsiTheme="minorHAnsi" w:cstheme="minorBidi"/>
                <w:bdr w:val="single" w:sz="4" w:space="0" w:color="auto"/>
                <w:lang w:val="es-ES_tradnl"/>
              </w:rPr>
              <w:t>X</w:t>
            </w:r>
            <w:r w:rsidRPr="00E651AA">
              <w:rPr>
                <w:rFonts w:asciiTheme="minorHAnsi" w:hAnsiTheme="minorHAnsi" w:cstheme="minorBidi"/>
                <w:lang w:val="es-ES_tradnl"/>
              </w:rPr>
              <w:t xml:space="preserve"> No </w:t>
            </w:r>
            <w:r w:rsidRPr="00E651AA">
              <w:rPr>
                <w:lang w:val="es-ES_tradnl"/>
              </w:rPr>
              <w:sym w:font="Symbol" w:char="F07F"/>
            </w:r>
            <w:r w:rsidRPr="00E651AA">
              <w:rPr>
                <w:rFonts w:asciiTheme="minorHAnsi" w:hAnsiTheme="minorHAnsi" w:cstheme="minorBidi"/>
                <w:b/>
                <w:bCs/>
                <w:lang w:val="es-ES_tradnl"/>
              </w:rPr>
              <w:t xml:space="preserve"> ¿Y con los procesos a nivel mundial?</w:t>
            </w:r>
            <w:r w:rsidRPr="00E651AA">
              <w:rPr>
                <w:rFonts w:asciiTheme="minorHAnsi" w:hAnsiTheme="minorHAnsi" w:cstheme="minorBidi"/>
                <w:lang w:val="es-ES_tradnl"/>
              </w:rPr>
              <w:t xml:space="preserve"> Sí </w:t>
            </w:r>
            <w:r w:rsidRPr="00E651AA">
              <w:rPr>
                <w:rFonts w:asciiTheme="minorHAnsi" w:hAnsiTheme="minorHAnsi" w:cstheme="minorBidi"/>
                <w:bdr w:val="single" w:sz="4" w:space="0" w:color="auto"/>
                <w:lang w:val="es-ES_tradnl"/>
              </w:rPr>
              <w:t>X</w:t>
            </w:r>
            <w:r w:rsidRPr="00E651AA">
              <w:rPr>
                <w:rFonts w:asciiTheme="minorHAnsi" w:hAnsiTheme="minorHAnsi" w:cstheme="minorBidi"/>
                <w:lang w:val="es-ES_tradnl"/>
              </w:rPr>
              <w:t xml:space="preserve"> No </w:t>
            </w:r>
            <w:r w:rsidRPr="00E651AA">
              <w:rPr>
                <w:lang w:val="es-ES_tradnl"/>
              </w:rPr>
              <w:sym w:font="Symbol" w:char="F07F"/>
            </w:r>
            <w:r w:rsidRPr="00E651AA">
              <w:rPr>
                <w:rFonts w:asciiTheme="minorHAnsi" w:hAnsiTheme="minorHAnsi" w:cstheme="minorBidi"/>
                <w:lang w:val="es-ES_tradnl"/>
              </w:rPr>
              <w:t xml:space="preserve">  La EEREDD+ de Yucatán</w:t>
            </w:r>
            <w:r w:rsidR="000A0CA1" w:rsidRPr="00F13606">
              <w:rPr>
                <w:rFonts w:asciiTheme="minorHAnsi" w:hAnsiTheme="minorHAnsi" w:cstheme="minorBidi"/>
              </w:rPr>
              <w:t xml:space="preserve"> se basa en principios y enfoques identificados en la </w:t>
            </w:r>
            <w:hyperlink r:id="rId18" w:history="1">
              <w:r w:rsidR="000A0CA1" w:rsidRPr="00F13606">
                <w:rPr>
                  <w:rStyle w:val="Hyperlink"/>
                  <w:rFonts w:asciiTheme="minorHAnsi" w:hAnsiTheme="minorHAnsi" w:cstheme="minorBidi"/>
                </w:rPr>
                <w:t>Estrategia Nacional REDD+.</w:t>
              </w:r>
            </w:hyperlink>
            <w:r w:rsidR="000A0CA1" w:rsidRPr="00F13606">
              <w:rPr>
                <w:rFonts w:asciiTheme="minorHAnsi" w:hAnsiTheme="minorHAnsi" w:cstheme="minorBidi"/>
              </w:rPr>
              <w:t xml:space="preserve"> Se construye sobre la experiencia estatal mediante las Acciones Tempranas REDD+ (2011-2016), la implementación de la Iniciativa de Reducción de Emisiones (IRE) presentada por el Gobierno de México ante el Fondo Cooperativo para el Carbono de los Bosques (FCPF, por sus siglas en inglés), así como </w:t>
            </w:r>
            <w:r w:rsidR="000A0CA1" w:rsidRPr="000A0CA1">
              <w:rPr>
                <w:rFonts w:asciiTheme="minorHAnsi" w:hAnsiTheme="minorHAnsi" w:cstheme="minorBidi"/>
                <w:lang w:val="es-ES"/>
              </w:rPr>
              <w:t xml:space="preserve">la </w:t>
            </w:r>
            <w:hyperlink r:id="rId19" w:history="1">
              <w:r w:rsidR="000A0CA1" w:rsidRPr="000A0CA1">
                <w:rPr>
                  <w:rStyle w:val="Hyperlink"/>
                  <w:rFonts w:asciiTheme="minorHAnsi" w:hAnsiTheme="minorHAnsi" w:cstheme="minorBidi"/>
                  <w:lang w:val="es-ES"/>
                </w:rPr>
                <w:t>Contribución Determinada a Nivel Nacional</w:t>
              </w:r>
            </w:hyperlink>
            <w:r w:rsidR="000A0CA1" w:rsidRPr="000A0CA1">
              <w:rPr>
                <w:rFonts w:asciiTheme="minorHAnsi" w:hAnsiTheme="minorHAnsi" w:cstheme="minorBidi"/>
                <w:lang w:val="es-ES"/>
              </w:rPr>
              <w:t xml:space="preserve"> (NDC, por sus siglas en inglés) presentada por México; y por </w:t>
            </w:r>
            <w:r w:rsidR="000A0CA1" w:rsidRPr="00F13606">
              <w:rPr>
                <w:rFonts w:asciiTheme="minorHAnsi" w:hAnsiTheme="minorHAnsi" w:cstheme="minorBidi"/>
              </w:rPr>
              <w:t xml:space="preserve">lo derivado del proyecto de fortalecimiento de capacidades estatales en Monitoreo, Reporte y Verificación financiado por el Fondo del </w:t>
            </w:r>
            <w:r w:rsidR="000A0CA1" w:rsidRPr="00F13606">
              <w:rPr>
                <w:rFonts w:asciiTheme="minorHAnsi" w:hAnsiTheme="minorHAnsi" w:cstheme="minorBidi"/>
                <w:i/>
                <w:iCs/>
              </w:rPr>
              <w:t>GCF Task Force</w:t>
            </w:r>
            <w:r w:rsidR="000A0CA1" w:rsidRPr="00F13606">
              <w:rPr>
                <w:rFonts w:asciiTheme="minorHAnsi" w:hAnsiTheme="minorHAnsi" w:cstheme="minorBidi"/>
              </w:rPr>
              <w:t xml:space="preserve">. Asimismo, la </w:t>
            </w:r>
          </w:p>
          <w:p w14:paraId="67CAB447" w14:textId="219849C8" w:rsidR="00A7483F" w:rsidRDefault="00A7483F" w:rsidP="000A0CA1">
            <w:pPr>
              <w:pStyle w:val="TableParagraph"/>
              <w:ind w:left="313" w:right="92"/>
              <w:rPr>
                <w:rFonts w:asciiTheme="minorHAnsi" w:hAnsiTheme="minorHAnsi" w:cstheme="minorBidi"/>
                <w:lang w:val="es-ES_tradnl"/>
              </w:rPr>
            </w:pPr>
            <w:r w:rsidRPr="00E651AA">
              <w:rPr>
                <w:rFonts w:asciiTheme="minorHAnsi" w:hAnsiTheme="minorHAnsi" w:cstheme="minorBidi"/>
                <w:lang w:val="es-ES_tradnl"/>
              </w:rPr>
              <w:t xml:space="preserve">la EEREDD+ contribuye a los objetivos y las metas planteadas en el marco de la iniciativa de </w:t>
            </w:r>
            <w:r w:rsidRPr="00E651AA">
              <w:rPr>
                <w:rFonts w:asciiTheme="minorHAnsi" w:hAnsiTheme="minorHAnsi" w:cstheme="minorBidi"/>
                <w:i/>
                <w:lang w:val="es-ES_tradnl"/>
              </w:rPr>
              <w:t>Restauración del Paisaje Forestal Bonn Challenge</w:t>
            </w:r>
            <w:r w:rsidRPr="00E651AA">
              <w:rPr>
                <w:rFonts w:asciiTheme="minorHAnsi" w:hAnsiTheme="minorHAnsi" w:cstheme="minorBidi"/>
                <w:lang w:val="es-ES_tradnl"/>
              </w:rPr>
              <w:t xml:space="preserve"> y a la Declaratoria de Rio Branco, impulsada a través del GCF.</w:t>
            </w:r>
          </w:p>
          <w:p w14:paraId="3967E188" w14:textId="0DA52FE4" w:rsidR="00017012" w:rsidRPr="00017012" w:rsidRDefault="00017012" w:rsidP="00017012">
            <w:pPr>
              <w:pStyle w:val="TableParagraph"/>
              <w:ind w:right="92"/>
              <w:rPr>
                <w:rFonts w:asciiTheme="minorHAnsi" w:hAnsiTheme="minorHAnsi" w:cstheme="minorBidi"/>
                <w:sz w:val="10"/>
                <w:szCs w:val="10"/>
                <w:lang w:val="es-ES_tradnl"/>
              </w:rPr>
            </w:pPr>
          </w:p>
          <w:p w14:paraId="6672FBDB" w14:textId="56211D11" w:rsidR="00A7483F" w:rsidRPr="00CA0F91" w:rsidRDefault="00A7483F" w:rsidP="00A7483F">
            <w:pPr>
              <w:pStyle w:val="TableParagraph"/>
              <w:numPr>
                <w:ilvl w:val="0"/>
                <w:numId w:val="13"/>
              </w:numPr>
              <w:ind w:left="313" w:right="92" w:hanging="313"/>
              <w:rPr>
                <w:rFonts w:asciiTheme="minorHAnsi" w:hAnsiTheme="minorHAnsi" w:cstheme="minorBidi"/>
                <w:b/>
                <w:lang w:val="es-ES_tradnl"/>
              </w:rPr>
            </w:pPr>
            <w:r w:rsidRPr="00E651AA">
              <w:rPr>
                <w:rFonts w:asciiTheme="minorHAnsi" w:hAnsiTheme="minorHAnsi" w:cstheme="minorBidi"/>
                <w:b/>
                <w:bCs/>
                <w:lang w:val="es-ES_tradnl"/>
              </w:rPr>
              <w:t>¿Existe un sistema para monitorear el avance de la estrategia jurisdiccional existente (datos forestales y no forestales)?</w:t>
            </w:r>
            <w:r w:rsidRPr="00E651AA">
              <w:rPr>
                <w:rFonts w:asciiTheme="minorHAnsi" w:hAnsiTheme="minorHAnsi" w:cstheme="minorBidi"/>
                <w:lang w:val="es-ES_tradnl"/>
              </w:rPr>
              <w:t xml:space="preserve"> Sí </w:t>
            </w:r>
            <w:r w:rsidRPr="00E651AA">
              <w:rPr>
                <w:rFonts w:asciiTheme="minorHAnsi" w:hAnsiTheme="minorHAnsi" w:cstheme="minorBidi"/>
                <w:bdr w:val="single" w:sz="4" w:space="0" w:color="auto"/>
                <w:lang w:val="es-ES_tradnl"/>
              </w:rPr>
              <w:t>X</w:t>
            </w:r>
            <w:r w:rsidRPr="00E651AA">
              <w:rPr>
                <w:rFonts w:asciiTheme="minorHAnsi" w:hAnsiTheme="minorHAnsi" w:cstheme="minorBidi"/>
                <w:lang w:val="es-ES_tradnl"/>
              </w:rPr>
              <w:t xml:space="preserve"> No </w:t>
            </w:r>
            <w:r w:rsidRPr="00E651AA">
              <w:rPr>
                <w:lang w:val="es-ES_tradnl"/>
              </w:rPr>
              <w:sym w:font="Symbol" w:char="F07F"/>
            </w:r>
            <w:r w:rsidRPr="00E651AA">
              <w:rPr>
                <w:rFonts w:asciiTheme="minorHAnsi" w:hAnsiTheme="minorHAnsi" w:cstheme="minorBidi"/>
                <w:lang w:val="es-ES_tradnl"/>
              </w:rPr>
              <w:t xml:space="preserve">  La ENAREDD+ señala que los niveles de referencia y el MRV a nivel estatal y nacional deben de llevarse a cabo de forma coordinada e integrada a</w:t>
            </w:r>
            <w:r w:rsidR="00017012">
              <w:rPr>
                <w:rFonts w:asciiTheme="minorHAnsi" w:hAnsiTheme="minorHAnsi" w:cstheme="minorBidi"/>
                <w:lang w:val="es-ES_tradnl"/>
              </w:rPr>
              <w:t xml:space="preserve"> través del Sist</w:t>
            </w:r>
            <w:r w:rsidR="00CA0F91">
              <w:rPr>
                <w:rFonts w:asciiTheme="minorHAnsi" w:hAnsiTheme="minorHAnsi" w:cstheme="minorBidi"/>
                <w:lang w:val="es-ES_tradnl"/>
              </w:rPr>
              <w:t>ema Nacional de Monitoreo, Reporte y Verificación (</w:t>
            </w:r>
            <w:r w:rsidRPr="00E651AA">
              <w:rPr>
                <w:rFonts w:asciiTheme="minorHAnsi" w:hAnsiTheme="minorHAnsi" w:cstheme="minorBidi"/>
                <w:lang w:val="es-ES_tradnl"/>
              </w:rPr>
              <w:t>MRV</w:t>
            </w:r>
            <w:r w:rsidR="00CA0F91">
              <w:rPr>
                <w:rFonts w:asciiTheme="minorHAnsi" w:hAnsiTheme="minorHAnsi" w:cstheme="minorBidi"/>
                <w:lang w:val="es-ES_tradnl"/>
              </w:rPr>
              <w:t>)</w:t>
            </w:r>
            <w:r w:rsidRPr="00E651AA">
              <w:rPr>
                <w:rFonts w:asciiTheme="minorHAnsi" w:hAnsiTheme="minorHAnsi" w:cstheme="minorBidi"/>
                <w:lang w:val="es-ES_tradnl"/>
              </w:rPr>
              <w:t xml:space="preserve">; por ende, Yucatán y la Federación implementan </w:t>
            </w:r>
            <w:r w:rsidRPr="00E651AA">
              <w:rPr>
                <w:rFonts w:asciiTheme="minorHAnsi" w:hAnsiTheme="minorHAnsi" w:cstheme="minorBidi"/>
                <w:iCs/>
                <w:lang w:val="es-ES_tradnl"/>
              </w:rPr>
              <w:t>esquemas de colaboración técnica e intercambio de información entre el nivel nacional y estatal para mejorar las bases de datos y metodologías para su uso a nivel estatal</w:t>
            </w:r>
            <w:r w:rsidRPr="00E651AA">
              <w:rPr>
                <w:rFonts w:asciiTheme="minorHAnsi" w:hAnsiTheme="minorHAnsi" w:cstheme="minorBidi"/>
                <w:lang w:val="es-ES_tradnl"/>
              </w:rPr>
              <w:t>.</w:t>
            </w:r>
          </w:p>
          <w:p w14:paraId="4F64EF64" w14:textId="0B2A4876" w:rsidR="00CA0F91" w:rsidRPr="00CA0F91" w:rsidRDefault="00CA0F91" w:rsidP="00CA0F91">
            <w:pPr>
              <w:pStyle w:val="TableParagraph"/>
              <w:ind w:right="92"/>
              <w:rPr>
                <w:rFonts w:asciiTheme="minorHAnsi" w:hAnsiTheme="minorHAnsi" w:cstheme="minorBidi"/>
                <w:b/>
                <w:sz w:val="10"/>
                <w:szCs w:val="10"/>
                <w:lang w:val="es-ES_tradnl"/>
              </w:rPr>
            </w:pPr>
          </w:p>
          <w:p w14:paraId="6434E842" w14:textId="6D68F112" w:rsidR="00A7483F" w:rsidRPr="00E651AA" w:rsidRDefault="00A7483F" w:rsidP="00A7483F">
            <w:pPr>
              <w:pStyle w:val="TableParagraph"/>
              <w:numPr>
                <w:ilvl w:val="0"/>
                <w:numId w:val="13"/>
              </w:numPr>
              <w:ind w:left="313" w:hanging="313"/>
              <w:rPr>
                <w:rFonts w:asciiTheme="minorHAnsi" w:hAnsiTheme="minorHAnsi" w:cstheme="minorBidi"/>
                <w:lang w:val="es-ES_tradnl"/>
              </w:rPr>
            </w:pPr>
            <w:r w:rsidRPr="00E651AA">
              <w:rPr>
                <w:rFonts w:asciiTheme="minorHAnsi" w:hAnsiTheme="minorHAnsi" w:cstheme="minorBidi"/>
                <w:b/>
                <w:bCs/>
                <w:lang w:val="es-ES_tradnl"/>
              </w:rPr>
              <w:t>La estrategia se vincula a los sistemas nacionales de monitoreo forestal u otros procesos nacionales/mundiales relevantes?</w:t>
            </w:r>
            <w:r w:rsidRPr="00E651AA">
              <w:rPr>
                <w:rFonts w:asciiTheme="minorHAnsi" w:hAnsiTheme="minorHAnsi" w:cstheme="minorBidi"/>
                <w:lang w:val="es-ES_tradnl"/>
              </w:rPr>
              <w:t xml:space="preserve"> Sí </w:t>
            </w:r>
            <w:r w:rsidRPr="00E651AA">
              <w:rPr>
                <w:rFonts w:asciiTheme="minorHAnsi" w:hAnsiTheme="minorHAnsi" w:cstheme="minorBidi"/>
                <w:bdr w:val="single" w:sz="4" w:space="0" w:color="auto"/>
                <w:lang w:val="es-ES_tradnl"/>
              </w:rPr>
              <w:t>X</w:t>
            </w:r>
            <w:r w:rsidRPr="00E651AA">
              <w:rPr>
                <w:rFonts w:asciiTheme="minorHAnsi" w:hAnsiTheme="minorHAnsi" w:cstheme="minorBidi"/>
                <w:lang w:val="es-ES_tradnl"/>
              </w:rPr>
              <w:t xml:space="preserve"> No </w:t>
            </w:r>
            <w:r w:rsidRPr="00E651AA">
              <w:rPr>
                <w:lang w:val="es-ES_tradnl"/>
              </w:rPr>
              <w:sym w:font="Symbol" w:char="F07F"/>
            </w:r>
            <w:r w:rsidRPr="00E651AA">
              <w:rPr>
                <w:rFonts w:asciiTheme="minorHAnsi" w:hAnsiTheme="minorHAnsi" w:cstheme="minorBidi"/>
                <w:lang w:val="es-ES_tradnl"/>
              </w:rPr>
              <w:t xml:space="preserve"> El monitoreo forestal es un proceso nacional a cargo de la Comisión Nacional Forestal y se lleva a cabo en coordinación con otras instituciones como el Instituto Nacional</w:t>
            </w:r>
            <w:r w:rsidR="00CA0F91">
              <w:rPr>
                <w:rFonts w:asciiTheme="minorHAnsi" w:hAnsiTheme="minorHAnsi" w:cstheme="minorBidi"/>
                <w:lang w:val="es-ES_tradnl"/>
              </w:rPr>
              <w:t xml:space="preserve"> de Ecología y Cambio Climático. La propuesta contempla un acompañamiento estratégico al estado en esta dirección</w:t>
            </w:r>
            <w:r w:rsidRPr="00E651AA">
              <w:rPr>
                <w:rFonts w:asciiTheme="minorHAnsi" w:hAnsiTheme="minorHAnsi" w:cstheme="minorBidi"/>
                <w:lang w:val="es-ES_tradnl"/>
              </w:rPr>
              <w:t>.</w:t>
            </w:r>
          </w:p>
          <w:p w14:paraId="5CBF14CD" w14:textId="77777777" w:rsidR="00A7483F" w:rsidRPr="00E651AA" w:rsidRDefault="00A7483F" w:rsidP="00AD6BD5">
            <w:pPr>
              <w:pStyle w:val="TableParagraph"/>
              <w:ind w:right="92"/>
              <w:jc w:val="both"/>
              <w:rPr>
                <w:rFonts w:asciiTheme="minorHAnsi" w:hAnsiTheme="minorHAnsi" w:cstheme="minorHAnsi"/>
                <w:sz w:val="10"/>
                <w:szCs w:val="10"/>
                <w:lang w:val="es-ES_tradnl"/>
              </w:rPr>
            </w:pPr>
          </w:p>
        </w:tc>
      </w:tr>
      <w:tr w:rsidR="00A7483F" w:rsidRPr="00AD18E5" w14:paraId="34BA79A9" w14:textId="77777777" w:rsidTr="57586627">
        <w:tc>
          <w:tcPr>
            <w:tcW w:w="9450" w:type="dxa"/>
          </w:tcPr>
          <w:p w14:paraId="420D251B" w14:textId="77777777" w:rsidR="00A7483F" w:rsidRPr="00E651AA" w:rsidRDefault="00A7483F" w:rsidP="00AD6BD5">
            <w:pPr>
              <w:pStyle w:val="TableParagraph"/>
              <w:ind w:left="110"/>
              <w:jc w:val="both"/>
              <w:rPr>
                <w:rFonts w:asciiTheme="minorHAnsi" w:hAnsiTheme="minorHAnsi" w:cstheme="minorBidi"/>
                <w:b/>
                <w:bCs/>
                <w:i/>
                <w:iCs/>
                <w:lang w:val="es-ES_tradnl"/>
              </w:rPr>
            </w:pPr>
            <w:r w:rsidRPr="00E651AA">
              <w:rPr>
                <w:rFonts w:asciiTheme="minorHAnsi" w:hAnsiTheme="minorHAnsi" w:cstheme="minorBidi"/>
                <w:b/>
                <w:bCs/>
                <w:i/>
                <w:iCs/>
                <w:lang w:val="es-ES_tradnl"/>
              </w:rPr>
              <w:lastRenderedPageBreak/>
              <w:t>Otros procesos de desarrollo bajo en emisiones</w:t>
            </w:r>
          </w:p>
          <w:p w14:paraId="0D55493D" w14:textId="77777777" w:rsidR="00A7483F" w:rsidRPr="00E651AA" w:rsidRDefault="00A7483F" w:rsidP="00AD6BD5">
            <w:pPr>
              <w:pStyle w:val="TableParagraph"/>
              <w:jc w:val="both"/>
              <w:rPr>
                <w:rFonts w:asciiTheme="minorHAnsi" w:hAnsiTheme="minorHAnsi" w:cstheme="minorHAnsi"/>
                <w:b/>
                <w:i/>
                <w:sz w:val="10"/>
                <w:szCs w:val="10"/>
                <w:lang w:val="es-ES_tradnl"/>
              </w:rPr>
            </w:pPr>
          </w:p>
          <w:p w14:paraId="1BE76721" w14:textId="34FFDA37" w:rsidR="00A7483F" w:rsidRDefault="00A7483F" w:rsidP="00A7483F">
            <w:pPr>
              <w:pStyle w:val="TableParagraph"/>
              <w:numPr>
                <w:ilvl w:val="0"/>
                <w:numId w:val="42"/>
              </w:numPr>
              <w:ind w:left="171" w:right="92" w:hanging="171"/>
              <w:rPr>
                <w:rFonts w:asciiTheme="minorHAnsi" w:hAnsiTheme="minorHAnsi" w:cstheme="minorBidi"/>
                <w:lang w:val="es-ES_tradnl"/>
              </w:rPr>
            </w:pPr>
            <w:r w:rsidRPr="00E651AA">
              <w:rPr>
                <w:rFonts w:asciiTheme="minorHAnsi" w:hAnsiTheme="minorHAnsi" w:cstheme="minorBidi"/>
                <w:b/>
                <w:bCs/>
                <w:lang w:val="es-ES_tradnl"/>
              </w:rPr>
              <w:lastRenderedPageBreak/>
              <w:t>¿Existe algún compromiso y/o iniciativa de cadenas de suministros activas actualmente en la jurisdicción?</w:t>
            </w:r>
            <w:r w:rsidRPr="00E651AA">
              <w:rPr>
                <w:rFonts w:asciiTheme="minorHAnsi" w:hAnsiTheme="minorHAnsi" w:cstheme="minorBidi"/>
                <w:lang w:val="es-ES_tradnl"/>
              </w:rPr>
              <w:t xml:space="preserve"> Sí </w:t>
            </w:r>
            <w:r w:rsidRPr="00E651AA">
              <w:rPr>
                <w:rFonts w:asciiTheme="minorHAnsi" w:hAnsiTheme="minorHAnsi" w:cstheme="minorBidi"/>
                <w:bdr w:val="single" w:sz="4" w:space="0" w:color="auto"/>
                <w:lang w:val="es-ES_tradnl"/>
              </w:rPr>
              <w:t>X</w:t>
            </w:r>
            <w:r w:rsidRPr="00E651AA">
              <w:rPr>
                <w:rFonts w:asciiTheme="minorHAnsi" w:hAnsiTheme="minorHAnsi" w:cstheme="minorBidi"/>
                <w:lang w:val="es-ES_tradnl"/>
              </w:rPr>
              <w:t xml:space="preserve"> No </w:t>
            </w:r>
            <w:r w:rsidRPr="00E651AA">
              <w:rPr>
                <w:rFonts w:asciiTheme="minorHAnsi" w:hAnsiTheme="minorHAnsi" w:cstheme="minorHAnsi"/>
                <w:lang w:val="es-ES_tradnl"/>
              </w:rPr>
              <w:sym w:font="Symbol" w:char="F07F"/>
            </w:r>
            <w:r w:rsidRPr="00E651AA">
              <w:rPr>
                <w:rFonts w:asciiTheme="minorHAnsi" w:hAnsiTheme="minorHAnsi" w:cstheme="minorBidi"/>
                <w:lang w:val="es-ES_tradnl"/>
              </w:rPr>
              <w:t xml:space="preserve"> El Estado de Yucatán</w:t>
            </w:r>
            <w:r w:rsidR="00992A16">
              <w:rPr>
                <w:rFonts w:asciiTheme="minorHAnsi" w:hAnsiTheme="minorHAnsi" w:cstheme="minorBidi"/>
                <w:lang w:val="es-ES_tradnl"/>
              </w:rPr>
              <w:t>,</w:t>
            </w:r>
            <w:r w:rsidRPr="00E651AA">
              <w:rPr>
                <w:rFonts w:asciiTheme="minorHAnsi" w:hAnsiTheme="minorHAnsi" w:cstheme="minorBidi"/>
                <w:lang w:val="es-ES_tradnl"/>
              </w:rPr>
              <w:t xml:space="preserve"> a través de la Junta Intermunicipal Biocultural del Puuc (JIBIOPUUC), actualmente desarrolla una iniciativa de cadenas de suministros en el sector ganadero, que involucra a una Asociación Ganadera Local (AGL) integrada por 53 productores, cuya superficie bajo manejo es de aproximadamente 2,385 Ha. (45-50 Ha. por productor) en el municipio de Tzucacab, Yucatán. Esta iniciativa incluye el fortalecimiento de capacidades en materia de ganadería silvopastoril y su punto central es fortalecer la cadena de valor de productos lácteos provenientes de sistemas silvopastoriles en la región Puuc de Yucatán, México, de tal forma que se logren identificar oportunidades de mercado y canales de comercialización adecuados.</w:t>
            </w:r>
          </w:p>
          <w:p w14:paraId="56633E21" w14:textId="77777777" w:rsidR="00CA0F91" w:rsidRPr="00CA0F91" w:rsidRDefault="00CA0F91" w:rsidP="00CA0F91">
            <w:pPr>
              <w:pStyle w:val="TableParagraph"/>
              <w:ind w:left="171" w:right="92"/>
              <w:rPr>
                <w:rFonts w:asciiTheme="minorHAnsi" w:hAnsiTheme="minorHAnsi" w:cstheme="minorBidi"/>
                <w:sz w:val="10"/>
                <w:szCs w:val="10"/>
                <w:lang w:val="es-ES_tradnl"/>
              </w:rPr>
            </w:pPr>
          </w:p>
          <w:p w14:paraId="5D0F2B9B" w14:textId="77777777" w:rsidR="00DE7FCC" w:rsidRPr="00DE7FCC" w:rsidRDefault="00A7483F" w:rsidP="00A7483F">
            <w:pPr>
              <w:pStyle w:val="TableParagraph"/>
              <w:numPr>
                <w:ilvl w:val="0"/>
                <w:numId w:val="42"/>
              </w:numPr>
              <w:ind w:left="171" w:right="92" w:hanging="171"/>
              <w:jc w:val="both"/>
              <w:rPr>
                <w:lang w:val="es-ES_tradnl"/>
              </w:rPr>
            </w:pPr>
            <w:r w:rsidRPr="00E651AA">
              <w:rPr>
                <w:rFonts w:asciiTheme="minorHAnsi" w:hAnsiTheme="minorHAnsi" w:cstheme="minorBidi"/>
                <w:b/>
                <w:bCs/>
                <w:lang w:val="es-ES_tradnl"/>
              </w:rPr>
              <w:t>¿Cómo se relaciona la estrategia jurisdiccional existente con las iniciativas de cadenas de suministro sostenibles?</w:t>
            </w:r>
          </w:p>
          <w:p w14:paraId="176C18C9" w14:textId="1956EEDE" w:rsidR="00A7483F" w:rsidRDefault="00DE7FCC" w:rsidP="00DE7FCC">
            <w:pPr>
              <w:pStyle w:val="TableParagraph"/>
              <w:ind w:left="171" w:right="92"/>
              <w:jc w:val="both"/>
              <w:rPr>
                <w:rFonts w:asciiTheme="minorHAnsi" w:hAnsiTheme="minorHAnsi"/>
              </w:rPr>
            </w:pPr>
            <w:r>
              <w:rPr>
                <w:rFonts w:asciiTheme="minorHAnsi" w:hAnsiTheme="minorHAnsi" w:cstheme="minorBidi"/>
                <w:b/>
                <w:bCs/>
                <w:lang w:val="es-ES_tradnl"/>
              </w:rPr>
              <w:t xml:space="preserve"> </w:t>
            </w:r>
            <w:r w:rsidRPr="00DE7FCC">
              <w:rPr>
                <w:rFonts w:asciiTheme="minorHAnsi" w:hAnsiTheme="minorHAnsi" w:cstheme="minorBidi"/>
                <w:bCs/>
                <w:lang w:val="es-ES_tradnl"/>
              </w:rPr>
              <w:t xml:space="preserve">La </w:t>
            </w:r>
            <w:r w:rsidR="00CA0F91">
              <w:rPr>
                <w:rFonts w:asciiTheme="minorHAnsi" w:hAnsiTheme="minorHAnsi" w:cstheme="minorBidi"/>
                <w:bCs/>
                <w:lang w:val="es-ES_tradnl"/>
              </w:rPr>
              <w:t>E</w:t>
            </w:r>
            <w:r w:rsidR="00B13672">
              <w:rPr>
                <w:rFonts w:asciiTheme="minorHAnsi" w:hAnsiTheme="minorHAnsi" w:cstheme="minorBidi"/>
                <w:bCs/>
                <w:lang w:val="es-ES_tradnl"/>
              </w:rPr>
              <w:t>E</w:t>
            </w:r>
            <w:r>
              <w:rPr>
                <w:rFonts w:asciiTheme="minorHAnsi" w:hAnsiTheme="minorHAnsi" w:cstheme="minorBidi"/>
                <w:bCs/>
                <w:lang w:val="es-ES_tradnl"/>
              </w:rPr>
              <w:t xml:space="preserve">REDD+ de </w:t>
            </w:r>
            <w:r w:rsidR="009062C0">
              <w:rPr>
                <w:rFonts w:asciiTheme="minorHAnsi" w:hAnsiTheme="minorHAnsi" w:cstheme="minorBidi"/>
                <w:bCs/>
                <w:lang w:val="es-ES_tradnl"/>
              </w:rPr>
              <w:t>Yucatán propone</w:t>
            </w:r>
            <w:r>
              <w:rPr>
                <w:rFonts w:asciiTheme="minorHAnsi" w:hAnsiTheme="minorHAnsi" w:cstheme="minorBidi"/>
                <w:bCs/>
                <w:lang w:val="es-ES_tradnl"/>
              </w:rPr>
              <w:t xml:space="preserve"> “</w:t>
            </w:r>
            <w:r w:rsidRPr="004E0EA0">
              <w:rPr>
                <w:rFonts w:asciiTheme="minorHAnsi" w:hAnsiTheme="minorHAnsi"/>
              </w:rPr>
              <w:t xml:space="preserve">Promover la integración </w:t>
            </w:r>
            <w:r w:rsidR="00992A16">
              <w:rPr>
                <w:rFonts w:asciiTheme="minorHAnsi" w:hAnsiTheme="minorHAnsi"/>
              </w:rPr>
              <w:t>de</w:t>
            </w:r>
            <w:r w:rsidRPr="004E0EA0">
              <w:rPr>
                <w:rFonts w:asciiTheme="minorHAnsi" w:hAnsiTheme="minorHAnsi"/>
              </w:rPr>
              <w:t xml:space="preserve"> cadenas productivas </w:t>
            </w:r>
            <w:r>
              <w:rPr>
                <w:rFonts w:asciiTheme="minorHAnsi" w:hAnsiTheme="minorHAnsi"/>
              </w:rPr>
              <w:t>s</w:t>
            </w:r>
            <w:r w:rsidR="00992A16">
              <w:rPr>
                <w:rFonts w:asciiTheme="minorHAnsi" w:hAnsiTheme="minorHAnsi"/>
              </w:rPr>
              <w:t>ostenibles</w:t>
            </w:r>
            <w:r>
              <w:rPr>
                <w:rFonts w:asciiTheme="minorHAnsi" w:hAnsiTheme="minorHAnsi"/>
              </w:rPr>
              <w:t xml:space="preserve"> </w:t>
            </w:r>
            <w:r w:rsidRPr="004E0EA0">
              <w:rPr>
                <w:rFonts w:asciiTheme="minorHAnsi" w:hAnsiTheme="minorHAnsi"/>
              </w:rPr>
              <w:t xml:space="preserve">y </w:t>
            </w:r>
            <w:r>
              <w:rPr>
                <w:rFonts w:asciiTheme="minorHAnsi" w:hAnsiTheme="minorHAnsi"/>
              </w:rPr>
              <w:t>el acceso a</w:t>
            </w:r>
            <w:r w:rsidR="00992A16">
              <w:rPr>
                <w:rFonts w:asciiTheme="minorHAnsi" w:hAnsiTheme="minorHAnsi"/>
              </w:rPr>
              <w:t xml:space="preserve"> </w:t>
            </w:r>
            <w:r w:rsidRPr="004E0EA0">
              <w:rPr>
                <w:rFonts w:asciiTheme="minorHAnsi" w:hAnsiTheme="minorHAnsi"/>
              </w:rPr>
              <w:t>mercados</w:t>
            </w:r>
            <w:r>
              <w:rPr>
                <w:rFonts w:asciiTheme="minorHAnsi" w:hAnsiTheme="minorHAnsi"/>
              </w:rPr>
              <w:t>”</w:t>
            </w:r>
            <w:r w:rsidR="009062C0">
              <w:rPr>
                <w:rFonts w:asciiTheme="minorHAnsi" w:hAnsiTheme="minorHAnsi"/>
              </w:rPr>
              <w:t xml:space="preserve"> para garantizar una </w:t>
            </w:r>
            <w:r w:rsidR="00F66514">
              <w:rPr>
                <w:rFonts w:asciiTheme="minorHAnsi" w:hAnsiTheme="minorHAnsi"/>
              </w:rPr>
              <w:t>transformación</w:t>
            </w:r>
            <w:r w:rsidR="009062C0">
              <w:rPr>
                <w:rFonts w:asciiTheme="minorHAnsi" w:hAnsiTheme="minorHAnsi"/>
              </w:rPr>
              <w:t xml:space="preserve"> a largo plazo de los paisajes.</w:t>
            </w:r>
          </w:p>
          <w:p w14:paraId="516BCA8A" w14:textId="77777777" w:rsidR="00CA0F91" w:rsidRPr="00CA0F91" w:rsidRDefault="00CA0F91" w:rsidP="00DE7FCC">
            <w:pPr>
              <w:pStyle w:val="TableParagraph"/>
              <w:ind w:left="171" w:right="92"/>
              <w:jc w:val="both"/>
              <w:rPr>
                <w:sz w:val="10"/>
                <w:szCs w:val="10"/>
                <w:lang w:val="es-ES_tradnl"/>
              </w:rPr>
            </w:pPr>
          </w:p>
          <w:p w14:paraId="28FF888D" w14:textId="1C571769" w:rsidR="00A7483F" w:rsidRPr="00747047" w:rsidRDefault="00A7483F" w:rsidP="00A7483F">
            <w:pPr>
              <w:pStyle w:val="TableParagraph"/>
              <w:widowControl w:val="0"/>
              <w:numPr>
                <w:ilvl w:val="0"/>
                <w:numId w:val="42"/>
              </w:numPr>
              <w:autoSpaceDE w:val="0"/>
              <w:autoSpaceDN w:val="0"/>
              <w:ind w:left="171" w:right="92" w:hanging="171"/>
              <w:rPr>
                <w:rFonts w:asciiTheme="minorHAnsi" w:hAnsiTheme="minorHAnsi" w:cstheme="minorBidi"/>
                <w:b/>
                <w:bCs/>
                <w:i/>
                <w:iCs/>
                <w:lang w:val="es-ES_tradnl"/>
              </w:rPr>
            </w:pPr>
            <w:r w:rsidRPr="00E651AA">
              <w:rPr>
                <w:rFonts w:asciiTheme="minorHAnsi" w:hAnsiTheme="minorHAnsi" w:cstheme="minorBidi"/>
                <w:b/>
                <w:bCs/>
                <w:lang w:val="es-ES_tradnl"/>
              </w:rPr>
              <w:t>¿Existen compromisos y/o iniciativas con los pueblos indígenas y/o comunidades locales (PI/CL)?</w:t>
            </w:r>
            <w:r w:rsidRPr="00E651AA">
              <w:rPr>
                <w:rFonts w:asciiTheme="minorHAnsi" w:hAnsiTheme="minorHAnsi" w:cstheme="minorBidi"/>
                <w:lang w:val="es-ES_tradnl"/>
              </w:rPr>
              <w:t xml:space="preserve"> Sí </w:t>
            </w:r>
            <w:r w:rsidRPr="00E651AA">
              <w:rPr>
                <w:rFonts w:asciiTheme="minorHAnsi" w:hAnsiTheme="minorHAnsi" w:cstheme="minorBidi"/>
                <w:bdr w:val="single" w:sz="4" w:space="0" w:color="auto"/>
                <w:lang w:val="es-ES_tradnl"/>
              </w:rPr>
              <w:t>X</w:t>
            </w:r>
            <w:r w:rsidRPr="00E651AA">
              <w:rPr>
                <w:rFonts w:asciiTheme="minorHAnsi" w:hAnsiTheme="minorHAnsi" w:cstheme="minorBidi"/>
                <w:lang w:val="es-ES_tradnl"/>
              </w:rPr>
              <w:t xml:space="preserve"> No </w:t>
            </w:r>
            <w:r w:rsidRPr="00E651AA">
              <w:rPr>
                <w:rFonts w:asciiTheme="minorHAnsi" w:hAnsiTheme="minorHAnsi" w:cstheme="minorHAnsi"/>
                <w:lang w:val="es-ES_tradnl"/>
              </w:rPr>
              <w:sym w:font="Symbol" w:char="F07F"/>
            </w:r>
            <w:r w:rsidRPr="00E651AA">
              <w:rPr>
                <w:rFonts w:asciiTheme="minorHAnsi" w:hAnsiTheme="minorHAnsi" w:cstheme="minorBidi"/>
                <w:lang w:val="es-ES_tradnl"/>
              </w:rPr>
              <w:t xml:space="preserve"> </w:t>
            </w:r>
            <w:r w:rsidRPr="00E651AA">
              <w:rPr>
                <w:rFonts w:asciiTheme="minorHAnsi" w:hAnsiTheme="minorHAnsi" w:cstheme="minorBidi"/>
                <w:spacing w:val="-7"/>
                <w:lang w:val="es-ES_tradnl"/>
              </w:rPr>
              <w:t xml:space="preserve"> </w:t>
            </w:r>
            <w:r w:rsidRPr="00E651AA">
              <w:rPr>
                <w:rFonts w:asciiTheme="minorHAnsi" w:hAnsiTheme="minorHAnsi" w:cstheme="minorBidi"/>
                <w:bCs/>
                <w:lang w:val="es-ES_tradnl"/>
              </w:rPr>
              <w:t xml:space="preserve">Existen varias iniciativas con comunidades rurales e indígenas en el marco de implementación </w:t>
            </w:r>
            <w:r w:rsidR="004A3DDB">
              <w:rPr>
                <w:rFonts w:asciiTheme="minorHAnsi" w:hAnsiTheme="minorHAnsi" w:cstheme="minorBidi"/>
                <w:bCs/>
                <w:lang w:val="es-ES_tradnl"/>
              </w:rPr>
              <w:t xml:space="preserve">de la Estrategia Subnacional REDD+ </w:t>
            </w:r>
            <w:r w:rsidRPr="00E651AA">
              <w:rPr>
                <w:rFonts w:asciiTheme="minorHAnsi" w:hAnsiTheme="minorHAnsi" w:cstheme="minorBidi"/>
                <w:bCs/>
                <w:lang w:val="es-ES_tradnl"/>
              </w:rPr>
              <w:t xml:space="preserve">y del Programa de Inversión de la Región Biocultural del Puuc. Ejemplos de estas iniciativas son: </w:t>
            </w:r>
            <w:r w:rsidRPr="00747047">
              <w:rPr>
                <w:rFonts w:asciiTheme="minorHAnsi" w:hAnsiTheme="minorHAnsi" w:cstheme="minorBidi"/>
                <w:bCs/>
                <w:lang w:val="es-ES_tradnl"/>
              </w:rPr>
              <w:t xml:space="preserve">La </w:t>
            </w:r>
            <w:r w:rsidRPr="00747047">
              <w:rPr>
                <w:rFonts w:asciiTheme="minorHAnsi" w:hAnsiTheme="minorHAnsi" w:cstheme="minorBidi"/>
                <w:bCs/>
                <w:iCs/>
                <w:lang w:val="es-ES_tradnl"/>
              </w:rPr>
              <w:t>integración</w:t>
            </w:r>
            <w:r w:rsidRPr="00747047">
              <w:rPr>
                <w:rFonts w:asciiTheme="minorHAnsi" w:hAnsiTheme="minorHAnsi" w:cstheme="minorBidi"/>
                <w:bCs/>
                <w:lang w:val="es-ES_tradnl"/>
              </w:rPr>
              <w:t xml:space="preserve"> del</w:t>
            </w:r>
            <w:r w:rsidRPr="00E651AA">
              <w:rPr>
                <w:rFonts w:asciiTheme="minorHAnsi" w:hAnsiTheme="minorHAnsi" w:cstheme="minorBidi"/>
                <w:bCs/>
                <w:i/>
                <w:lang w:val="es-ES_tradnl"/>
              </w:rPr>
              <w:t xml:space="preserve"> </w:t>
            </w:r>
            <w:r w:rsidR="00CA0F91">
              <w:rPr>
                <w:rFonts w:asciiTheme="minorHAnsi" w:hAnsiTheme="minorHAnsi" w:cstheme="minorBidi"/>
                <w:bCs/>
                <w:i/>
                <w:iCs/>
                <w:lang w:val="es-ES_tradnl"/>
              </w:rPr>
              <w:t>Consejo Comunitario M</w:t>
            </w:r>
            <w:r w:rsidRPr="00E651AA">
              <w:rPr>
                <w:rFonts w:asciiTheme="minorHAnsi" w:hAnsiTheme="minorHAnsi" w:cstheme="minorBidi"/>
                <w:bCs/>
                <w:i/>
                <w:iCs/>
                <w:lang w:val="es-ES_tradnl"/>
              </w:rPr>
              <w:t xml:space="preserve">aya de la Reserva Estatal Biocultural; </w:t>
            </w:r>
            <w:r w:rsidRPr="00747047">
              <w:rPr>
                <w:rFonts w:asciiTheme="minorHAnsi" w:hAnsiTheme="minorHAnsi" w:cstheme="minorBidi"/>
                <w:bCs/>
                <w:iCs/>
                <w:lang w:val="es-ES_tradnl"/>
              </w:rPr>
              <w:t>el proyecto piloto para el establecimiento del sistema silvopastoril intensivo de la</w:t>
            </w:r>
            <w:r w:rsidRPr="00E651AA">
              <w:rPr>
                <w:rFonts w:asciiTheme="minorHAnsi" w:hAnsiTheme="minorHAnsi" w:cstheme="minorBidi"/>
                <w:bCs/>
                <w:i/>
                <w:iCs/>
                <w:lang w:val="es-ES_tradnl"/>
              </w:rPr>
              <w:t xml:space="preserve"> Asociación Ganadera Local de Temozón; Proyecto Artesanas Mayas en la Gobernanza Biocultural, </w:t>
            </w:r>
            <w:r w:rsidRPr="00747047">
              <w:rPr>
                <w:rFonts w:asciiTheme="minorHAnsi" w:hAnsiTheme="minorHAnsi" w:cstheme="minorBidi"/>
                <w:bCs/>
                <w:iCs/>
                <w:lang w:val="es-ES_tradnl"/>
              </w:rPr>
              <w:t>comunidad de Yaxachen, Oxkutzca</w:t>
            </w:r>
            <w:r w:rsidR="00651200">
              <w:rPr>
                <w:rFonts w:asciiTheme="minorHAnsi" w:hAnsiTheme="minorHAnsi" w:cstheme="minorBidi"/>
                <w:bCs/>
                <w:i/>
                <w:iCs/>
                <w:lang w:val="es-ES_tradnl"/>
              </w:rPr>
              <w:t xml:space="preserve">. </w:t>
            </w:r>
            <w:r w:rsidR="00651200" w:rsidRPr="00CA0F91">
              <w:rPr>
                <w:rFonts w:asciiTheme="minorHAnsi" w:hAnsiTheme="minorHAnsi" w:cstheme="minorBidi"/>
                <w:bCs/>
                <w:iCs/>
                <w:lang w:val="es-ES_tradnl"/>
              </w:rPr>
              <w:t xml:space="preserve">Los proyectos implementados cuentan con </w:t>
            </w:r>
            <w:r w:rsidR="00CA0F91" w:rsidRPr="00CA0F91">
              <w:rPr>
                <w:rFonts w:asciiTheme="minorHAnsi" w:hAnsiTheme="minorHAnsi" w:cstheme="minorBidi"/>
                <w:bCs/>
                <w:iCs/>
                <w:lang w:val="es-ES_tradnl"/>
              </w:rPr>
              <w:t xml:space="preserve">fuerte </w:t>
            </w:r>
            <w:r w:rsidR="00651200" w:rsidRPr="00CA0F91">
              <w:rPr>
                <w:rFonts w:asciiTheme="minorHAnsi" w:hAnsiTheme="minorHAnsi" w:cstheme="minorBidi"/>
                <w:bCs/>
                <w:iCs/>
                <w:lang w:val="es-ES_tradnl"/>
              </w:rPr>
              <w:t xml:space="preserve">perspectiva de </w:t>
            </w:r>
            <w:r w:rsidR="00CA0F91" w:rsidRPr="00CA0F91">
              <w:rPr>
                <w:rFonts w:asciiTheme="minorHAnsi" w:hAnsiTheme="minorHAnsi" w:cstheme="minorBidi"/>
                <w:bCs/>
                <w:iCs/>
                <w:lang w:val="es-ES_tradnl"/>
              </w:rPr>
              <w:t xml:space="preserve">equidad e integración de </w:t>
            </w:r>
            <w:r w:rsidR="00651200" w:rsidRPr="00CA0F91">
              <w:rPr>
                <w:rFonts w:asciiTheme="minorHAnsi" w:hAnsiTheme="minorHAnsi" w:cstheme="minorBidi"/>
                <w:bCs/>
                <w:iCs/>
                <w:lang w:val="es-ES_tradnl"/>
              </w:rPr>
              <w:t>género.</w:t>
            </w:r>
          </w:p>
          <w:p w14:paraId="5429E1B3" w14:textId="77777777" w:rsidR="00747047" w:rsidRPr="00747047" w:rsidRDefault="00747047" w:rsidP="00747047">
            <w:pPr>
              <w:pStyle w:val="TableParagraph"/>
              <w:widowControl w:val="0"/>
              <w:autoSpaceDE w:val="0"/>
              <w:autoSpaceDN w:val="0"/>
              <w:ind w:left="171" w:right="92"/>
              <w:rPr>
                <w:rFonts w:asciiTheme="minorHAnsi" w:hAnsiTheme="minorHAnsi" w:cstheme="minorBidi"/>
                <w:b/>
                <w:bCs/>
                <w:i/>
                <w:iCs/>
                <w:sz w:val="10"/>
                <w:szCs w:val="10"/>
                <w:lang w:val="es-ES_tradnl"/>
              </w:rPr>
            </w:pPr>
          </w:p>
          <w:p w14:paraId="6E263F2B" w14:textId="645A54B5" w:rsidR="00A7483F" w:rsidRPr="00747047" w:rsidRDefault="00A7483F" w:rsidP="00A7483F">
            <w:pPr>
              <w:pStyle w:val="TableParagraph"/>
              <w:numPr>
                <w:ilvl w:val="0"/>
                <w:numId w:val="42"/>
              </w:numPr>
              <w:ind w:left="171" w:right="92" w:hanging="171"/>
              <w:jc w:val="both"/>
              <w:rPr>
                <w:rFonts w:asciiTheme="minorHAnsi" w:hAnsiTheme="minorHAnsi" w:cstheme="minorBidi"/>
                <w:b/>
                <w:bCs/>
                <w:lang w:val="es-ES_tradnl"/>
              </w:rPr>
            </w:pPr>
            <w:r w:rsidRPr="00E651AA">
              <w:rPr>
                <w:rFonts w:asciiTheme="minorHAnsi" w:hAnsiTheme="minorHAnsi" w:cstheme="minorBidi"/>
                <w:b/>
                <w:bCs/>
                <w:lang w:val="es-ES_tradnl"/>
              </w:rPr>
              <w:t>¿Cómo se relaciona la estrategia jurisdiccional existente con las iniciativas de PI/CL (si las</w:t>
            </w:r>
            <w:r w:rsidRPr="00E651AA">
              <w:rPr>
                <w:rFonts w:asciiTheme="minorHAnsi" w:hAnsiTheme="minorHAnsi" w:cstheme="minorBidi"/>
                <w:b/>
                <w:bCs/>
                <w:spacing w:val="-2"/>
                <w:lang w:val="es-ES_tradnl"/>
              </w:rPr>
              <w:t xml:space="preserve"> </w:t>
            </w:r>
            <w:r w:rsidRPr="00E651AA">
              <w:rPr>
                <w:rFonts w:asciiTheme="minorHAnsi" w:hAnsiTheme="minorHAnsi" w:cstheme="minorBidi"/>
                <w:b/>
                <w:bCs/>
                <w:lang w:val="es-ES_tradnl"/>
              </w:rPr>
              <w:t xml:space="preserve">hay)? </w:t>
            </w:r>
            <w:r w:rsidRPr="00E651AA">
              <w:rPr>
                <w:rFonts w:asciiTheme="minorHAnsi" w:hAnsiTheme="minorHAnsi" w:cstheme="minorBidi"/>
                <w:bCs/>
                <w:lang w:val="es-ES_tradnl"/>
              </w:rPr>
              <w:t xml:space="preserve">Cada uno de los componentes del Programa de Inversión, como instrumento de planeación territorial a largo plazo que identifica el tipo de actividades que se llevarán a cabo en una región para reducir la deforestación y degradación, potenciar el desarrollo local y el uso adecuado de los recursos naturales, se encuentra relacionado de manera directa con la </w:t>
            </w:r>
            <w:r w:rsidRPr="00E651AA">
              <w:rPr>
                <w:rFonts w:asciiTheme="minorHAnsi" w:hAnsiTheme="minorHAnsi" w:cstheme="minorBidi"/>
                <w:lang w:val="es-ES_tradnl"/>
              </w:rPr>
              <w:t>EEREDD+ de Yucatán</w:t>
            </w:r>
            <w:r w:rsidRPr="00E651AA">
              <w:rPr>
                <w:rFonts w:asciiTheme="minorHAnsi" w:hAnsiTheme="minorHAnsi" w:cstheme="minorBidi"/>
                <w:bCs/>
                <w:lang w:val="es-ES_tradnl"/>
              </w:rPr>
              <w:t>. En el mismo sentido se han emprendido acciones desde dicha estrategia con las secretarías correspondientes para encausar recursos como es el Programa Peso a Peso de la Secretaría de Desarrollo Rural, donde se otorga un subsidio dirigido a incentivar las actividades orgánicas. Asimismo, se han aportado recursos para las operaciones de los agentes públicos de desarrollo territorial a través de la Secretaría de Desarrollo Urbano y Medio Ambiente.</w:t>
            </w:r>
            <w:r w:rsidR="0026438F">
              <w:rPr>
                <w:rFonts w:asciiTheme="minorHAnsi" w:hAnsiTheme="minorHAnsi" w:cstheme="minorBidi"/>
                <w:lang w:val="es-ES_tradnl"/>
              </w:rPr>
              <w:t xml:space="preserve"> El Programa de Inversión incluye actividades complementarias con perspectiva de género e identifica inversiones destinados para mujeres, además de que resultó de un proceso participativo que involucró a mujeres.</w:t>
            </w:r>
          </w:p>
          <w:p w14:paraId="29E16520" w14:textId="76BB6302" w:rsidR="00747047" w:rsidRPr="00747047" w:rsidRDefault="00747047" w:rsidP="00747047">
            <w:pPr>
              <w:pStyle w:val="TableParagraph"/>
              <w:ind w:right="92"/>
              <w:jc w:val="both"/>
              <w:rPr>
                <w:rFonts w:asciiTheme="minorHAnsi" w:hAnsiTheme="minorHAnsi" w:cstheme="minorBidi"/>
                <w:b/>
                <w:bCs/>
                <w:sz w:val="10"/>
                <w:szCs w:val="10"/>
                <w:lang w:val="es-ES_tradnl"/>
              </w:rPr>
            </w:pPr>
          </w:p>
          <w:p w14:paraId="4C524C6E" w14:textId="5EA8990F" w:rsidR="00A7483F" w:rsidRPr="00E651AA" w:rsidRDefault="00A7483F" w:rsidP="00A7483F">
            <w:pPr>
              <w:pStyle w:val="TableParagraph"/>
              <w:numPr>
                <w:ilvl w:val="0"/>
                <w:numId w:val="42"/>
              </w:numPr>
              <w:ind w:left="171" w:right="92" w:hanging="171"/>
              <w:rPr>
                <w:rFonts w:asciiTheme="minorHAnsi" w:hAnsiTheme="minorHAnsi" w:cstheme="minorBidi"/>
                <w:lang w:val="es-ES_tradnl"/>
              </w:rPr>
            </w:pPr>
            <w:r w:rsidRPr="00E651AA">
              <w:rPr>
                <w:rFonts w:asciiTheme="minorHAnsi" w:hAnsiTheme="minorHAnsi" w:cstheme="minorBidi"/>
                <w:b/>
                <w:bCs/>
                <w:lang w:val="es-ES_tradnl"/>
              </w:rPr>
              <w:t>¿Existen otros proyectos o actividades importantes y relevantes para REDD+/LED en la jurisdicción?</w:t>
            </w:r>
            <w:r w:rsidRPr="00E651AA">
              <w:rPr>
                <w:rFonts w:asciiTheme="minorHAnsi" w:hAnsiTheme="minorHAnsi" w:cstheme="minorBidi"/>
                <w:lang w:val="es-ES_tradnl"/>
              </w:rPr>
              <w:t xml:space="preserve"> Sí </w:t>
            </w:r>
            <w:r w:rsidRPr="00E651AA">
              <w:rPr>
                <w:rFonts w:asciiTheme="minorHAnsi" w:hAnsiTheme="minorHAnsi" w:cstheme="minorBidi"/>
                <w:bdr w:val="single" w:sz="4" w:space="0" w:color="auto"/>
                <w:lang w:val="es-ES_tradnl"/>
              </w:rPr>
              <w:t>X</w:t>
            </w:r>
            <w:r w:rsidRPr="00E651AA">
              <w:rPr>
                <w:rFonts w:asciiTheme="minorHAnsi" w:hAnsiTheme="minorHAnsi" w:cstheme="minorBidi"/>
                <w:lang w:val="es-ES_tradnl"/>
              </w:rPr>
              <w:t xml:space="preserve"> No </w:t>
            </w:r>
            <w:r w:rsidRPr="00E651AA">
              <w:rPr>
                <w:rFonts w:asciiTheme="minorHAnsi" w:hAnsiTheme="minorHAnsi" w:cstheme="minorHAnsi"/>
                <w:lang w:val="es-ES_tradnl"/>
              </w:rPr>
              <w:sym w:font="Symbol" w:char="F07F"/>
            </w:r>
            <w:r w:rsidRPr="00E651AA">
              <w:rPr>
                <w:rFonts w:asciiTheme="minorHAnsi" w:hAnsiTheme="minorHAnsi" w:cstheme="minorBidi"/>
                <w:lang w:val="es-ES_tradnl"/>
              </w:rPr>
              <w:t xml:space="preserve"> Yucatán promueve </w:t>
            </w:r>
            <w:r w:rsidR="00747047" w:rsidRPr="00E651AA">
              <w:rPr>
                <w:rFonts w:asciiTheme="minorHAnsi" w:hAnsiTheme="minorHAnsi" w:cstheme="minorBidi"/>
                <w:lang w:val="es-ES_tradnl"/>
              </w:rPr>
              <w:t xml:space="preserve">la producción orgánica </w:t>
            </w:r>
            <w:r w:rsidR="00747047">
              <w:rPr>
                <w:rFonts w:asciiTheme="minorHAnsi" w:hAnsiTheme="minorHAnsi" w:cstheme="minorBidi"/>
                <w:lang w:val="es-ES_tradnl"/>
              </w:rPr>
              <w:t xml:space="preserve">y </w:t>
            </w:r>
            <w:r w:rsidRPr="00E651AA">
              <w:rPr>
                <w:rFonts w:asciiTheme="minorHAnsi" w:hAnsiTheme="minorHAnsi" w:cstheme="minorBidi"/>
                <w:lang w:val="es-ES_tradnl"/>
              </w:rPr>
              <w:t>un medio ambiente libre de contaminantes</w:t>
            </w:r>
            <w:r w:rsidR="00AF5C6D">
              <w:rPr>
                <w:rFonts w:asciiTheme="minorHAnsi" w:hAnsiTheme="minorHAnsi" w:cstheme="minorBidi"/>
                <w:lang w:val="es-ES_tradnl"/>
              </w:rPr>
              <w:t xml:space="preserve"> </w:t>
            </w:r>
            <w:r w:rsidRPr="00E651AA">
              <w:rPr>
                <w:rFonts w:asciiTheme="minorHAnsi" w:hAnsiTheme="minorHAnsi" w:cstheme="minorBidi"/>
                <w:lang w:val="es-ES_tradnl"/>
              </w:rPr>
              <w:t xml:space="preserve">por medio de incentivos como el Programa Peso a Peso, con una inversión de 414 millones de pesos. En la región del Programa de Inversión, la JIBIOPUUC ha realizado acciones en materia de agroquímicos, considerando información sobre la producción agropecuaria, con relación a su superficie de siembra, volumen y época de cosecha, precio de venta, lugar de venta y comprador. Esto ha permitido identificar preliminarmente los principales contaminantes plaguicidas en la región. </w:t>
            </w:r>
          </w:p>
          <w:p w14:paraId="0C4B02E3" w14:textId="77777777" w:rsidR="00A7483F" w:rsidRPr="00E651AA" w:rsidRDefault="00A7483F" w:rsidP="00AD6BD5">
            <w:pPr>
              <w:pStyle w:val="TableParagraph"/>
              <w:ind w:right="92"/>
              <w:jc w:val="both"/>
              <w:rPr>
                <w:rFonts w:asciiTheme="minorHAnsi" w:hAnsiTheme="minorHAnsi" w:cstheme="minorHAnsi"/>
                <w:sz w:val="8"/>
                <w:szCs w:val="8"/>
                <w:lang w:val="es-ES_tradnl"/>
              </w:rPr>
            </w:pPr>
          </w:p>
        </w:tc>
      </w:tr>
      <w:tr w:rsidR="00A7483F" w:rsidRPr="00AD18E5" w14:paraId="0070B296" w14:textId="77777777" w:rsidTr="57586627">
        <w:tc>
          <w:tcPr>
            <w:tcW w:w="9450" w:type="dxa"/>
          </w:tcPr>
          <w:p w14:paraId="70DA0EE6" w14:textId="77777777" w:rsidR="00A7483F" w:rsidRPr="00E651AA" w:rsidRDefault="00A7483F" w:rsidP="00AD6BD5">
            <w:pPr>
              <w:pStyle w:val="TableParagraph"/>
              <w:ind w:left="110"/>
              <w:jc w:val="both"/>
              <w:rPr>
                <w:rFonts w:asciiTheme="minorHAnsi" w:hAnsiTheme="minorHAnsi" w:cstheme="minorBidi"/>
                <w:b/>
                <w:bCs/>
                <w:i/>
                <w:iCs/>
                <w:lang w:val="es-ES_tradnl"/>
              </w:rPr>
            </w:pPr>
            <w:r w:rsidRPr="00E651AA">
              <w:rPr>
                <w:rFonts w:asciiTheme="minorHAnsi" w:hAnsiTheme="minorHAnsi" w:cstheme="minorBidi"/>
                <w:b/>
                <w:bCs/>
                <w:i/>
                <w:iCs/>
                <w:lang w:val="es-ES_tradnl"/>
              </w:rPr>
              <w:lastRenderedPageBreak/>
              <w:t>Financiación e inversión</w:t>
            </w:r>
          </w:p>
          <w:p w14:paraId="787A8AD5" w14:textId="77777777" w:rsidR="00A7483F" w:rsidRPr="00E651AA" w:rsidRDefault="00A7483F" w:rsidP="00AD6BD5">
            <w:pPr>
              <w:pStyle w:val="TableParagraph"/>
              <w:ind w:left="110"/>
              <w:jc w:val="both"/>
              <w:rPr>
                <w:rFonts w:asciiTheme="minorHAnsi" w:hAnsiTheme="minorHAnsi" w:cstheme="minorHAnsi"/>
                <w:b/>
                <w:i/>
                <w:sz w:val="8"/>
                <w:szCs w:val="8"/>
                <w:lang w:val="es-ES_tradnl"/>
              </w:rPr>
            </w:pPr>
          </w:p>
          <w:p w14:paraId="102D0232" w14:textId="7C9CBA62" w:rsidR="00A7483F" w:rsidRDefault="00A7483F" w:rsidP="00A7483F">
            <w:pPr>
              <w:pStyle w:val="TableParagraph"/>
              <w:numPr>
                <w:ilvl w:val="0"/>
                <w:numId w:val="13"/>
              </w:numPr>
              <w:ind w:left="313" w:right="99" w:hanging="313"/>
              <w:rPr>
                <w:rFonts w:asciiTheme="minorHAnsi" w:hAnsiTheme="minorHAnsi" w:cstheme="minorBidi"/>
                <w:lang w:val="es-ES_tradnl"/>
              </w:rPr>
            </w:pPr>
            <w:r w:rsidRPr="00E651AA">
              <w:rPr>
                <w:rFonts w:asciiTheme="minorHAnsi" w:hAnsiTheme="minorHAnsi" w:cstheme="minorBidi"/>
                <w:b/>
                <w:bCs/>
                <w:lang w:val="es-ES_tradnl"/>
              </w:rPr>
              <w:t>¿La estrategia jurisdiccional se apoya en un plan de inversión/implementación claro y detallado?</w:t>
            </w:r>
            <w:r w:rsidRPr="00E651AA">
              <w:rPr>
                <w:rFonts w:asciiTheme="minorHAnsi" w:hAnsiTheme="minorHAnsi" w:cstheme="minorBidi"/>
                <w:b/>
                <w:lang w:val="es-ES_tradnl"/>
              </w:rPr>
              <w:t xml:space="preserve"> Sí </w:t>
            </w:r>
            <w:r w:rsidRPr="00E651AA">
              <w:rPr>
                <w:rFonts w:asciiTheme="minorHAnsi" w:hAnsiTheme="minorHAnsi" w:cstheme="minorBidi"/>
                <w:b/>
                <w:bdr w:val="single" w:sz="4" w:space="0" w:color="auto"/>
                <w:lang w:val="es-ES_tradnl"/>
              </w:rPr>
              <w:t>X</w:t>
            </w:r>
            <w:r w:rsidRPr="00E651AA">
              <w:rPr>
                <w:rFonts w:asciiTheme="minorHAnsi" w:hAnsiTheme="minorHAnsi" w:cstheme="minorBidi"/>
                <w:b/>
                <w:lang w:val="es-ES_tradnl"/>
              </w:rPr>
              <w:t xml:space="preserve"> No</w:t>
            </w:r>
            <w:r w:rsidRPr="00E651AA">
              <w:rPr>
                <w:rFonts w:asciiTheme="minorHAnsi" w:hAnsiTheme="minorHAnsi" w:cstheme="minorBidi"/>
                <w:b/>
                <w:spacing w:val="-7"/>
                <w:lang w:val="es-ES_tradnl"/>
              </w:rPr>
              <w:t xml:space="preserve"> </w:t>
            </w:r>
            <w:r w:rsidRPr="00E651AA">
              <w:rPr>
                <w:rFonts w:asciiTheme="minorHAnsi" w:hAnsiTheme="minorHAnsi" w:cstheme="minorHAnsi"/>
                <w:b/>
                <w:lang w:val="es-ES_tradnl"/>
              </w:rPr>
              <w:sym w:font="Symbol" w:char="F07F"/>
            </w:r>
            <w:r w:rsidRPr="00E651AA">
              <w:rPr>
                <w:rFonts w:asciiTheme="minorHAnsi" w:hAnsiTheme="minorHAnsi" w:cstheme="minorBidi"/>
                <w:lang w:val="es-ES_tradnl"/>
              </w:rPr>
              <w:t xml:space="preserve"> </w:t>
            </w:r>
            <w:r w:rsidRPr="00E651AA">
              <w:rPr>
                <w:rFonts w:asciiTheme="minorHAnsi" w:hAnsiTheme="minorHAnsi" w:cstheme="minorBidi"/>
                <w:b/>
                <w:lang w:val="es-ES_tradnl"/>
              </w:rPr>
              <w:t xml:space="preserve">En caso afirmativo, ¿cuál es el alcance del plan de inversión? (por ejemplo, alcance </w:t>
            </w:r>
            <w:r w:rsidRPr="00E651AA">
              <w:rPr>
                <w:b/>
                <w:lang w:val="es-ES_tradnl"/>
              </w:rPr>
              <w:t xml:space="preserve">geográfico, alcance sectorial). Detallar. </w:t>
            </w:r>
            <w:r w:rsidRPr="00E651AA">
              <w:rPr>
                <w:rFonts w:asciiTheme="minorHAnsi" w:hAnsiTheme="minorHAnsi" w:cstheme="minorBidi"/>
                <w:lang w:val="es-ES_tradnl"/>
              </w:rPr>
              <w:t>El Estado de Yucatán cuenta con un Programa de Inversión de la Región Biocultural del Puuc, el cual define metas concretas y acciones para atender las principales causantes de la deforestación y degradación forestal, en beneficio de las comunidades rurales e indígenas que se localizan en ocho municipios del sur del Estado que ocupan conjuntamente una superficie de 8,201.141 km</w:t>
            </w:r>
            <w:r w:rsidRPr="00E651AA">
              <w:rPr>
                <w:rFonts w:asciiTheme="minorHAnsi" w:hAnsiTheme="minorHAnsi" w:cstheme="minorBidi"/>
                <w:vertAlign w:val="superscript"/>
                <w:lang w:val="es-ES_tradnl"/>
              </w:rPr>
              <w:t>2</w:t>
            </w:r>
            <w:r w:rsidRPr="00E651AA">
              <w:rPr>
                <w:rFonts w:asciiTheme="minorHAnsi" w:hAnsiTheme="minorHAnsi" w:cstheme="minorBidi"/>
                <w:lang w:val="es-ES_tradnl"/>
              </w:rPr>
              <w:t xml:space="preserve">, equivalente al 21% de la superficie total del </w:t>
            </w:r>
            <w:r w:rsidR="00071104">
              <w:rPr>
                <w:rFonts w:asciiTheme="minorHAnsi" w:hAnsiTheme="minorHAnsi" w:cstheme="minorBidi"/>
                <w:lang w:val="es-ES_tradnl"/>
              </w:rPr>
              <w:t>mismo</w:t>
            </w:r>
            <w:r w:rsidRPr="00E651AA">
              <w:rPr>
                <w:rFonts w:asciiTheme="minorHAnsi" w:hAnsiTheme="minorHAnsi" w:cstheme="minorBidi"/>
                <w:lang w:val="es-ES_tradnl"/>
              </w:rPr>
              <w:t>. Es ahí donde se ubican las selvas mejor conservadas. Este instrumento apo</w:t>
            </w:r>
            <w:r w:rsidR="007D0F8F">
              <w:rPr>
                <w:rFonts w:asciiTheme="minorHAnsi" w:hAnsiTheme="minorHAnsi" w:cstheme="minorBidi"/>
                <w:lang w:val="es-ES_tradnl"/>
              </w:rPr>
              <w:t xml:space="preserve">ya de </w:t>
            </w:r>
            <w:r w:rsidR="007D0F8F">
              <w:rPr>
                <w:rFonts w:asciiTheme="minorHAnsi" w:hAnsiTheme="minorHAnsi" w:cstheme="minorBidi"/>
                <w:lang w:val="es-ES_tradnl"/>
              </w:rPr>
              <w:lastRenderedPageBreak/>
              <w:t>manera sustantiva a la EE</w:t>
            </w:r>
            <w:r w:rsidRPr="00E651AA">
              <w:rPr>
                <w:rFonts w:asciiTheme="minorHAnsi" w:hAnsiTheme="minorHAnsi" w:cstheme="minorBidi"/>
                <w:lang w:val="es-ES_tradnl"/>
              </w:rPr>
              <w:t>REDD+ particularmente por su contribución a las metas estatales de reducción de emisiones. Su ámbito de intervención involucra acciones vinculantes a sectores clave para el desarrollo rural bajo en carbono, dirigidas fundamentalmente a los sectores agropecuario, forestal, de desarrollo social y medio ambiente.</w:t>
            </w:r>
          </w:p>
          <w:p w14:paraId="23A740AF" w14:textId="77777777" w:rsidR="00B13672" w:rsidRPr="00B13672" w:rsidRDefault="00B13672" w:rsidP="00B13672">
            <w:pPr>
              <w:pStyle w:val="TableParagraph"/>
              <w:ind w:left="313" w:right="99"/>
              <w:rPr>
                <w:rFonts w:asciiTheme="minorHAnsi" w:hAnsiTheme="minorHAnsi" w:cstheme="minorBidi"/>
                <w:sz w:val="10"/>
                <w:szCs w:val="10"/>
                <w:lang w:val="es-ES_tradnl"/>
              </w:rPr>
            </w:pPr>
          </w:p>
          <w:p w14:paraId="29B9F289" w14:textId="08DD7B58" w:rsidR="00A7483F" w:rsidRDefault="57586627" w:rsidP="57586627">
            <w:pPr>
              <w:pStyle w:val="TableParagraph"/>
              <w:numPr>
                <w:ilvl w:val="0"/>
                <w:numId w:val="13"/>
              </w:numPr>
              <w:ind w:left="313" w:right="92" w:hanging="313"/>
              <w:rPr>
                <w:rFonts w:asciiTheme="minorHAnsi" w:hAnsiTheme="minorHAnsi" w:cstheme="minorBidi"/>
                <w:lang w:val="es-ES"/>
              </w:rPr>
            </w:pPr>
            <w:r w:rsidRPr="57586627">
              <w:rPr>
                <w:rFonts w:asciiTheme="minorHAnsi" w:hAnsiTheme="minorHAnsi" w:cstheme="minorBidi"/>
                <w:b/>
                <w:bCs/>
                <w:lang w:val="es-ES"/>
              </w:rPr>
              <w:t>¿Se ha identificado la variedad de corrientes financieras existentes que podrían ser pertinentes para la implementación de la estrategia/el plan de REDD+ y maneras de involucrarlas (por lo menos los flujos financieros públicos, locales e internacionales; y los privados potenciales?</w:t>
            </w:r>
            <w:r w:rsidRPr="57586627">
              <w:rPr>
                <w:rFonts w:asciiTheme="minorHAnsi" w:hAnsiTheme="minorHAnsi" w:cstheme="minorBidi"/>
                <w:lang w:val="es-ES"/>
              </w:rPr>
              <w:t xml:space="preserve"> El Programa de Inversión detalla, respecto a las áreas de oportunidad para el financiamiento, un diagnóstico preliminar de los programas a nivel estatal y federal que tienen potencial de alineación para el alcance de las metas establecidas para la reducción de emisiones por deforestación y degradación forestal. Cabe destacar que el Programa de Inversión ofrece un importante marco de referencia de las acciones y recursos requeridos para reducir drásticamente las emisiones de los sectores extractivos, agropecuarios y forestales del Estado. A pesar de ello, actualmente no se ha traducido en una alineación efectiva de políticas públicas para su implementación. Adicionalmente la información del Programa de Inversión resulta hoy en día insuficiente debido a los cambios recientes en programas estatales y federales previamente identificados. En este sentido, se considera indispensable una actualización de este componente de financiamiento, así como la identificación de nuevas áreas de oportunidad utilizando por ejemplo la base de programas sujetos a reglas de operación que cada año actualiza TNC. </w:t>
            </w:r>
          </w:p>
          <w:p w14:paraId="0CAF673F" w14:textId="77777777" w:rsidR="00B13672" w:rsidRPr="00B13672" w:rsidRDefault="00B13672" w:rsidP="00B13672">
            <w:pPr>
              <w:pStyle w:val="TableParagraph"/>
              <w:ind w:left="313" w:right="92"/>
              <w:rPr>
                <w:rFonts w:asciiTheme="minorHAnsi" w:hAnsiTheme="minorHAnsi" w:cstheme="minorBidi"/>
                <w:sz w:val="10"/>
                <w:szCs w:val="10"/>
                <w:lang w:val="es-ES"/>
              </w:rPr>
            </w:pPr>
          </w:p>
          <w:p w14:paraId="5D9A385A" w14:textId="46FF11AC" w:rsidR="00A7483F" w:rsidRPr="00E651AA" w:rsidRDefault="00A7483F" w:rsidP="00A7483F">
            <w:pPr>
              <w:pStyle w:val="TableParagraph"/>
              <w:numPr>
                <w:ilvl w:val="0"/>
                <w:numId w:val="13"/>
              </w:numPr>
              <w:ind w:left="313" w:hanging="313"/>
              <w:rPr>
                <w:rFonts w:asciiTheme="minorHAnsi" w:hAnsiTheme="minorHAnsi" w:cstheme="minorBidi"/>
                <w:lang w:val="es-ES_tradnl"/>
              </w:rPr>
            </w:pPr>
            <w:r w:rsidRPr="00E651AA">
              <w:rPr>
                <w:rFonts w:asciiTheme="minorHAnsi" w:hAnsiTheme="minorHAnsi" w:cstheme="minorBidi"/>
                <w:b/>
                <w:bCs/>
                <w:lang w:val="es-ES_tradnl"/>
              </w:rPr>
              <w:t>¿Cuánto del presupuesto se está financiando y quién lo</w:t>
            </w:r>
            <w:r w:rsidRPr="00E651AA">
              <w:rPr>
                <w:rFonts w:asciiTheme="minorHAnsi" w:hAnsiTheme="minorHAnsi" w:cstheme="minorBidi"/>
                <w:b/>
                <w:bCs/>
                <w:spacing w:val="-3"/>
                <w:lang w:val="es-ES_tradnl"/>
              </w:rPr>
              <w:t xml:space="preserve"> </w:t>
            </w:r>
            <w:r w:rsidRPr="00E651AA">
              <w:rPr>
                <w:rFonts w:asciiTheme="minorHAnsi" w:hAnsiTheme="minorHAnsi" w:cstheme="minorBidi"/>
                <w:b/>
                <w:bCs/>
                <w:lang w:val="es-ES_tradnl"/>
              </w:rPr>
              <w:t>realiza?</w:t>
            </w:r>
            <w:r w:rsidRPr="00E651AA">
              <w:rPr>
                <w:rFonts w:asciiTheme="minorHAnsi" w:eastAsiaTheme="minorEastAsia" w:hAnsiTheme="minorHAnsi" w:cstheme="minorBidi"/>
                <w:color w:val="000000"/>
                <w:lang w:val="es-ES_tradnl"/>
              </w:rPr>
              <w:t xml:space="preserve"> </w:t>
            </w:r>
            <w:r w:rsidRPr="00E651AA">
              <w:rPr>
                <w:rFonts w:asciiTheme="minorHAnsi" w:hAnsiTheme="minorHAnsi" w:cstheme="minorBidi"/>
                <w:b/>
                <w:bCs/>
                <w:lang w:val="es-ES_tradnl"/>
              </w:rPr>
              <w:t>¿Existen oportunidades para alinear financiación existente con los objetivos de REDD+ jurisdiccionales/subnacionales?</w:t>
            </w:r>
            <w:r w:rsidRPr="00E651AA">
              <w:rPr>
                <w:rFonts w:asciiTheme="minorHAnsi" w:hAnsiTheme="minorHAnsi" w:cstheme="minorBidi"/>
                <w:lang w:val="es-ES_tradnl"/>
              </w:rPr>
              <w:t xml:space="preserve"> </w:t>
            </w:r>
            <w:r w:rsidRPr="00E651AA">
              <w:rPr>
                <w:rFonts w:asciiTheme="minorHAnsi" w:hAnsiTheme="minorHAnsi" w:cstheme="minorBidi"/>
                <w:b/>
                <w:lang w:val="es-ES_tradnl"/>
              </w:rPr>
              <w:t xml:space="preserve">Sí </w:t>
            </w:r>
            <w:r w:rsidRPr="00E651AA">
              <w:rPr>
                <w:rFonts w:asciiTheme="minorHAnsi" w:hAnsiTheme="minorHAnsi" w:cstheme="minorBidi"/>
                <w:b/>
                <w:bdr w:val="single" w:sz="4" w:space="0" w:color="auto"/>
                <w:lang w:val="es-ES_tradnl"/>
              </w:rPr>
              <w:t>X</w:t>
            </w:r>
            <w:r w:rsidRPr="00E651AA">
              <w:rPr>
                <w:rFonts w:asciiTheme="minorHAnsi" w:hAnsiTheme="minorHAnsi" w:cstheme="minorBidi"/>
                <w:b/>
                <w:lang w:val="es-ES_tradnl"/>
              </w:rPr>
              <w:t xml:space="preserve"> No </w:t>
            </w:r>
            <w:r w:rsidRPr="00E651AA">
              <w:rPr>
                <w:rFonts w:asciiTheme="minorHAnsi" w:hAnsiTheme="minorHAnsi" w:cstheme="minorHAnsi"/>
                <w:b/>
                <w:lang w:val="es-ES_tradnl"/>
              </w:rPr>
              <w:sym w:font="Symbol" w:char="F07F"/>
            </w:r>
            <w:r w:rsidRPr="00E651AA">
              <w:rPr>
                <w:rFonts w:asciiTheme="minorHAnsi" w:hAnsiTheme="minorHAnsi" w:cstheme="minorBidi"/>
                <w:lang w:val="es-ES_tradnl"/>
              </w:rPr>
              <w:t xml:space="preserve"> El presupuesto alineado</w:t>
            </w:r>
            <w:r w:rsidR="00200AA3">
              <w:rPr>
                <w:rFonts w:asciiTheme="minorHAnsi" w:hAnsiTheme="minorHAnsi" w:cstheme="minorBidi"/>
                <w:lang w:val="es-ES_tradnl"/>
              </w:rPr>
              <w:t xml:space="preserve"> entre el estado y la federación</w:t>
            </w:r>
            <w:r w:rsidRPr="00E651AA">
              <w:rPr>
                <w:rFonts w:asciiTheme="minorHAnsi" w:hAnsiTheme="minorHAnsi" w:cstheme="minorBidi"/>
                <w:lang w:val="es-ES_tradnl"/>
              </w:rPr>
              <w:t xml:space="preserve"> en 2017 para el desarrollo de las actividades y el alcance de metas del Programa de Inversión y la EEREDD+ de Yucatán fue de $11,951,565.00. Por su parte, el Estado realizó aportes por $4,734,000. Se considera necesaria una alineación más fuerte de recursos para cumplir con los objetivos y metas establecidos. Particularmente, es pertinente alinear y fomentar el acceso de recursos de instituciones clave tales como SAGARPA, CONAFOR, CDI, SEDER, SEDESOL, entre otros, de tal forma que se favorezca la implementación de acciones para el cumplimiento de los compromisos estatales y nacionales en materia de reducción de emisiones por deforestación y degradación forestal, apegándose a las Salvaguardas REDD+.</w:t>
            </w:r>
          </w:p>
        </w:tc>
      </w:tr>
      <w:tr w:rsidR="00A7483F" w:rsidRPr="00AD18E5" w14:paraId="0655DBE9" w14:textId="77777777" w:rsidTr="57586627">
        <w:tc>
          <w:tcPr>
            <w:tcW w:w="9450" w:type="dxa"/>
          </w:tcPr>
          <w:p w14:paraId="7E7FC874" w14:textId="77777777" w:rsidR="00A7483F" w:rsidRPr="00E651AA" w:rsidRDefault="00A7483F" w:rsidP="00AD6BD5">
            <w:pPr>
              <w:pStyle w:val="TableParagraph"/>
              <w:jc w:val="both"/>
              <w:rPr>
                <w:rFonts w:asciiTheme="minorHAnsi" w:hAnsiTheme="minorHAnsi" w:cstheme="minorBidi"/>
                <w:b/>
                <w:bCs/>
                <w:i/>
                <w:iCs/>
                <w:lang w:val="es-ES_tradnl"/>
              </w:rPr>
            </w:pPr>
            <w:r w:rsidRPr="00E651AA">
              <w:rPr>
                <w:rFonts w:asciiTheme="minorHAnsi" w:hAnsiTheme="minorHAnsi" w:cstheme="minorBidi"/>
                <w:b/>
                <w:bCs/>
                <w:i/>
                <w:iCs/>
                <w:lang w:val="es-ES_tradnl"/>
              </w:rPr>
              <w:lastRenderedPageBreak/>
              <w:t>Aprendizaje de estrategias o planes existentes</w:t>
            </w:r>
          </w:p>
          <w:p w14:paraId="073A118B" w14:textId="77777777" w:rsidR="00A7483F" w:rsidRPr="00E651AA" w:rsidRDefault="00A7483F" w:rsidP="00AD6BD5">
            <w:pPr>
              <w:pStyle w:val="TableParagraph"/>
              <w:jc w:val="both"/>
              <w:rPr>
                <w:rFonts w:asciiTheme="minorHAnsi" w:hAnsiTheme="minorHAnsi" w:cstheme="minorHAnsi"/>
                <w:b/>
                <w:i/>
                <w:sz w:val="8"/>
                <w:szCs w:val="8"/>
                <w:lang w:val="es-ES_tradnl"/>
              </w:rPr>
            </w:pPr>
          </w:p>
          <w:p w14:paraId="59BFA2D7" w14:textId="04CFB2A7" w:rsidR="00A7483F" w:rsidRDefault="00A7483F" w:rsidP="00A7483F">
            <w:pPr>
              <w:pStyle w:val="TableParagraph"/>
              <w:numPr>
                <w:ilvl w:val="0"/>
                <w:numId w:val="43"/>
              </w:numPr>
              <w:ind w:left="313" w:hanging="313"/>
              <w:rPr>
                <w:rFonts w:asciiTheme="minorHAnsi" w:hAnsiTheme="minorHAnsi" w:cstheme="minorBidi"/>
                <w:lang w:val="es-ES_tradnl"/>
              </w:rPr>
            </w:pPr>
            <w:r w:rsidRPr="00E651AA">
              <w:rPr>
                <w:rFonts w:asciiTheme="minorHAnsi" w:hAnsiTheme="minorHAnsi" w:cstheme="minorBidi"/>
                <w:b/>
                <w:bCs/>
                <w:lang w:val="es-ES_tradnl"/>
              </w:rPr>
              <w:t>¿Qué se ha logrado como resultado de una estrategia(s) jurisdiccional(es) o plan(es) y ha llevado esto los efectos</w:t>
            </w:r>
            <w:r w:rsidRPr="00E651AA">
              <w:rPr>
                <w:rFonts w:asciiTheme="minorHAnsi" w:hAnsiTheme="minorHAnsi" w:cstheme="minorBidi"/>
                <w:b/>
                <w:bCs/>
                <w:spacing w:val="-5"/>
                <w:lang w:val="es-ES_tradnl"/>
              </w:rPr>
              <w:t xml:space="preserve"> </w:t>
            </w:r>
            <w:r w:rsidRPr="00E651AA">
              <w:rPr>
                <w:rFonts w:asciiTheme="minorHAnsi" w:hAnsiTheme="minorHAnsi" w:cstheme="minorBidi"/>
                <w:b/>
                <w:bCs/>
                <w:lang w:val="es-ES_tradnl"/>
              </w:rPr>
              <w:t xml:space="preserve">esperados? </w:t>
            </w:r>
            <w:r w:rsidRPr="00E651AA">
              <w:rPr>
                <w:rFonts w:asciiTheme="minorHAnsi" w:hAnsiTheme="minorHAnsi" w:cstheme="minorBidi"/>
                <w:lang w:val="es-ES_tradnl"/>
              </w:rPr>
              <w:t xml:space="preserve">Destacan los siguientes logros: fomento de dos proyectos con un enfoque de restauración de paisajes bioculturales; conformación de una base de datos de productores y grupos de productores en el área de intervención; </w:t>
            </w:r>
            <w:r w:rsidR="0094283B">
              <w:rPr>
                <w:rFonts w:asciiTheme="minorHAnsi" w:hAnsiTheme="minorHAnsi" w:cstheme="minorBidi"/>
                <w:lang w:val="es-ES_tradnl"/>
              </w:rPr>
              <w:t>i</w:t>
            </w:r>
            <w:r w:rsidRPr="00E651AA">
              <w:rPr>
                <w:rFonts w:asciiTheme="minorHAnsi" w:hAnsiTheme="minorHAnsi" w:cstheme="minorBidi"/>
                <w:lang w:val="es-ES_tradnl"/>
              </w:rPr>
              <w:t>dentificación de actividades clave y elaboración de una ruta crítica para el logro de objetivos</w:t>
            </w:r>
            <w:r w:rsidR="0094283B">
              <w:rPr>
                <w:rFonts w:asciiTheme="minorHAnsi" w:hAnsiTheme="minorHAnsi" w:cstheme="minorBidi"/>
                <w:lang w:val="es-ES_tradnl"/>
              </w:rPr>
              <w:t>; identificación de</w:t>
            </w:r>
            <w:r w:rsidRPr="00E651AA">
              <w:rPr>
                <w:rFonts w:asciiTheme="minorHAnsi" w:hAnsiTheme="minorHAnsi" w:cstheme="minorBidi"/>
                <w:lang w:val="es-ES_tradnl"/>
              </w:rPr>
              <w:t xml:space="preserve"> las actividades genéricas con información de necesidades y requerimientos para cada una. - 350 productores</w:t>
            </w:r>
            <w:r w:rsidR="008C5AC3">
              <w:rPr>
                <w:rFonts w:asciiTheme="minorHAnsi" w:hAnsiTheme="minorHAnsi" w:cstheme="minorBidi"/>
                <w:lang w:val="es-ES_tradnl"/>
              </w:rPr>
              <w:t xml:space="preserve"> impactados</w:t>
            </w:r>
            <w:r w:rsidRPr="00E651AA">
              <w:rPr>
                <w:rFonts w:asciiTheme="minorHAnsi" w:hAnsiTheme="minorHAnsi" w:cstheme="minorBidi"/>
                <w:lang w:val="es-ES_tradnl"/>
              </w:rPr>
              <w:t xml:space="preserve"> </w:t>
            </w:r>
            <w:r w:rsidR="008C5AC3">
              <w:rPr>
                <w:rFonts w:asciiTheme="minorHAnsi" w:hAnsiTheme="minorHAnsi" w:cstheme="minorBidi"/>
                <w:lang w:val="es-ES_tradnl"/>
              </w:rPr>
              <w:t xml:space="preserve"> y </w:t>
            </w:r>
            <w:r w:rsidRPr="00E651AA">
              <w:rPr>
                <w:rFonts w:asciiTheme="minorHAnsi" w:hAnsiTheme="minorHAnsi" w:cstheme="minorBidi"/>
                <w:lang w:val="es-ES_tradnl"/>
              </w:rPr>
              <w:t>4 asociaciones de productores en la región</w:t>
            </w:r>
            <w:r w:rsidR="008C5AC3">
              <w:rPr>
                <w:rFonts w:asciiTheme="minorHAnsi" w:hAnsiTheme="minorHAnsi" w:cstheme="minorBidi"/>
                <w:lang w:val="es-ES_tradnl"/>
              </w:rPr>
              <w:t xml:space="preserve"> incorporadas a la estrategia</w:t>
            </w:r>
            <w:r w:rsidRPr="00E651AA">
              <w:rPr>
                <w:rFonts w:asciiTheme="minorHAnsi" w:hAnsiTheme="minorHAnsi" w:cstheme="minorBidi"/>
                <w:lang w:val="es-ES_tradnl"/>
              </w:rPr>
              <w:t xml:space="preserve">: apicultores, citrícolas, ganaderos, soyeros; desarrollo de 12 talleres con comunidades, productores y productoras en materia de agroforestería, ganadería silvopastoril, apicultura orgánica y salvaguardas; </w:t>
            </w:r>
            <w:r w:rsidR="0094283B">
              <w:rPr>
                <w:rFonts w:asciiTheme="minorHAnsi" w:hAnsiTheme="minorHAnsi" w:cstheme="minorBidi"/>
                <w:lang w:val="es-ES_tradnl"/>
              </w:rPr>
              <w:t xml:space="preserve">organización de </w:t>
            </w:r>
            <w:r w:rsidRPr="00E651AA">
              <w:rPr>
                <w:rFonts w:asciiTheme="minorHAnsi" w:hAnsiTheme="minorHAnsi" w:cstheme="minorBidi"/>
                <w:lang w:val="es-ES_tradnl"/>
              </w:rPr>
              <w:t>dos talleres con técnicos de la SAGARPA, SEDER entre otras instituciones gubernamentales, que pueden apoyar en el logro de objetivos; elaboración de dos programas de ordenamientos ecológicos municipales: Tekax y Oxkutzcab; desarrollo</w:t>
            </w:r>
            <w:r w:rsidR="0094283B">
              <w:rPr>
                <w:rFonts w:asciiTheme="minorHAnsi" w:hAnsiTheme="minorHAnsi" w:cstheme="minorBidi"/>
                <w:lang w:val="es-ES_tradnl"/>
              </w:rPr>
              <w:t xml:space="preserve"> de</w:t>
            </w:r>
            <w:r w:rsidRPr="00E651AA">
              <w:rPr>
                <w:rFonts w:asciiTheme="minorHAnsi" w:hAnsiTheme="minorHAnsi" w:cstheme="minorBidi"/>
                <w:lang w:val="es-ES_tradnl"/>
              </w:rPr>
              <w:t xml:space="preserve"> módulos demostrativos de modelos productivos sustentables en municipios clave del Programa de Inversión;</w:t>
            </w:r>
            <w:r w:rsidR="0094283B">
              <w:rPr>
                <w:rFonts w:asciiTheme="minorHAnsi" w:hAnsiTheme="minorHAnsi" w:cstheme="minorBidi"/>
                <w:lang w:val="es-ES_tradnl"/>
              </w:rPr>
              <w:t xml:space="preserve"> y</w:t>
            </w:r>
            <w:r w:rsidRPr="00E651AA">
              <w:rPr>
                <w:rFonts w:asciiTheme="minorHAnsi" w:hAnsiTheme="minorHAnsi" w:cstheme="minorBidi"/>
                <w:lang w:val="es-ES_tradnl"/>
              </w:rPr>
              <w:t xml:space="preserve"> desarrollo de acuerdos de conservación con grupos organizados de productores, ejidatarios y comunidades indígenas entre otras.</w:t>
            </w:r>
          </w:p>
          <w:p w14:paraId="2F0556CF" w14:textId="77777777" w:rsidR="00B11D45" w:rsidRPr="00B11D45" w:rsidRDefault="00B11D45" w:rsidP="00B11D45">
            <w:pPr>
              <w:pStyle w:val="TableParagraph"/>
              <w:ind w:left="313"/>
              <w:rPr>
                <w:rFonts w:asciiTheme="minorHAnsi" w:hAnsiTheme="minorHAnsi" w:cstheme="minorBidi"/>
                <w:sz w:val="10"/>
                <w:szCs w:val="10"/>
                <w:lang w:val="es-ES_tradnl"/>
              </w:rPr>
            </w:pPr>
          </w:p>
          <w:p w14:paraId="27D6E56D" w14:textId="6CE159A1" w:rsidR="00A7483F" w:rsidRDefault="00A7483F" w:rsidP="00A7483F">
            <w:pPr>
              <w:pStyle w:val="TableParagraph"/>
              <w:numPr>
                <w:ilvl w:val="0"/>
                <w:numId w:val="43"/>
              </w:numPr>
              <w:ind w:left="313" w:hanging="313"/>
              <w:rPr>
                <w:rFonts w:asciiTheme="minorHAnsi" w:hAnsiTheme="minorHAnsi" w:cstheme="minorBidi"/>
                <w:lang w:val="es-ES_tradnl"/>
              </w:rPr>
            </w:pPr>
            <w:r w:rsidRPr="00E651AA">
              <w:rPr>
                <w:rFonts w:asciiTheme="minorHAnsi" w:hAnsiTheme="minorHAnsi" w:cstheme="minorBidi"/>
                <w:b/>
                <w:bCs/>
                <w:lang w:val="es-ES_tradnl"/>
              </w:rPr>
              <w:t>¿Qué se necesita para lograr el impacto</w:t>
            </w:r>
            <w:r w:rsidRPr="00E651AA">
              <w:rPr>
                <w:rFonts w:asciiTheme="minorHAnsi" w:hAnsiTheme="minorHAnsi" w:cstheme="minorBidi"/>
                <w:b/>
                <w:bCs/>
                <w:spacing w:val="-6"/>
                <w:lang w:val="es-ES_tradnl"/>
              </w:rPr>
              <w:t xml:space="preserve"> </w:t>
            </w:r>
            <w:r w:rsidRPr="00E651AA">
              <w:rPr>
                <w:rFonts w:asciiTheme="minorHAnsi" w:hAnsiTheme="minorHAnsi" w:cstheme="minorBidi"/>
                <w:b/>
                <w:bCs/>
                <w:lang w:val="es-ES_tradnl"/>
              </w:rPr>
              <w:t>deseado?</w:t>
            </w:r>
            <w:r w:rsidRPr="00E651AA">
              <w:rPr>
                <w:rFonts w:asciiTheme="minorHAnsi" w:hAnsiTheme="minorHAnsi" w:cstheme="minorBidi"/>
                <w:lang w:val="es-ES_tradnl"/>
              </w:rPr>
              <w:t xml:space="preserve"> Se requiere una adecuada alineación de los programas presupuestarios de las instancias que tienen mayor vinculación con la implementación de las metas y acciones de la EEREDD+ y el Programa de Inversión, cuya área de oportunidad podría situarse en la mejora de las reglas de operación de programas asociados al desarrollo rural sustentable, desarrollo social, así como programas vinculantes en materia ambiental. También es </w:t>
            </w:r>
            <w:r w:rsidRPr="00E651AA">
              <w:rPr>
                <w:rFonts w:asciiTheme="minorHAnsi" w:hAnsiTheme="minorHAnsi" w:cstheme="minorBidi"/>
                <w:lang w:val="es-ES_tradnl"/>
              </w:rPr>
              <w:lastRenderedPageBreak/>
              <w:t>necesario fomentar arreglos institucionales entre sectores clave para el desarrollo e implementación de políticas públicas con un enfoque de paisaje, así como crear convenios de colaboración y de coordinación con instituciones de los tres niveles de gobierno para asegurar el desarrollo rural sustentable, crear y fortalecer capacidades de los agentes implementadores, fortalecer las plataformas de participación para la discusión y toma de decisiones</w:t>
            </w:r>
            <w:r w:rsidR="008C6261">
              <w:rPr>
                <w:rFonts w:asciiTheme="minorHAnsi" w:hAnsiTheme="minorHAnsi" w:cstheme="minorBidi"/>
                <w:lang w:val="es-ES_tradnl"/>
              </w:rPr>
              <w:t>,</w:t>
            </w:r>
            <w:r w:rsidRPr="00E651AA">
              <w:rPr>
                <w:rFonts w:asciiTheme="minorHAnsi" w:hAnsiTheme="minorHAnsi" w:cstheme="minorBidi"/>
                <w:lang w:val="es-ES_tradnl"/>
              </w:rPr>
              <w:t xml:space="preserve"> y  promover mecanismos de gobernanza participativos y con visión de género. Asimismo, es pertinente poder garantizar la continuidad de los proyectos y programas meta de la Estrategia Estatal y del Programa de Inversión.</w:t>
            </w:r>
          </w:p>
          <w:p w14:paraId="1C3873E5" w14:textId="77777777" w:rsidR="00007178" w:rsidRPr="00007178" w:rsidRDefault="00007178" w:rsidP="00007178">
            <w:pPr>
              <w:pStyle w:val="TableParagraph"/>
              <w:ind w:left="313"/>
              <w:rPr>
                <w:rFonts w:asciiTheme="minorHAnsi" w:hAnsiTheme="minorHAnsi" w:cstheme="minorBidi"/>
                <w:sz w:val="10"/>
                <w:szCs w:val="10"/>
                <w:lang w:val="es-ES_tradnl"/>
              </w:rPr>
            </w:pPr>
          </w:p>
          <w:p w14:paraId="7A2C5FD6" w14:textId="3FEB2041" w:rsidR="00A7483F" w:rsidRDefault="00A7483F" w:rsidP="00A7483F">
            <w:pPr>
              <w:pStyle w:val="TableParagraph"/>
              <w:numPr>
                <w:ilvl w:val="0"/>
                <w:numId w:val="43"/>
              </w:numPr>
              <w:ind w:left="313" w:hanging="313"/>
              <w:jc w:val="both"/>
              <w:rPr>
                <w:rFonts w:asciiTheme="minorHAnsi" w:hAnsiTheme="minorHAnsi" w:cstheme="minorBidi"/>
                <w:lang w:val="es-ES_tradnl"/>
              </w:rPr>
            </w:pPr>
            <w:r w:rsidRPr="00E651AA">
              <w:rPr>
                <w:rFonts w:asciiTheme="minorHAnsi" w:hAnsiTheme="minorHAnsi" w:cstheme="minorBidi"/>
                <w:b/>
                <w:bCs/>
                <w:lang w:val="es-ES_tradnl"/>
              </w:rPr>
              <w:t>¿Ha habido resultados</w:t>
            </w:r>
            <w:r w:rsidRPr="00E651AA">
              <w:rPr>
                <w:rFonts w:asciiTheme="minorHAnsi" w:hAnsiTheme="minorHAnsi" w:cstheme="minorBidi"/>
                <w:b/>
                <w:bCs/>
                <w:spacing w:val="-3"/>
                <w:lang w:val="es-ES_tradnl"/>
              </w:rPr>
              <w:t xml:space="preserve"> </w:t>
            </w:r>
            <w:r w:rsidRPr="00E651AA">
              <w:rPr>
                <w:rFonts w:asciiTheme="minorHAnsi" w:hAnsiTheme="minorHAnsi" w:cstheme="minorBidi"/>
                <w:b/>
                <w:bCs/>
                <w:lang w:val="es-ES_tradnl"/>
              </w:rPr>
              <w:t>inesperados?</w:t>
            </w:r>
            <w:r w:rsidRPr="00E651AA">
              <w:rPr>
                <w:rFonts w:asciiTheme="minorHAnsi" w:hAnsiTheme="minorHAnsi" w:cstheme="minorBidi"/>
                <w:lang w:val="es-ES_tradnl"/>
              </w:rPr>
              <w:t xml:space="preserve"> Como resultados no contemplados en el Programa de Inversión destaca el establecimiento de un diálogo participativo con comunidades y grupos indígenas de la región Puuc, para el establecimiento de un Consejo Comunitario Maya. Cabe mencionar también el fortalecimiento de las capacidades en toma de decisiones colegiada en materia de derechos agrarios, ley forestal, derechos indígenas y salvaguardas mediante el desarrollo de capacidades del Consejo Ciudadano de la JIBIOPUUC.</w:t>
            </w:r>
          </w:p>
          <w:p w14:paraId="3A413907" w14:textId="3B66B5C6" w:rsidR="004B16EC" w:rsidRPr="004B16EC" w:rsidRDefault="004B16EC" w:rsidP="004B16EC">
            <w:pPr>
              <w:pStyle w:val="TableParagraph"/>
              <w:jc w:val="both"/>
              <w:rPr>
                <w:rFonts w:asciiTheme="minorHAnsi" w:hAnsiTheme="minorHAnsi" w:cstheme="minorBidi"/>
                <w:sz w:val="10"/>
                <w:szCs w:val="10"/>
                <w:lang w:val="es-ES_tradnl"/>
              </w:rPr>
            </w:pPr>
          </w:p>
          <w:p w14:paraId="13657B66" w14:textId="2DAB2906" w:rsidR="00A7483F" w:rsidRDefault="00A7483F" w:rsidP="57586627">
            <w:pPr>
              <w:pStyle w:val="TableParagraph"/>
              <w:numPr>
                <w:ilvl w:val="0"/>
                <w:numId w:val="43"/>
              </w:numPr>
              <w:tabs>
                <w:tab w:val="left" w:pos="830"/>
                <w:tab w:val="left" w:pos="831"/>
              </w:tabs>
              <w:ind w:left="313" w:right="98" w:hanging="313"/>
              <w:rPr>
                <w:rFonts w:asciiTheme="minorHAnsi" w:hAnsiTheme="minorHAnsi" w:cstheme="minorBidi"/>
                <w:lang w:val="es-ES"/>
              </w:rPr>
            </w:pPr>
            <w:r w:rsidRPr="57586627">
              <w:rPr>
                <w:rFonts w:asciiTheme="minorHAnsi" w:hAnsiTheme="minorHAnsi" w:cstheme="minorBidi"/>
                <w:b/>
                <w:bCs/>
                <w:lang w:val="es-ES"/>
              </w:rPr>
              <w:t>¿Cuáles han sido las lecciones aprendidas las más importantes (buenas o malas) de la implementación de la estrategia(s) o plan(es)</w:t>
            </w:r>
            <w:r w:rsidRPr="57586627">
              <w:rPr>
                <w:rFonts w:asciiTheme="minorHAnsi" w:hAnsiTheme="minorHAnsi" w:cstheme="minorBidi"/>
                <w:b/>
                <w:bCs/>
                <w:spacing w:val="-7"/>
                <w:lang w:val="es-ES"/>
              </w:rPr>
              <w:t xml:space="preserve"> </w:t>
            </w:r>
            <w:r w:rsidRPr="57586627">
              <w:rPr>
                <w:rFonts w:asciiTheme="minorHAnsi" w:hAnsiTheme="minorHAnsi" w:cstheme="minorBidi"/>
                <w:b/>
                <w:bCs/>
                <w:lang w:val="es-ES"/>
              </w:rPr>
              <w:t>existente(s)?</w:t>
            </w:r>
            <w:r w:rsidRPr="57586627">
              <w:rPr>
                <w:rFonts w:asciiTheme="minorHAnsi" w:hAnsiTheme="minorHAnsi" w:cstheme="minorBidi"/>
                <w:lang w:val="es-ES"/>
              </w:rPr>
              <w:t xml:space="preserve"> Han sido más las voluntades </w:t>
            </w:r>
            <w:r w:rsidR="008C5AC3" w:rsidRPr="57586627">
              <w:rPr>
                <w:rFonts w:asciiTheme="minorHAnsi" w:hAnsiTheme="minorHAnsi" w:cstheme="minorBidi"/>
                <w:lang w:val="es-ES"/>
              </w:rPr>
              <w:t xml:space="preserve">de productoras y productores locales </w:t>
            </w:r>
            <w:r w:rsidRPr="57586627">
              <w:rPr>
                <w:rFonts w:asciiTheme="minorHAnsi" w:hAnsiTheme="minorHAnsi" w:cstheme="minorBidi"/>
                <w:lang w:val="es-ES"/>
              </w:rPr>
              <w:t>que han permitido desarrollar proyectos bajos en carbono, sustentables y rentables, y no así la política pública actual, dado que las regulaciones, programas y proyectos, así como las reglas de operación, aún no han sido atendidas o canalizadas para el logro de las metas planteadas. En este sentido la implementación del Programa de Inversión ha sido un proceso de aprendizaje en conjunto con los productores</w:t>
            </w:r>
            <w:r w:rsidR="009D4878" w:rsidRPr="57586627">
              <w:rPr>
                <w:rFonts w:asciiTheme="minorHAnsi" w:hAnsiTheme="minorHAnsi" w:cstheme="minorBidi"/>
                <w:lang w:val="es-ES"/>
              </w:rPr>
              <w:t>,</w:t>
            </w:r>
            <w:r w:rsidRPr="57586627">
              <w:rPr>
                <w:rFonts w:asciiTheme="minorHAnsi" w:hAnsiTheme="minorHAnsi" w:cstheme="minorBidi"/>
                <w:lang w:val="es-ES"/>
              </w:rPr>
              <w:t xml:space="preserve"> que ha permitido generar alianzas estratégicas para su instrumentación, con diferentes actores y a diferentes niveles gubernamentales. </w:t>
            </w:r>
          </w:p>
          <w:p w14:paraId="3006D277" w14:textId="33BE3137" w:rsidR="004B16EC" w:rsidRPr="004B16EC" w:rsidRDefault="004B16EC" w:rsidP="004B16EC">
            <w:pPr>
              <w:pStyle w:val="TableParagraph"/>
              <w:tabs>
                <w:tab w:val="left" w:pos="830"/>
                <w:tab w:val="left" w:pos="831"/>
              </w:tabs>
              <w:ind w:right="98"/>
              <w:rPr>
                <w:rFonts w:asciiTheme="minorHAnsi" w:hAnsiTheme="minorHAnsi" w:cstheme="minorBidi"/>
                <w:sz w:val="10"/>
                <w:szCs w:val="10"/>
                <w:lang w:val="es-ES_tradnl"/>
              </w:rPr>
            </w:pPr>
          </w:p>
          <w:p w14:paraId="373BA5D6" w14:textId="6A26D0C6" w:rsidR="00A7483F" w:rsidRPr="00E651AA" w:rsidRDefault="00A7483F" w:rsidP="00A7483F">
            <w:pPr>
              <w:pStyle w:val="TableParagraph"/>
              <w:numPr>
                <w:ilvl w:val="0"/>
                <w:numId w:val="43"/>
              </w:numPr>
              <w:tabs>
                <w:tab w:val="left" w:pos="830"/>
                <w:tab w:val="left" w:pos="831"/>
              </w:tabs>
              <w:ind w:left="313" w:right="97" w:hanging="313"/>
              <w:rPr>
                <w:rFonts w:asciiTheme="minorHAnsi" w:hAnsiTheme="minorHAnsi" w:cstheme="minorBidi"/>
                <w:lang w:val="es-ES_tradnl"/>
              </w:rPr>
            </w:pPr>
            <w:r w:rsidRPr="00E651AA">
              <w:rPr>
                <w:rFonts w:asciiTheme="minorHAnsi" w:hAnsiTheme="minorHAnsi" w:cstheme="minorBidi"/>
                <w:b/>
                <w:bCs/>
                <w:lang w:val="es-ES_tradnl"/>
              </w:rPr>
              <w:t>Detallar el desafío más importante en el desarrollo o implementación de la estrategia(s) o plan(es). ¿Qué aspectos de la estrategia no se han implementado y por</w:t>
            </w:r>
            <w:r w:rsidRPr="00E651AA">
              <w:rPr>
                <w:rFonts w:asciiTheme="minorHAnsi" w:hAnsiTheme="minorHAnsi" w:cstheme="minorBidi"/>
                <w:b/>
                <w:bCs/>
                <w:spacing w:val="-8"/>
                <w:lang w:val="es-ES_tradnl"/>
              </w:rPr>
              <w:t xml:space="preserve"> </w:t>
            </w:r>
            <w:r w:rsidRPr="00E651AA">
              <w:rPr>
                <w:rFonts w:asciiTheme="minorHAnsi" w:hAnsiTheme="minorHAnsi" w:cstheme="minorBidi"/>
                <w:b/>
                <w:bCs/>
                <w:lang w:val="es-ES_tradnl"/>
              </w:rPr>
              <w:t>qué? ¿Cuáles son las barreras</w:t>
            </w:r>
            <w:r w:rsidRPr="00E651AA">
              <w:rPr>
                <w:rFonts w:asciiTheme="minorHAnsi" w:hAnsiTheme="minorHAnsi" w:cstheme="minorBidi"/>
                <w:b/>
                <w:bCs/>
                <w:spacing w:val="-5"/>
                <w:lang w:val="es-ES_tradnl"/>
              </w:rPr>
              <w:t xml:space="preserve"> </w:t>
            </w:r>
            <w:r w:rsidRPr="00E651AA">
              <w:rPr>
                <w:rFonts w:asciiTheme="minorHAnsi" w:hAnsiTheme="minorHAnsi" w:cstheme="minorBidi"/>
                <w:b/>
                <w:bCs/>
                <w:lang w:val="es-ES_tradnl"/>
              </w:rPr>
              <w:t>actuales?</w:t>
            </w:r>
            <w:r w:rsidRPr="00E651AA">
              <w:rPr>
                <w:rFonts w:asciiTheme="minorHAnsi" w:hAnsiTheme="minorHAnsi" w:cstheme="minorBidi"/>
                <w:lang w:val="es-ES_tradnl"/>
              </w:rPr>
              <w:t xml:space="preserve"> Entre las limitantes actuales se encuentran los tiempos gubernamentales, el seguimiento </w:t>
            </w:r>
            <w:r w:rsidR="008C5AC3">
              <w:rPr>
                <w:rFonts w:asciiTheme="minorHAnsi" w:hAnsiTheme="minorHAnsi" w:cstheme="minorBidi"/>
                <w:lang w:val="es-ES_tradnl"/>
              </w:rPr>
              <w:t xml:space="preserve">en la implementación </w:t>
            </w:r>
            <w:r w:rsidRPr="00E651AA">
              <w:rPr>
                <w:rFonts w:asciiTheme="minorHAnsi" w:hAnsiTheme="minorHAnsi" w:cstheme="minorBidi"/>
                <w:lang w:val="es-ES_tradnl"/>
              </w:rPr>
              <w:t>de</w:t>
            </w:r>
            <w:r w:rsidR="008C5AC3">
              <w:rPr>
                <w:rFonts w:asciiTheme="minorHAnsi" w:hAnsiTheme="minorHAnsi" w:cstheme="minorBidi"/>
                <w:lang w:val="es-ES_tradnl"/>
              </w:rPr>
              <w:t xml:space="preserve"> los</w:t>
            </w:r>
            <w:r w:rsidRPr="00E651AA">
              <w:rPr>
                <w:rFonts w:asciiTheme="minorHAnsi" w:hAnsiTheme="minorHAnsi" w:cstheme="minorBidi"/>
                <w:lang w:val="es-ES_tradnl"/>
              </w:rPr>
              <w:t xml:space="preserve"> programas, el desarrollo de capacidades a largo plazo y el presupuesto dirigido a la implementación de la estrategia y del Programa de Inversión, así como </w:t>
            </w:r>
            <w:r w:rsidR="009D4878">
              <w:rPr>
                <w:rFonts w:asciiTheme="minorHAnsi" w:hAnsiTheme="minorHAnsi" w:cstheme="minorBidi"/>
                <w:lang w:val="es-ES_tradnl"/>
              </w:rPr>
              <w:t xml:space="preserve">a </w:t>
            </w:r>
            <w:r w:rsidR="0086381C" w:rsidRPr="00E651AA">
              <w:rPr>
                <w:rFonts w:asciiTheme="minorHAnsi" w:hAnsiTheme="minorHAnsi" w:cstheme="minorBidi"/>
                <w:lang w:val="es-ES_tradnl"/>
              </w:rPr>
              <w:t>la operación garantizada de la</w:t>
            </w:r>
            <w:r w:rsidRPr="00E651AA">
              <w:rPr>
                <w:rFonts w:asciiTheme="minorHAnsi" w:hAnsiTheme="minorHAnsi" w:cstheme="minorBidi"/>
                <w:lang w:val="es-ES_tradnl"/>
              </w:rPr>
              <w:t xml:space="preserve"> </w:t>
            </w:r>
            <w:r w:rsidR="0086381C" w:rsidRPr="00E651AA">
              <w:rPr>
                <w:rFonts w:asciiTheme="minorHAnsi" w:hAnsiTheme="minorHAnsi" w:cstheme="minorBidi"/>
                <w:lang w:val="es-ES_tradnl"/>
              </w:rPr>
              <w:t>Agencia Publica de desarrollo Territorial (</w:t>
            </w:r>
            <w:r w:rsidRPr="00E651AA">
              <w:rPr>
                <w:rFonts w:asciiTheme="minorHAnsi" w:hAnsiTheme="minorHAnsi" w:cstheme="minorBidi"/>
                <w:lang w:val="es-ES_tradnl"/>
              </w:rPr>
              <w:t>APDT</w:t>
            </w:r>
            <w:r w:rsidR="004B16EC">
              <w:rPr>
                <w:rFonts w:asciiTheme="minorHAnsi" w:hAnsiTheme="minorHAnsi" w:cstheme="minorBidi"/>
                <w:lang w:val="es-ES_tradnl"/>
              </w:rPr>
              <w:t>), e</w:t>
            </w:r>
            <w:r w:rsidR="0086381C" w:rsidRPr="00E651AA">
              <w:rPr>
                <w:rFonts w:asciiTheme="minorHAnsi" w:hAnsiTheme="minorHAnsi" w:cstheme="minorBidi"/>
                <w:lang w:val="es-ES_tradnl"/>
              </w:rPr>
              <w:t>ntidad designada por la ENAREDD+</w:t>
            </w:r>
            <w:r w:rsidR="004B16EC">
              <w:rPr>
                <w:rFonts w:asciiTheme="minorHAnsi" w:hAnsiTheme="minorHAnsi" w:cstheme="minorBidi"/>
                <w:lang w:val="es-ES_tradnl"/>
              </w:rPr>
              <w:t xml:space="preserve"> para operar a nivel de paisaje</w:t>
            </w:r>
            <w:r w:rsidRPr="00E651AA">
              <w:rPr>
                <w:rFonts w:asciiTheme="minorHAnsi" w:hAnsiTheme="minorHAnsi" w:cstheme="minorBidi"/>
                <w:lang w:val="es-ES_tradnl"/>
              </w:rPr>
              <w:t xml:space="preserve">. </w:t>
            </w:r>
          </w:p>
        </w:tc>
      </w:tr>
      <w:tr w:rsidR="00A7483F" w:rsidRPr="00AD18E5" w14:paraId="07030B40" w14:textId="77777777" w:rsidTr="57586627">
        <w:tc>
          <w:tcPr>
            <w:tcW w:w="9450" w:type="dxa"/>
          </w:tcPr>
          <w:p w14:paraId="26E232F7" w14:textId="77777777" w:rsidR="00A7483F" w:rsidRPr="00604127" w:rsidRDefault="00A7483F" w:rsidP="00AD6BD5">
            <w:pPr>
              <w:pStyle w:val="TableParagraph"/>
              <w:ind w:left="110"/>
              <w:jc w:val="both"/>
              <w:rPr>
                <w:rFonts w:asciiTheme="minorHAnsi" w:hAnsiTheme="minorHAnsi" w:cstheme="minorBidi"/>
                <w:b/>
                <w:bCs/>
                <w:i/>
                <w:iCs/>
                <w:lang w:val="es-ES_tradnl"/>
              </w:rPr>
            </w:pPr>
            <w:r w:rsidRPr="00604127">
              <w:rPr>
                <w:rFonts w:asciiTheme="minorHAnsi" w:hAnsiTheme="minorHAnsi" w:cstheme="minorBidi"/>
                <w:b/>
                <w:bCs/>
                <w:i/>
                <w:iCs/>
                <w:lang w:val="es-ES_tradnl"/>
              </w:rPr>
              <w:lastRenderedPageBreak/>
              <w:t>Capacidad de los socios</w:t>
            </w:r>
          </w:p>
          <w:p w14:paraId="4ECA05D8" w14:textId="77777777" w:rsidR="00A7483F" w:rsidRPr="00604127" w:rsidRDefault="00A7483F" w:rsidP="00AD6BD5">
            <w:pPr>
              <w:pStyle w:val="TableParagraph"/>
              <w:ind w:left="110"/>
              <w:jc w:val="both"/>
              <w:rPr>
                <w:rFonts w:asciiTheme="minorHAnsi" w:hAnsiTheme="minorHAnsi" w:cstheme="minorHAnsi"/>
                <w:b/>
                <w:i/>
                <w:lang w:val="es-ES_tradnl"/>
              </w:rPr>
            </w:pPr>
          </w:p>
          <w:p w14:paraId="374F20B0" w14:textId="38C57174" w:rsidR="00A7483F" w:rsidRPr="00604127" w:rsidRDefault="00A7483F" w:rsidP="00A7483F">
            <w:pPr>
              <w:pStyle w:val="TableParagraph"/>
              <w:numPr>
                <w:ilvl w:val="0"/>
                <w:numId w:val="11"/>
              </w:numPr>
              <w:ind w:left="313" w:right="96" w:hanging="313"/>
              <w:jc w:val="both"/>
              <w:rPr>
                <w:rFonts w:asciiTheme="minorHAnsi" w:hAnsiTheme="minorHAnsi" w:cstheme="minorBidi"/>
                <w:lang w:val="es-ES_tradnl"/>
              </w:rPr>
            </w:pPr>
            <w:r w:rsidRPr="00604127">
              <w:rPr>
                <w:rFonts w:asciiTheme="minorHAnsi" w:hAnsiTheme="minorHAnsi" w:cstheme="minorBidi"/>
                <w:b/>
                <w:bCs/>
                <w:lang w:val="es-ES_tradnl"/>
              </w:rPr>
              <w:t>¿La organización asociada tiene una presencia fuerte en la jurisdicción?</w:t>
            </w:r>
            <w:r w:rsidRPr="00604127">
              <w:rPr>
                <w:rFonts w:asciiTheme="minorHAnsi" w:hAnsiTheme="minorHAnsi" w:cstheme="minorBidi"/>
                <w:b/>
                <w:lang w:val="es-ES_tradnl"/>
              </w:rPr>
              <w:t xml:space="preserve"> </w:t>
            </w:r>
            <w:r w:rsidR="006D58E4" w:rsidRPr="00604127">
              <w:rPr>
                <w:rFonts w:asciiTheme="minorHAnsi" w:hAnsiTheme="minorHAnsi"/>
                <w:b/>
              </w:rPr>
              <w:t xml:space="preserve">Sí </w:t>
            </w:r>
            <w:r w:rsidR="006D58E4" w:rsidRPr="00604127">
              <w:rPr>
                <w:rFonts w:asciiTheme="minorHAnsi" w:hAnsiTheme="minorHAnsi"/>
                <w:b/>
                <w:bdr w:val="single" w:sz="4" w:space="0" w:color="auto"/>
              </w:rPr>
              <w:t>X</w:t>
            </w:r>
            <w:r w:rsidR="006D58E4" w:rsidRPr="00604127">
              <w:rPr>
                <w:rFonts w:asciiTheme="minorHAnsi" w:hAnsiTheme="minorHAnsi"/>
                <w:b/>
              </w:rPr>
              <w:t xml:space="preserve"> No </w:t>
            </w:r>
            <w:r w:rsidR="006D58E4" w:rsidRPr="00604127">
              <w:rPr>
                <w:rFonts w:asciiTheme="minorHAnsi" w:hAnsiTheme="minorHAnsi"/>
                <w:b/>
              </w:rPr>
              <w:sym w:font="Symbol" w:char="F07F"/>
            </w:r>
            <w:r w:rsidR="006D58E4" w:rsidRPr="00604127">
              <w:rPr>
                <w:rFonts w:asciiTheme="minorHAnsi" w:hAnsiTheme="minorHAnsi"/>
              </w:rPr>
              <w:t xml:space="preserve">  </w:t>
            </w:r>
          </w:p>
          <w:p w14:paraId="19211636" w14:textId="051954FA" w:rsidR="0086381C" w:rsidRPr="00604127" w:rsidRDefault="004B16EC" w:rsidP="0086381C">
            <w:pPr>
              <w:pStyle w:val="TableParagraph"/>
              <w:ind w:left="313" w:right="96"/>
              <w:jc w:val="both"/>
              <w:rPr>
                <w:rFonts w:asciiTheme="minorHAnsi" w:hAnsiTheme="minorHAnsi" w:cstheme="minorBidi"/>
                <w:lang w:val="es-ES_tradnl"/>
              </w:rPr>
            </w:pPr>
            <w:r w:rsidRPr="00604127">
              <w:rPr>
                <w:rFonts w:asciiTheme="minorHAnsi" w:hAnsiTheme="minorHAnsi" w:cstheme="minorBidi"/>
                <w:lang w:val="es-ES_tradnl"/>
              </w:rPr>
              <w:t>The Nature Conservancy y</w:t>
            </w:r>
            <w:r w:rsidR="006D58E4" w:rsidRPr="00604127">
              <w:rPr>
                <w:rFonts w:asciiTheme="minorHAnsi" w:hAnsiTheme="minorHAnsi" w:cstheme="minorBidi"/>
                <w:lang w:val="es-ES_tradnl"/>
              </w:rPr>
              <w:t xml:space="preserve"> el </w:t>
            </w:r>
            <w:r w:rsidR="0086381C" w:rsidRPr="00604127">
              <w:rPr>
                <w:rFonts w:asciiTheme="minorHAnsi" w:hAnsiTheme="minorHAnsi" w:cstheme="minorBidi"/>
                <w:lang w:val="es-ES_tradnl"/>
              </w:rPr>
              <w:t>socio implementador, JIBIOPUUC</w:t>
            </w:r>
            <w:r w:rsidR="006D58E4" w:rsidRPr="00604127">
              <w:rPr>
                <w:rFonts w:asciiTheme="minorHAnsi" w:hAnsiTheme="minorHAnsi" w:cstheme="minorBidi"/>
                <w:lang w:val="es-ES_tradnl"/>
              </w:rPr>
              <w:t>,</w:t>
            </w:r>
            <w:r w:rsidR="0086381C" w:rsidRPr="00604127">
              <w:rPr>
                <w:rFonts w:asciiTheme="minorHAnsi" w:hAnsiTheme="minorHAnsi" w:cstheme="minorBidi"/>
                <w:lang w:val="es-ES_tradnl"/>
              </w:rPr>
              <w:t xml:space="preserve"> tienen respectivamente 7 años </w:t>
            </w:r>
            <w:r w:rsidR="006D58E4" w:rsidRPr="00604127">
              <w:rPr>
                <w:rFonts w:asciiTheme="minorHAnsi" w:hAnsiTheme="minorHAnsi" w:cstheme="minorBidi"/>
                <w:lang w:val="es-ES_tradnl"/>
              </w:rPr>
              <w:t>y 3 años operando en la entidad</w:t>
            </w:r>
            <w:r w:rsidR="0086381C" w:rsidRPr="00604127">
              <w:rPr>
                <w:rFonts w:asciiTheme="minorHAnsi" w:hAnsiTheme="minorHAnsi" w:cstheme="minorBidi"/>
                <w:lang w:val="es-ES_tradnl"/>
              </w:rPr>
              <w:t xml:space="preserve"> a través de </w:t>
            </w:r>
            <w:r w:rsidR="00491F17">
              <w:rPr>
                <w:rFonts w:asciiTheme="minorHAnsi" w:hAnsiTheme="minorHAnsi" w:cstheme="minorBidi"/>
                <w:lang w:val="es-ES_tradnl"/>
              </w:rPr>
              <w:t xml:space="preserve">alianzas con múltiples actores. La JIBIOPUUC cuenta con un Consejo Ciudadano representativo del nivel subnacional. </w:t>
            </w:r>
          </w:p>
          <w:p w14:paraId="7FA4DE62" w14:textId="77777777" w:rsidR="00B11D45" w:rsidRPr="00604127" w:rsidRDefault="00B11D45" w:rsidP="0086381C">
            <w:pPr>
              <w:pStyle w:val="TableParagraph"/>
              <w:ind w:left="313" w:right="96"/>
              <w:jc w:val="both"/>
              <w:rPr>
                <w:rFonts w:asciiTheme="minorHAnsi" w:hAnsiTheme="minorHAnsi" w:cstheme="minorBidi"/>
                <w:lang w:val="es-ES_tradnl"/>
              </w:rPr>
            </w:pPr>
          </w:p>
          <w:p w14:paraId="71A5C505" w14:textId="3AAE50AC" w:rsidR="00A7483F" w:rsidRPr="00002BBF" w:rsidRDefault="00A7483F" w:rsidP="719D8631">
            <w:pPr>
              <w:pStyle w:val="TableParagraph"/>
              <w:numPr>
                <w:ilvl w:val="0"/>
                <w:numId w:val="11"/>
              </w:numPr>
              <w:ind w:left="313" w:right="96" w:hanging="313"/>
              <w:jc w:val="both"/>
              <w:rPr>
                <w:rFonts w:asciiTheme="minorHAnsi" w:hAnsiTheme="minorHAnsi" w:cstheme="minorBidi"/>
                <w:lang w:val="es-ES"/>
              </w:rPr>
            </w:pPr>
            <w:r w:rsidRPr="00604127">
              <w:rPr>
                <w:rFonts w:asciiTheme="minorHAnsi" w:hAnsiTheme="minorHAnsi" w:cstheme="minorBidi"/>
                <w:b/>
                <w:bCs/>
                <w:lang w:val="es-ES"/>
              </w:rPr>
              <w:t>Describir</w:t>
            </w:r>
            <w:r w:rsidRPr="00604127">
              <w:rPr>
                <w:rFonts w:asciiTheme="minorHAnsi" w:hAnsiTheme="minorHAnsi" w:cstheme="minorBidi"/>
                <w:b/>
                <w:bCs/>
                <w:spacing w:val="5"/>
                <w:lang w:val="es-ES"/>
              </w:rPr>
              <w:t xml:space="preserve"> </w:t>
            </w:r>
            <w:r w:rsidRPr="00604127">
              <w:rPr>
                <w:rFonts w:asciiTheme="minorHAnsi" w:hAnsiTheme="minorHAnsi" w:cstheme="minorBidi"/>
                <w:b/>
                <w:bCs/>
                <w:lang w:val="es-ES"/>
              </w:rPr>
              <w:t>brevemente</w:t>
            </w:r>
            <w:r w:rsidRPr="00604127">
              <w:rPr>
                <w:rFonts w:asciiTheme="minorHAnsi" w:hAnsiTheme="minorHAnsi" w:cstheme="minorBidi"/>
                <w:b/>
                <w:bCs/>
                <w:spacing w:val="8"/>
                <w:lang w:val="es-ES"/>
              </w:rPr>
              <w:t xml:space="preserve"> </w:t>
            </w:r>
            <w:r w:rsidRPr="00604127">
              <w:rPr>
                <w:rFonts w:asciiTheme="minorHAnsi" w:hAnsiTheme="minorHAnsi" w:cstheme="minorBidi"/>
                <w:b/>
                <w:bCs/>
                <w:lang w:val="es-ES"/>
              </w:rPr>
              <w:t>las</w:t>
            </w:r>
            <w:r w:rsidRPr="00604127">
              <w:rPr>
                <w:rFonts w:asciiTheme="minorHAnsi" w:hAnsiTheme="minorHAnsi" w:cstheme="minorBidi"/>
                <w:b/>
                <w:bCs/>
                <w:spacing w:val="11"/>
                <w:lang w:val="es-ES"/>
              </w:rPr>
              <w:t xml:space="preserve"> </w:t>
            </w:r>
            <w:r w:rsidRPr="00604127">
              <w:rPr>
                <w:rFonts w:asciiTheme="minorHAnsi" w:hAnsiTheme="minorHAnsi" w:cstheme="minorBidi"/>
                <w:b/>
                <w:bCs/>
                <w:lang w:val="es-ES"/>
              </w:rPr>
              <w:t>otras</w:t>
            </w:r>
            <w:r w:rsidRPr="00604127">
              <w:rPr>
                <w:rFonts w:asciiTheme="minorHAnsi" w:hAnsiTheme="minorHAnsi" w:cstheme="minorBidi"/>
                <w:b/>
                <w:bCs/>
                <w:spacing w:val="11"/>
                <w:lang w:val="es-ES"/>
              </w:rPr>
              <w:t xml:space="preserve"> </w:t>
            </w:r>
            <w:r w:rsidRPr="00604127">
              <w:rPr>
                <w:rFonts w:asciiTheme="minorHAnsi" w:hAnsiTheme="minorHAnsi" w:cstheme="minorBidi"/>
                <w:b/>
                <w:bCs/>
                <w:lang w:val="es-ES"/>
              </w:rPr>
              <w:t>organizaciones</w:t>
            </w:r>
            <w:r w:rsidRPr="00604127">
              <w:rPr>
                <w:rFonts w:asciiTheme="minorHAnsi" w:hAnsiTheme="minorHAnsi" w:cstheme="minorBidi"/>
                <w:b/>
                <w:bCs/>
                <w:spacing w:val="6"/>
                <w:lang w:val="es-ES"/>
              </w:rPr>
              <w:t xml:space="preserve"> </w:t>
            </w:r>
            <w:r w:rsidRPr="00604127">
              <w:rPr>
                <w:rFonts w:asciiTheme="minorHAnsi" w:hAnsiTheme="minorHAnsi" w:cstheme="minorBidi"/>
                <w:b/>
                <w:bCs/>
                <w:lang w:val="es-ES"/>
              </w:rPr>
              <w:t>o</w:t>
            </w:r>
            <w:r w:rsidRPr="00604127">
              <w:rPr>
                <w:rFonts w:asciiTheme="minorHAnsi" w:hAnsiTheme="minorHAnsi" w:cstheme="minorBidi"/>
                <w:b/>
                <w:bCs/>
                <w:spacing w:val="11"/>
                <w:lang w:val="es-ES"/>
              </w:rPr>
              <w:t xml:space="preserve"> </w:t>
            </w:r>
            <w:r w:rsidRPr="00604127">
              <w:rPr>
                <w:rFonts w:asciiTheme="minorHAnsi" w:hAnsiTheme="minorHAnsi" w:cstheme="minorBidi"/>
                <w:b/>
                <w:bCs/>
                <w:lang w:val="es-ES"/>
              </w:rPr>
              <w:t>socios</w:t>
            </w:r>
            <w:r w:rsidRPr="00604127">
              <w:rPr>
                <w:rFonts w:asciiTheme="minorHAnsi" w:hAnsiTheme="minorHAnsi" w:cstheme="minorBidi"/>
                <w:b/>
                <w:bCs/>
                <w:spacing w:val="6"/>
                <w:lang w:val="es-ES"/>
              </w:rPr>
              <w:t xml:space="preserve"> </w:t>
            </w:r>
            <w:r w:rsidRPr="00604127">
              <w:rPr>
                <w:rFonts w:asciiTheme="minorHAnsi" w:hAnsiTheme="minorHAnsi" w:cstheme="minorBidi"/>
                <w:b/>
                <w:bCs/>
                <w:lang w:val="es-ES"/>
              </w:rPr>
              <w:t>que</w:t>
            </w:r>
            <w:r w:rsidRPr="00604127">
              <w:rPr>
                <w:rFonts w:asciiTheme="minorHAnsi" w:hAnsiTheme="minorHAnsi" w:cstheme="minorBidi"/>
                <w:b/>
                <w:bCs/>
                <w:spacing w:val="8"/>
                <w:lang w:val="es-ES"/>
              </w:rPr>
              <w:t xml:space="preserve"> </w:t>
            </w:r>
            <w:r w:rsidRPr="00604127">
              <w:rPr>
                <w:rFonts w:asciiTheme="minorHAnsi" w:hAnsiTheme="minorHAnsi" w:cstheme="minorBidi"/>
                <w:b/>
                <w:bCs/>
                <w:lang w:val="es-ES"/>
              </w:rPr>
              <w:t>tienen</w:t>
            </w:r>
            <w:r w:rsidRPr="00604127">
              <w:rPr>
                <w:rFonts w:asciiTheme="minorHAnsi" w:hAnsiTheme="minorHAnsi" w:cstheme="minorBidi"/>
                <w:b/>
                <w:bCs/>
                <w:spacing w:val="12"/>
                <w:lang w:val="es-ES"/>
              </w:rPr>
              <w:t xml:space="preserve"> </w:t>
            </w:r>
            <w:r w:rsidRPr="00604127">
              <w:rPr>
                <w:rFonts w:asciiTheme="minorHAnsi" w:hAnsiTheme="minorHAnsi" w:cstheme="minorBidi"/>
                <w:b/>
                <w:bCs/>
                <w:lang w:val="es-ES"/>
              </w:rPr>
              <w:t>experiencias importantes de REDD+/LED de su jurisdicción.</w:t>
            </w:r>
            <w:r w:rsidRPr="00002BBF">
              <w:rPr>
                <w:rFonts w:asciiTheme="minorHAnsi" w:hAnsiTheme="minorHAnsi" w:cstheme="minorBidi"/>
                <w:lang w:val="es-ES"/>
              </w:rPr>
              <w:t xml:space="preserve"> </w:t>
            </w:r>
            <w:r w:rsidR="0086381C" w:rsidRPr="00002BBF">
              <w:rPr>
                <w:rFonts w:asciiTheme="minorHAnsi" w:hAnsiTheme="minorHAnsi" w:cstheme="minorBidi"/>
                <w:lang w:val="es-ES"/>
              </w:rPr>
              <w:t xml:space="preserve"> La JIBIOPUUC como Agencia Publica de desarrollo Territorial </w:t>
            </w:r>
            <w:r w:rsidR="006D58E4" w:rsidRPr="00002BBF">
              <w:rPr>
                <w:rFonts w:asciiTheme="minorHAnsi" w:hAnsiTheme="minorHAnsi" w:cstheme="minorBidi"/>
                <w:lang w:val="es-ES"/>
              </w:rPr>
              <w:t xml:space="preserve">juega </w:t>
            </w:r>
            <w:r w:rsidR="0086381C" w:rsidRPr="00002BBF">
              <w:rPr>
                <w:rFonts w:asciiTheme="minorHAnsi" w:hAnsiTheme="minorHAnsi" w:cstheme="minorBidi"/>
                <w:lang w:val="es-ES"/>
              </w:rPr>
              <w:t>un ro</w:t>
            </w:r>
            <w:r w:rsidR="006D58E4" w:rsidRPr="00002BBF">
              <w:rPr>
                <w:rFonts w:asciiTheme="minorHAnsi" w:hAnsiTheme="minorHAnsi" w:cstheme="minorBidi"/>
                <w:lang w:val="es-ES"/>
              </w:rPr>
              <w:t>l importante junto con el Comité R</w:t>
            </w:r>
            <w:r w:rsidR="0086381C" w:rsidRPr="00002BBF">
              <w:rPr>
                <w:rFonts w:asciiTheme="minorHAnsi" w:hAnsiTheme="minorHAnsi" w:cstheme="minorBidi"/>
                <w:lang w:val="es-ES"/>
              </w:rPr>
              <w:t xml:space="preserve">egional de Salvaguardas REDD+, compuesto por representantes de pueblos indígenas, sociedad civil y gobierno. </w:t>
            </w:r>
            <w:r w:rsidR="009275C5">
              <w:rPr>
                <w:rFonts w:asciiTheme="minorHAnsi" w:hAnsiTheme="minorHAnsi" w:cstheme="minorBidi"/>
                <w:lang w:val="es-ES"/>
              </w:rPr>
              <w:t xml:space="preserve">A nivel estatal, también está el CTC REDD+ y, en el caso de ASPY 2030, se cuenta con un Comité Promotor. </w:t>
            </w:r>
          </w:p>
          <w:p w14:paraId="2253142C" w14:textId="77777777" w:rsidR="00B11D45" w:rsidRPr="00604127" w:rsidRDefault="00B11D45" w:rsidP="00B11D45">
            <w:pPr>
              <w:pStyle w:val="TableParagraph"/>
              <w:ind w:left="313" w:right="96"/>
              <w:jc w:val="both"/>
              <w:rPr>
                <w:rFonts w:asciiTheme="minorHAnsi" w:hAnsiTheme="minorHAnsi" w:cstheme="minorBidi"/>
                <w:lang w:val="es-ES"/>
              </w:rPr>
            </w:pPr>
          </w:p>
          <w:p w14:paraId="7F843CC9" w14:textId="68399BBF" w:rsidR="00A7483F" w:rsidRPr="00604127" w:rsidRDefault="00A7483F" w:rsidP="00A7483F">
            <w:pPr>
              <w:pStyle w:val="TableParagraph"/>
              <w:numPr>
                <w:ilvl w:val="0"/>
                <w:numId w:val="11"/>
              </w:numPr>
              <w:ind w:left="313" w:hanging="313"/>
              <w:jc w:val="both"/>
              <w:rPr>
                <w:rFonts w:asciiTheme="minorHAnsi" w:hAnsiTheme="minorHAnsi" w:cstheme="minorBidi"/>
                <w:lang w:val="es-ES_tradnl"/>
              </w:rPr>
            </w:pPr>
            <w:r w:rsidRPr="00604127">
              <w:rPr>
                <w:rFonts w:asciiTheme="minorHAnsi" w:hAnsiTheme="minorHAnsi" w:cstheme="minorBidi"/>
                <w:b/>
                <w:bCs/>
                <w:lang w:val="es-ES_tradnl"/>
              </w:rPr>
              <w:t>¿Se trata de una propuesta regional?</w:t>
            </w:r>
            <w:r w:rsidRPr="00604127">
              <w:rPr>
                <w:rFonts w:asciiTheme="minorHAnsi" w:hAnsiTheme="minorHAnsi" w:cstheme="minorBidi"/>
                <w:lang w:val="es-ES_tradnl"/>
              </w:rPr>
              <w:t xml:space="preserve"> </w:t>
            </w:r>
            <w:r w:rsidRPr="00604127">
              <w:rPr>
                <w:rFonts w:asciiTheme="minorHAnsi" w:hAnsiTheme="minorHAnsi" w:cstheme="minorBidi"/>
                <w:b/>
                <w:lang w:val="es-ES_tradnl"/>
              </w:rPr>
              <w:t xml:space="preserve">Sí </w:t>
            </w:r>
            <w:r w:rsidRPr="00604127">
              <w:rPr>
                <w:rFonts w:asciiTheme="minorHAnsi" w:hAnsiTheme="minorHAnsi" w:cstheme="minorHAnsi"/>
                <w:b/>
                <w:lang w:val="es-ES_tradnl"/>
              </w:rPr>
              <w:sym w:font="Symbol" w:char="F07F"/>
            </w:r>
            <w:r w:rsidRPr="00604127">
              <w:rPr>
                <w:rFonts w:asciiTheme="minorHAnsi" w:hAnsiTheme="minorHAnsi" w:cstheme="minorBidi"/>
                <w:b/>
                <w:lang w:val="es-ES_tradnl"/>
              </w:rPr>
              <w:t xml:space="preserve"> No </w:t>
            </w:r>
            <w:r w:rsidRPr="00604127">
              <w:rPr>
                <w:rFonts w:asciiTheme="minorHAnsi" w:hAnsiTheme="minorHAnsi" w:cstheme="minorBidi"/>
                <w:b/>
                <w:bdr w:val="single" w:sz="4" w:space="0" w:color="auto"/>
                <w:lang w:val="es-ES_tradnl"/>
              </w:rPr>
              <w:t xml:space="preserve">X </w:t>
            </w:r>
            <w:r w:rsidRPr="00604127">
              <w:rPr>
                <w:rFonts w:asciiTheme="minorHAnsi" w:hAnsiTheme="minorHAnsi" w:cstheme="minorBidi"/>
                <w:b/>
                <w:bCs/>
                <w:lang w:val="es-ES_tradnl"/>
              </w:rPr>
              <w:t>¿El socio tiene la capacidad de gestionar con efectividad un proyecto de semejante escala?</w:t>
            </w:r>
            <w:r w:rsidRPr="00604127">
              <w:rPr>
                <w:rFonts w:asciiTheme="minorHAnsi" w:hAnsiTheme="minorHAnsi" w:cstheme="minorBidi"/>
                <w:b/>
                <w:lang w:val="es-ES_tradnl"/>
              </w:rPr>
              <w:t xml:space="preserve"> Sí </w:t>
            </w:r>
            <w:r w:rsidRPr="00604127">
              <w:rPr>
                <w:rFonts w:asciiTheme="minorHAnsi" w:hAnsiTheme="minorHAnsi" w:cstheme="minorBidi"/>
                <w:b/>
                <w:bdr w:val="single" w:sz="4" w:space="0" w:color="auto"/>
                <w:lang w:val="es-ES_tradnl"/>
              </w:rPr>
              <w:t>X</w:t>
            </w:r>
            <w:r w:rsidRPr="00604127">
              <w:rPr>
                <w:rFonts w:asciiTheme="minorHAnsi" w:hAnsiTheme="minorHAnsi" w:cstheme="minorBidi"/>
                <w:b/>
                <w:lang w:val="es-ES_tradnl"/>
              </w:rPr>
              <w:t xml:space="preserve"> No </w:t>
            </w:r>
            <w:r w:rsidRPr="00604127">
              <w:rPr>
                <w:rFonts w:asciiTheme="minorHAnsi" w:hAnsiTheme="minorHAnsi" w:cstheme="minorHAnsi"/>
                <w:b/>
                <w:lang w:val="es-ES_tradnl"/>
              </w:rPr>
              <w:sym w:font="Symbol" w:char="F07F"/>
            </w:r>
            <w:r w:rsidRPr="00604127">
              <w:rPr>
                <w:rFonts w:asciiTheme="minorHAnsi" w:hAnsiTheme="minorHAnsi" w:cstheme="minorBidi"/>
                <w:lang w:val="es-ES_tradnl"/>
              </w:rPr>
              <w:t xml:space="preserve"> </w:t>
            </w:r>
          </w:p>
          <w:p w14:paraId="0518DE55" w14:textId="3A869A29" w:rsidR="00B11D45" w:rsidRPr="00604127" w:rsidRDefault="00B11D45" w:rsidP="00B11D45">
            <w:pPr>
              <w:pStyle w:val="TableParagraph"/>
              <w:jc w:val="both"/>
              <w:rPr>
                <w:rFonts w:asciiTheme="minorHAnsi" w:hAnsiTheme="minorHAnsi" w:cstheme="minorBidi"/>
                <w:lang w:val="es-ES_tradnl"/>
              </w:rPr>
            </w:pPr>
          </w:p>
          <w:p w14:paraId="0F1CE17C" w14:textId="49EE1CD2" w:rsidR="00A7483F" w:rsidRPr="00604127" w:rsidRDefault="00A7483F" w:rsidP="00A7483F">
            <w:pPr>
              <w:pStyle w:val="TableParagraph"/>
              <w:numPr>
                <w:ilvl w:val="0"/>
                <w:numId w:val="11"/>
              </w:numPr>
              <w:ind w:left="313" w:hanging="313"/>
              <w:jc w:val="both"/>
              <w:rPr>
                <w:rFonts w:asciiTheme="minorHAnsi" w:hAnsiTheme="minorHAnsi" w:cstheme="minorBidi"/>
                <w:lang w:val="es-ES_tradnl"/>
              </w:rPr>
            </w:pPr>
            <w:r w:rsidRPr="00604127">
              <w:rPr>
                <w:rFonts w:asciiTheme="minorHAnsi" w:hAnsiTheme="minorHAnsi" w:cstheme="minorBidi"/>
                <w:b/>
                <w:bCs/>
                <w:lang w:val="es-ES_tradnl"/>
              </w:rPr>
              <w:t>¿El socio colabora con otros gobiernos subnacionales en propuestas diferentes?</w:t>
            </w:r>
            <w:r w:rsidRPr="00604127">
              <w:rPr>
                <w:rFonts w:asciiTheme="minorHAnsi" w:hAnsiTheme="minorHAnsi" w:cstheme="minorBidi"/>
                <w:b/>
                <w:lang w:val="es-ES_tradnl"/>
              </w:rPr>
              <w:t xml:space="preserve"> Sí </w:t>
            </w:r>
            <w:r w:rsidRPr="00604127">
              <w:rPr>
                <w:rFonts w:asciiTheme="minorHAnsi" w:hAnsiTheme="minorHAnsi" w:cstheme="minorBidi"/>
                <w:b/>
                <w:bdr w:val="single" w:sz="4" w:space="0" w:color="auto"/>
                <w:lang w:val="es-ES_tradnl"/>
              </w:rPr>
              <w:t>X</w:t>
            </w:r>
            <w:r w:rsidRPr="00604127">
              <w:rPr>
                <w:rFonts w:asciiTheme="minorHAnsi" w:hAnsiTheme="minorHAnsi" w:cstheme="minorBidi"/>
                <w:b/>
                <w:lang w:val="es-ES_tradnl"/>
              </w:rPr>
              <w:t xml:space="preserve"> No </w:t>
            </w:r>
            <w:r w:rsidRPr="00604127">
              <w:rPr>
                <w:rFonts w:asciiTheme="minorHAnsi" w:hAnsiTheme="minorHAnsi" w:cstheme="minorHAnsi"/>
                <w:b/>
                <w:lang w:val="es-ES_tradnl"/>
              </w:rPr>
              <w:sym w:font="Symbol" w:char="F07F"/>
            </w:r>
            <w:r w:rsidRPr="00604127">
              <w:rPr>
                <w:rFonts w:asciiTheme="minorHAnsi" w:hAnsiTheme="minorHAnsi" w:cstheme="minorBidi"/>
                <w:lang w:val="es-ES_tradnl"/>
              </w:rPr>
              <w:t xml:space="preserve"> Además de </w:t>
            </w:r>
            <w:r w:rsidR="0086381C" w:rsidRPr="00604127">
              <w:rPr>
                <w:rFonts w:asciiTheme="minorHAnsi" w:hAnsiTheme="minorHAnsi" w:cstheme="minorBidi"/>
                <w:lang w:val="es-ES_tradnl"/>
              </w:rPr>
              <w:t>Yucatán</w:t>
            </w:r>
            <w:r w:rsidRPr="00604127">
              <w:rPr>
                <w:rFonts w:asciiTheme="minorHAnsi" w:hAnsiTheme="minorHAnsi" w:cstheme="minorBidi"/>
                <w:lang w:val="es-ES_tradnl"/>
              </w:rPr>
              <w:t>, TNC está trabajando propuestas para la Ventana A del GCF con los gobiernos subnacionales de Chiapas, Campeche, Quintana Roo y Jalisco.</w:t>
            </w:r>
          </w:p>
          <w:p w14:paraId="62030C44" w14:textId="77777777" w:rsidR="00A7483F" w:rsidRPr="00604127" w:rsidRDefault="00A7483F" w:rsidP="00AD6BD5">
            <w:pPr>
              <w:pStyle w:val="TableParagraph"/>
              <w:jc w:val="both"/>
              <w:rPr>
                <w:rFonts w:asciiTheme="minorHAnsi" w:hAnsiTheme="minorHAnsi" w:cstheme="minorHAnsi"/>
                <w:lang w:val="es-ES_tradnl"/>
              </w:rPr>
            </w:pPr>
          </w:p>
          <w:p w14:paraId="40E81328" w14:textId="77777777" w:rsidR="002B55F1" w:rsidRPr="00604127" w:rsidRDefault="00A7483F" w:rsidP="00604127">
            <w:pPr>
              <w:pStyle w:val="TableParagraph"/>
              <w:numPr>
                <w:ilvl w:val="0"/>
                <w:numId w:val="11"/>
              </w:numPr>
              <w:ind w:left="313" w:hanging="313"/>
              <w:jc w:val="both"/>
              <w:rPr>
                <w:rFonts w:asciiTheme="minorHAnsi" w:hAnsiTheme="minorHAnsi" w:cstheme="minorBidi"/>
                <w:lang w:val="es-ES_tradnl"/>
              </w:rPr>
            </w:pPr>
            <w:r w:rsidRPr="00604127">
              <w:rPr>
                <w:rFonts w:asciiTheme="minorHAnsi" w:hAnsiTheme="minorHAnsi" w:cstheme="minorBidi"/>
                <w:b/>
                <w:bCs/>
                <w:lang w:val="es-ES_tradnl"/>
              </w:rPr>
              <w:lastRenderedPageBreak/>
              <w:t>¿El socio tiene la capacidad de trabajar con múltiples gobiernos subnacionales?</w:t>
            </w:r>
            <w:r w:rsidRPr="00604127">
              <w:rPr>
                <w:rFonts w:asciiTheme="minorHAnsi" w:hAnsiTheme="minorHAnsi" w:cstheme="minorBidi"/>
                <w:b/>
                <w:lang w:val="es-ES_tradnl"/>
              </w:rPr>
              <w:t xml:space="preserve"> Sí </w:t>
            </w:r>
            <w:r w:rsidRPr="00604127">
              <w:rPr>
                <w:rFonts w:asciiTheme="minorHAnsi" w:hAnsiTheme="minorHAnsi" w:cstheme="minorBidi"/>
                <w:b/>
                <w:bdr w:val="single" w:sz="4" w:space="0" w:color="auto"/>
                <w:lang w:val="es-ES_tradnl"/>
              </w:rPr>
              <w:t>X</w:t>
            </w:r>
            <w:r w:rsidRPr="00604127">
              <w:rPr>
                <w:rFonts w:asciiTheme="minorHAnsi" w:hAnsiTheme="minorHAnsi" w:cstheme="minorBidi"/>
                <w:b/>
                <w:lang w:val="es-ES_tradnl"/>
              </w:rPr>
              <w:t xml:space="preserve"> No </w:t>
            </w:r>
            <w:r w:rsidRPr="00604127">
              <w:rPr>
                <w:rFonts w:asciiTheme="minorHAnsi" w:hAnsiTheme="minorHAnsi" w:cstheme="minorHAnsi"/>
                <w:b/>
                <w:lang w:val="es-ES_tradnl"/>
              </w:rPr>
              <w:sym w:font="Symbol" w:char="F07F"/>
            </w:r>
            <w:r w:rsidRPr="00604127">
              <w:rPr>
                <w:rFonts w:asciiTheme="minorHAnsi" w:hAnsiTheme="minorHAnsi" w:cstheme="minorBidi"/>
                <w:lang w:val="es-ES_tradnl"/>
              </w:rPr>
              <w:t xml:space="preserve">  Sí cuenta con la capacidad de trabajar con múltiples gobiernos. En Chiapas y en los tres estados de la Península de Yucatán (Campe</w:t>
            </w:r>
            <w:r w:rsidR="006D58E4" w:rsidRPr="00604127">
              <w:rPr>
                <w:rFonts w:asciiTheme="minorHAnsi" w:hAnsiTheme="minorHAnsi" w:cstheme="minorBidi"/>
                <w:lang w:val="es-ES_tradnl"/>
              </w:rPr>
              <w:t>che, Quintana Roo y Yucatán),</w:t>
            </w:r>
            <w:r w:rsidRPr="00604127">
              <w:rPr>
                <w:rFonts w:asciiTheme="minorHAnsi" w:hAnsiTheme="minorHAnsi" w:cstheme="minorBidi"/>
                <w:lang w:val="es-ES_tradnl"/>
              </w:rPr>
              <w:t xml:space="preserve"> cuenta con equipos dedicados al tema de REDD+ desde hace 6 años.</w:t>
            </w:r>
            <w:r w:rsidR="009B1EB3" w:rsidRPr="00604127">
              <w:rPr>
                <w:rFonts w:asciiTheme="minorHAnsi" w:hAnsiTheme="minorHAnsi" w:cstheme="minorBidi"/>
                <w:lang w:val="es-ES_tradnl"/>
              </w:rPr>
              <w:t xml:space="preserve"> </w:t>
            </w:r>
          </w:p>
          <w:p w14:paraId="163BA161" w14:textId="77777777" w:rsidR="002B55F1" w:rsidRPr="00604127" w:rsidRDefault="002B55F1" w:rsidP="00604127">
            <w:pPr>
              <w:pStyle w:val="ListParagraph"/>
              <w:rPr>
                <w:rFonts w:asciiTheme="minorHAnsi" w:eastAsia="Times New Roman" w:hAnsiTheme="minorHAnsi" w:cs="Arial"/>
                <w:lang w:eastAsia="es-MX"/>
              </w:rPr>
            </w:pPr>
          </w:p>
          <w:p w14:paraId="4E5ED543" w14:textId="06568990" w:rsidR="002B55F1" w:rsidRPr="00F13606" w:rsidRDefault="002B55F1" w:rsidP="00604127">
            <w:pPr>
              <w:pStyle w:val="TableParagraph"/>
              <w:numPr>
                <w:ilvl w:val="0"/>
                <w:numId w:val="11"/>
              </w:numPr>
              <w:ind w:left="313" w:hanging="313"/>
              <w:jc w:val="both"/>
              <w:rPr>
                <w:rFonts w:asciiTheme="minorHAnsi" w:hAnsiTheme="minorHAnsi" w:cstheme="minorBidi"/>
                <w:b/>
                <w:lang w:val="es-ES_tradnl"/>
              </w:rPr>
            </w:pPr>
            <w:r w:rsidRPr="00F13606">
              <w:rPr>
                <w:rFonts w:asciiTheme="minorHAnsi" w:eastAsia="Times New Roman" w:hAnsiTheme="minorHAnsi" w:cs="Arial"/>
                <w:b/>
                <w:lang w:eastAsia="es-MX"/>
              </w:rPr>
              <w:t xml:space="preserve">¿Tiene el socio la capacidad de aplicar los Estándares Sociales y Ambientales (SES) del PNUD? Sí No </w:t>
            </w:r>
          </w:p>
          <w:p w14:paraId="580CE133" w14:textId="3E4A5C40" w:rsidR="002B55F1" w:rsidRPr="00604127" w:rsidRDefault="002B55F1" w:rsidP="00604127">
            <w:pPr>
              <w:jc w:val="both"/>
              <w:rPr>
                <w:rFonts w:asciiTheme="minorHAnsi" w:eastAsia="Times New Roman" w:hAnsiTheme="minorHAnsi" w:cs="Arial"/>
                <w:b/>
                <w:lang w:eastAsia="es-MX"/>
              </w:rPr>
            </w:pPr>
            <w:r w:rsidRPr="00F13606">
              <w:rPr>
                <w:rFonts w:asciiTheme="minorHAnsi" w:eastAsia="Times New Roman" w:hAnsiTheme="minorHAnsi" w:cs="Arial"/>
                <w:b/>
                <w:lang w:eastAsia="es-MX"/>
              </w:rPr>
              <w:t xml:space="preserve">En caso afirmativo, desarrollar. </w:t>
            </w:r>
            <w:r w:rsidRPr="00F13606">
              <w:rPr>
                <w:rFonts w:asciiTheme="minorHAnsi" w:eastAsia="Times New Roman" w:hAnsiTheme="minorHAnsi" w:cs="Arial"/>
                <w:lang w:eastAsia="es-MX"/>
              </w:rPr>
              <w:t>A lo largo de los 30 años de trabajo</w:t>
            </w:r>
            <w:r w:rsidR="00604127" w:rsidRPr="00F13606">
              <w:rPr>
                <w:rFonts w:asciiTheme="minorHAnsi" w:eastAsia="Times New Roman" w:hAnsiTheme="minorHAnsi" w:cs="Arial"/>
                <w:lang w:eastAsia="es-MX"/>
              </w:rPr>
              <w:t xml:space="preserve"> en México, TNC ha implementado </w:t>
            </w:r>
            <w:r w:rsidRPr="00F13606">
              <w:rPr>
                <w:rFonts w:asciiTheme="minorHAnsi" w:eastAsia="Times New Roman" w:hAnsiTheme="minorHAnsi" w:cs="Arial"/>
                <w:lang w:eastAsia="es-MX"/>
              </w:rPr>
              <w:t>exitosamente dive</w:t>
            </w:r>
            <w:r w:rsidR="00604127" w:rsidRPr="00F13606">
              <w:rPr>
                <w:rFonts w:asciiTheme="minorHAnsi" w:eastAsia="Times New Roman" w:hAnsiTheme="minorHAnsi" w:cs="Arial"/>
                <w:lang w:eastAsia="es-MX"/>
              </w:rPr>
              <w:t xml:space="preserve">rsos </w:t>
            </w:r>
            <w:r w:rsidRPr="00F13606">
              <w:rPr>
                <w:rFonts w:asciiTheme="minorHAnsi" w:eastAsia="Times New Roman" w:hAnsiTheme="minorHAnsi" w:cs="Arial"/>
                <w:lang w:eastAsia="es-MX"/>
              </w:rPr>
              <w:t>proyectos con fondos de donantes internaciona</w:t>
            </w:r>
            <w:r w:rsidR="00604127" w:rsidRPr="00F13606">
              <w:rPr>
                <w:rFonts w:asciiTheme="minorHAnsi" w:eastAsia="Times New Roman" w:hAnsiTheme="minorHAnsi" w:cs="Arial"/>
                <w:lang w:eastAsia="es-MX"/>
              </w:rPr>
              <w:t xml:space="preserve">les, tanto de fuentes públicas </w:t>
            </w:r>
            <w:r w:rsidRPr="00F13606">
              <w:rPr>
                <w:rFonts w:asciiTheme="minorHAnsi" w:eastAsia="Times New Roman" w:hAnsiTheme="minorHAnsi" w:cs="Arial"/>
                <w:lang w:eastAsia="es-MX"/>
              </w:rPr>
              <w:t>(bilaterales y multilaterales) como privadas, que requieren el cumplim</w:t>
            </w:r>
            <w:r w:rsidR="00604127" w:rsidRPr="00F13606">
              <w:rPr>
                <w:rFonts w:asciiTheme="minorHAnsi" w:eastAsia="Times New Roman" w:hAnsiTheme="minorHAnsi" w:cs="Arial"/>
                <w:lang w:eastAsia="es-MX"/>
              </w:rPr>
              <w:t xml:space="preserve">iento de salvaguardas sociales </w:t>
            </w:r>
            <w:r w:rsidRPr="00F13606">
              <w:rPr>
                <w:rFonts w:asciiTheme="minorHAnsi" w:eastAsia="Times New Roman" w:hAnsiTheme="minorHAnsi" w:cs="Arial"/>
                <w:lang w:eastAsia="es-MX"/>
              </w:rPr>
              <w:t>y ambientales. En particular, para el caso de REDD+, en los últimos 6 años se han implementado actividades en 6 estados de México bajo los requisitos sociales y ambientales de USAID. Por otra parte, TNC desarrolló insumos relevantes (nacionales y estatales) de política pública, de desarrollo de capacidades, así como herramientas para</w:t>
            </w:r>
            <w:r w:rsidR="00604127" w:rsidRPr="00F13606">
              <w:rPr>
                <w:rFonts w:asciiTheme="minorHAnsi" w:eastAsia="Times New Roman" w:hAnsiTheme="minorHAnsi" w:cs="Arial"/>
                <w:b/>
                <w:lang w:eastAsia="es-MX"/>
              </w:rPr>
              <w:t xml:space="preserve"> </w:t>
            </w:r>
            <w:r w:rsidRPr="00F13606">
              <w:rPr>
                <w:rFonts w:asciiTheme="minorHAnsi" w:eastAsia="Times New Roman" w:hAnsiTheme="minorHAnsi" w:cs="Arial"/>
                <w:lang w:eastAsia="es-MX"/>
              </w:rPr>
              <w:t>el abordaje y cumplimiento de salvaguardas sociales y ambientales REDD+, incluyendo temas de igualdad de género, distribución equitativa de beneficios, comunidades y pueblos indígenas, monitoreo comunitario, entre otras. En este proyecto se considerarán los estándares sociales y ambientales (SES) del PNUD como un eje rector para la implementación y monitoreo de las actividades propuestas. Además, México y los estados REDD+ miembros del GCFTF cuentan ya con un marco conceptual y de implementación de salvaguardas</w:t>
            </w:r>
            <w:r w:rsidR="00604127" w:rsidRPr="00F13606">
              <w:rPr>
                <w:rFonts w:asciiTheme="minorHAnsi" w:eastAsia="Times New Roman" w:hAnsiTheme="minorHAnsi" w:cs="Arial"/>
                <w:lang w:eastAsia="es-MX"/>
              </w:rPr>
              <w:t xml:space="preserve"> </w:t>
            </w:r>
            <w:r w:rsidRPr="00F13606">
              <w:rPr>
                <w:rFonts w:asciiTheme="minorHAnsi" w:eastAsia="Times New Roman" w:hAnsiTheme="minorHAnsi" w:cs="Arial"/>
                <w:lang w:eastAsia="es-MX"/>
              </w:rPr>
              <w:t>sociales y ambientales REDD+ que apoyará la implementación de este proyecto bajo los requisitos de los SES del PNUD.</w:t>
            </w:r>
          </w:p>
          <w:p w14:paraId="29FA6BB7" w14:textId="2929EAE7" w:rsidR="002B55F1" w:rsidRPr="00604127" w:rsidRDefault="002B55F1" w:rsidP="00604127">
            <w:pPr>
              <w:pStyle w:val="TableParagraph"/>
              <w:ind w:left="313"/>
              <w:jc w:val="both"/>
              <w:rPr>
                <w:rFonts w:asciiTheme="minorHAnsi" w:hAnsiTheme="minorHAnsi" w:cstheme="minorBidi"/>
                <w:lang w:val="es-ES_tradnl"/>
              </w:rPr>
            </w:pPr>
          </w:p>
        </w:tc>
      </w:tr>
    </w:tbl>
    <w:p w14:paraId="6EED9413" w14:textId="525CB05B" w:rsidR="00F31F7B" w:rsidRPr="00E651AA" w:rsidRDefault="00F31F7B" w:rsidP="00604127">
      <w:pPr>
        <w:pStyle w:val="Heading2"/>
        <w:ind w:left="1069"/>
        <w:rPr>
          <w:noProof/>
          <w:lang w:val="es-ES_tradnl"/>
        </w:rPr>
        <w:sectPr w:rsidR="00F31F7B" w:rsidRPr="00E651AA">
          <w:pgSz w:w="11900" w:h="16840"/>
          <w:pgMar w:top="1440" w:right="1220" w:bottom="900" w:left="1220" w:header="0" w:footer="714" w:gutter="0"/>
          <w:cols w:space="720"/>
        </w:sectPr>
      </w:pPr>
    </w:p>
    <w:p w14:paraId="34CD46DF" w14:textId="77777777" w:rsidR="00171553" w:rsidRPr="00E651AA" w:rsidRDefault="00171553">
      <w:pPr>
        <w:pStyle w:val="BodyText"/>
        <w:rPr>
          <w:noProof/>
          <w:sz w:val="21"/>
          <w:lang w:val="es-ES_tradnl"/>
        </w:rPr>
      </w:pPr>
      <w:bookmarkStart w:id="8" w:name="1.1._Resumen_(1/2_página)"/>
      <w:bookmarkStart w:id="9" w:name="1.2._Autoevaluación_(2-4_páginas)"/>
      <w:bookmarkEnd w:id="8"/>
      <w:bookmarkEnd w:id="9"/>
    </w:p>
    <w:p w14:paraId="10F77486" w14:textId="1775637D" w:rsidR="00171553" w:rsidRDefault="00CA4351" w:rsidP="006D58E4">
      <w:pPr>
        <w:pStyle w:val="Heading2"/>
        <w:numPr>
          <w:ilvl w:val="1"/>
          <w:numId w:val="25"/>
        </w:numPr>
        <w:ind w:left="567"/>
        <w:rPr>
          <w:rFonts w:asciiTheme="minorHAnsi" w:hAnsiTheme="minorHAnsi"/>
          <w:noProof/>
          <w:sz w:val="24"/>
          <w:szCs w:val="24"/>
          <w:lang w:val="es-ES_tradnl"/>
        </w:rPr>
      </w:pPr>
      <w:bookmarkStart w:id="10" w:name="1.3._Oportunidades_estratégicas_(1_págin"/>
      <w:bookmarkStart w:id="11" w:name="_Toc517348894"/>
      <w:bookmarkEnd w:id="10"/>
      <w:r w:rsidRPr="00E651AA">
        <w:rPr>
          <w:rFonts w:asciiTheme="minorHAnsi" w:hAnsiTheme="minorHAnsi"/>
          <w:noProof/>
          <w:sz w:val="24"/>
          <w:szCs w:val="24"/>
          <w:lang w:val="es-ES_tradnl"/>
        </w:rPr>
        <w:t>Oportunidades estratégicas (1 página)</w:t>
      </w:r>
      <w:bookmarkEnd w:id="11"/>
    </w:p>
    <w:p w14:paraId="0D7665D0" w14:textId="77777777" w:rsidR="006D58E4" w:rsidRPr="006D58E4" w:rsidRDefault="006D58E4" w:rsidP="006D58E4">
      <w:pPr>
        <w:rPr>
          <w:lang w:val="es-ES_tradnl"/>
        </w:rPr>
      </w:pPr>
    </w:p>
    <w:p w14:paraId="6343D2C5" w14:textId="0CC49D4A" w:rsidR="003C0179" w:rsidRPr="00E651AA" w:rsidRDefault="3D9C4218" w:rsidP="3D9C4218">
      <w:pPr>
        <w:pStyle w:val="BodyText"/>
        <w:ind w:left="220" w:right="212"/>
        <w:jc w:val="both"/>
        <w:rPr>
          <w:color w:val="000000" w:themeColor="text1"/>
          <w:lang w:val="es-ES_tradnl"/>
        </w:rPr>
      </w:pPr>
      <w:r w:rsidRPr="00E651AA">
        <w:rPr>
          <w:noProof/>
          <w:color w:val="000000" w:themeColor="text1"/>
          <w:lang w:val="es-ES_tradnl"/>
        </w:rPr>
        <w:t xml:space="preserve">El </w:t>
      </w:r>
      <w:r w:rsidR="00A7483F" w:rsidRPr="00E651AA">
        <w:rPr>
          <w:noProof/>
          <w:color w:val="000000" w:themeColor="text1"/>
          <w:lang w:val="es-ES_tradnl"/>
        </w:rPr>
        <w:t xml:space="preserve">Estado de Yucatán cuenta con grandes </w:t>
      </w:r>
      <w:r w:rsidRPr="00E651AA">
        <w:rPr>
          <w:noProof/>
          <w:color w:val="000000" w:themeColor="text1"/>
          <w:lang w:val="es-ES_tradnl"/>
        </w:rPr>
        <w:t xml:space="preserve">avances en </w:t>
      </w:r>
      <w:r w:rsidR="00B11D45">
        <w:rPr>
          <w:noProof/>
          <w:color w:val="000000" w:themeColor="text1"/>
          <w:lang w:val="es-ES_tradnl"/>
        </w:rPr>
        <w:t xml:space="preserve">la lucha contra </w:t>
      </w:r>
      <w:r w:rsidRPr="00E651AA">
        <w:rPr>
          <w:noProof/>
          <w:color w:val="000000" w:themeColor="text1"/>
          <w:lang w:val="es-ES_tradnl"/>
        </w:rPr>
        <w:t xml:space="preserve">la </w:t>
      </w:r>
      <w:r w:rsidR="00A7483F" w:rsidRPr="00E651AA">
        <w:rPr>
          <w:color w:val="000000" w:themeColor="text1"/>
          <w:lang w:val="es-ES_tradnl"/>
        </w:rPr>
        <w:t xml:space="preserve">deforestación. Yucatán </w:t>
      </w:r>
      <w:r w:rsidRPr="00E651AA">
        <w:rPr>
          <w:color w:val="000000" w:themeColor="text1"/>
          <w:lang w:val="es-ES_tradnl"/>
        </w:rPr>
        <w:t>ha desarrollado una estrategia estatal REDD+ y un programa de inversión en la zona PUUC. Además, ha escogido el modelo intermunicipal para la gobernanza de REDD+, tomando en cuenta que tiene 106 municipios que tienen pocas capacidades y muchas responsabilidades. Las alianzas intermunicipales garantizan una visión a largo plazo, y un acompañamiento técnico para que se implementen las políticas necesarias para frenar la deforestación.</w:t>
      </w:r>
    </w:p>
    <w:p w14:paraId="53D5AA93" w14:textId="2A241655" w:rsidR="00593190" w:rsidRPr="00E651AA" w:rsidRDefault="3D9C4218" w:rsidP="3D9C4218">
      <w:pPr>
        <w:pStyle w:val="BodyText"/>
        <w:ind w:left="220" w:right="212"/>
        <w:jc w:val="both"/>
        <w:rPr>
          <w:color w:val="000000" w:themeColor="text1"/>
          <w:lang w:val="es-ES_tradnl"/>
        </w:rPr>
      </w:pPr>
      <w:r w:rsidRPr="00E651AA">
        <w:rPr>
          <w:color w:val="000000" w:themeColor="text1"/>
          <w:lang w:val="es-ES_tradnl"/>
        </w:rPr>
        <w:t xml:space="preserve">Como </w:t>
      </w:r>
      <w:r w:rsidR="00A47DC2">
        <w:rPr>
          <w:color w:val="000000" w:themeColor="text1"/>
          <w:lang w:val="es-ES_tradnl"/>
        </w:rPr>
        <w:t>se mencionó</w:t>
      </w:r>
      <w:r w:rsidR="00A47DC2" w:rsidRPr="00E651AA">
        <w:rPr>
          <w:color w:val="000000" w:themeColor="text1"/>
          <w:lang w:val="es-ES_tradnl"/>
        </w:rPr>
        <w:t xml:space="preserve"> </w:t>
      </w:r>
      <w:r w:rsidRPr="00E651AA">
        <w:rPr>
          <w:color w:val="000000" w:themeColor="text1"/>
          <w:lang w:val="es-ES_tradnl"/>
        </w:rPr>
        <w:t xml:space="preserve">en la autoevaluación, la principal oportunidad estratégica es el seguimiento a mediano plazo de las acciones propuestas. </w:t>
      </w:r>
      <w:r w:rsidR="00873A22">
        <w:rPr>
          <w:color w:val="000000" w:themeColor="text1"/>
          <w:lang w:val="es-ES_tradnl"/>
        </w:rPr>
        <w:t>L</w:t>
      </w:r>
      <w:r w:rsidR="00873A22" w:rsidRPr="00E651AA">
        <w:rPr>
          <w:color w:val="000000" w:themeColor="text1"/>
          <w:lang w:val="es-ES_tradnl"/>
        </w:rPr>
        <w:t>a principal brecha</w:t>
      </w:r>
      <w:r w:rsidR="00873A22">
        <w:rPr>
          <w:color w:val="000000" w:themeColor="text1"/>
          <w:lang w:val="es-ES_tradnl"/>
        </w:rPr>
        <w:t xml:space="preserve"> es la falta de</w:t>
      </w:r>
      <w:r w:rsidRPr="00E651AA">
        <w:rPr>
          <w:color w:val="000000" w:themeColor="text1"/>
          <w:lang w:val="es-ES_tradnl"/>
        </w:rPr>
        <w:t xml:space="preserve"> constancia</w:t>
      </w:r>
      <w:r w:rsidR="00873A22">
        <w:rPr>
          <w:color w:val="000000" w:themeColor="text1"/>
          <w:lang w:val="es-ES_tradnl"/>
        </w:rPr>
        <w:t xml:space="preserve"> a mediano plazo en la implementación para crear desde la base</w:t>
      </w:r>
      <w:r w:rsidRPr="00E651AA">
        <w:rPr>
          <w:color w:val="000000" w:themeColor="text1"/>
          <w:lang w:val="es-ES_tradnl"/>
        </w:rPr>
        <w:t xml:space="preserve"> los cambios de paradigma para detener la frontera agropecuaria</w:t>
      </w:r>
      <w:r w:rsidR="00873A22">
        <w:rPr>
          <w:color w:val="000000" w:themeColor="text1"/>
          <w:lang w:val="es-ES_tradnl"/>
        </w:rPr>
        <w:t xml:space="preserve"> y por lo tanto la deforestación.</w:t>
      </w:r>
    </w:p>
    <w:p w14:paraId="11B8AB35" w14:textId="3D6BBA90" w:rsidR="00593190" w:rsidRPr="00E651AA" w:rsidRDefault="57586627" w:rsidP="57586627">
      <w:pPr>
        <w:pStyle w:val="BodyText"/>
        <w:ind w:left="220" w:right="212"/>
        <w:jc w:val="both"/>
        <w:rPr>
          <w:color w:val="000000" w:themeColor="text1"/>
          <w:lang w:val="es-ES"/>
        </w:rPr>
      </w:pPr>
      <w:r w:rsidRPr="57586627">
        <w:rPr>
          <w:b/>
          <w:bCs/>
          <w:color w:val="000000" w:themeColor="text1"/>
          <w:lang w:val="es-ES"/>
        </w:rPr>
        <w:t>Oportunidad 1:</w:t>
      </w:r>
      <w:r w:rsidRPr="57586627">
        <w:rPr>
          <w:color w:val="000000" w:themeColor="text1"/>
          <w:lang w:val="es-ES"/>
        </w:rPr>
        <w:t xml:space="preserve"> La construcción de mecanismos financieros estatales y locales que permitan generar recursos estables para el programa de inversión. Muchos de los recursos necesarios para llevar a cabo los cambios necesarios pueden obtenerse a través de mecanismos financieros locales y usando los esquemas de subsidios y créditos actualmente existentes para financiar acciones sustentables, como es el caso de la ganadería sustentable.</w:t>
      </w:r>
    </w:p>
    <w:p w14:paraId="5640B65C" w14:textId="77777777" w:rsidR="006D58E4" w:rsidRDefault="3D9C4218" w:rsidP="006D58E4">
      <w:pPr>
        <w:pStyle w:val="BodyText"/>
        <w:ind w:left="220" w:right="212"/>
        <w:jc w:val="both"/>
        <w:rPr>
          <w:color w:val="000000" w:themeColor="text1"/>
          <w:lang w:val="es-ES_tradnl"/>
        </w:rPr>
      </w:pPr>
      <w:r w:rsidRPr="00AF2E9E">
        <w:rPr>
          <w:b/>
          <w:color w:val="000000" w:themeColor="text1"/>
          <w:lang w:val="es-ES_tradnl"/>
        </w:rPr>
        <w:t>Oportunidad 2:</w:t>
      </w:r>
      <w:r w:rsidR="006D58E4">
        <w:rPr>
          <w:color w:val="000000" w:themeColor="text1"/>
          <w:lang w:val="es-ES_tradnl"/>
        </w:rPr>
        <w:t xml:space="preserve"> L</w:t>
      </w:r>
      <w:r w:rsidRPr="00E651AA">
        <w:rPr>
          <w:color w:val="000000" w:themeColor="text1"/>
          <w:lang w:val="es-ES_tradnl"/>
        </w:rPr>
        <w:t>a implementación de los elementos iniciales del</w:t>
      </w:r>
      <w:r w:rsidR="006D58E4">
        <w:rPr>
          <w:color w:val="000000" w:themeColor="text1"/>
          <w:lang w:val="es-ES_tradnl"/>
        </w:rPr>
        <w:t xml:space="preserve"> Programa de I</w:t>
      </w:r>
      <w:r w:rsidRPr="00E651AA">
        <w:rPr>
          <w:color w:val="000000" w:themeColor="text1"/>
          <w:lang w:val="es-ES_tradnl"/>
        </w:rPr>
        <w:t>nversión</w:t>
      </w:r>
      <w:r w:rsidR="00873A22">
        <w:rPr>
          <w:color w:val="000000" w:themeColor="text1"/>
          <w:lang w:val="es-ES_tradnl"/>
        </w:rPr>
        <w:t xml:space="preserve"> (PDI)</w:t>
      </w:r>
      <w:r w:rsidRPr="00E651AA">
        <w:rPr>
          <w:color w:val="000000" w:themeColor="text1"/>
          <w:lang w:val="es-ES_tradnl"/>
        </w:rPr>
        <w:t xml:space="preserve"> de la Región PUUC. Una oportunidad importante</w:t>
      </w:r>
      <w:r w:rsidR="00873A22">
        <w:rPr>
          <w:color w:val="000000" w:themeColor="text1"/>
          <w:lang w:val="es-ES_tradnl"/>
        </w:rPr>
        <w:t xml:space="preserve"> para la implementación del PDI </w:t>
      </w:r>
      <w:r w:rsidR="00E41991" w:rsidRPr="00E651AA">
        <w:rPr>
          <w:color w:val="000000" w:themeColor="text1"/>
          <w:lang w:val="es-ES_tradnl"/>
        </w:rPr>
        <w:t xml:space="preserve">es la creación de </w:t>
      </w:r>
      <w:r w:rsidR="006D58E4">
        <w:rPr>
          <w:color w:val="000000" w:themeColor="text1"/>
          <w:lang w:val="es-ES_tradnl"/>
        </w:rPr>
        <w:t xml:space="preserve">un </w:t>
      </w:r>
      <w:r w:rsidR="00E41991" w:rsidRPr="00E651AA">
        <w:rPr>
          <w:color w:val="000000" w:themeColor="text1"/>
          <w:lang w:val="es-ES_tradnl"/>
        </w:rPr>
        <w:t xml:space="preserve">mecanismo financiero y legal </w:t>
      </w:r>
      <w:r w:rsidR="00E41991">
        <w:rPr>
          <w:color w:val="000000" w:themeColor="text1"/>
          <w:lang w:val="es-ES_tradnl"/>
        </w:rPr>
        <w:t xml:space="preserve">a nivel local </w:t>
      </w:r>
      <w:r w:rsidR="006D58E4">
        <w:rPr>
          <w:color w:val="000000" w:themeColor="text1"/>
          <w:lang w:val="es-ES_tradnl"/>
        </w:rPr>
        <w:t>para garantizar a implementación a largo plazo</w:t>
      </w:r>
      <w:r w:rsidR="00E41991" w:rsidRPr="00E651AA">
        <w:rPr>
          <w:color w:val="000000" w:themeColor="text1"/>
          <w:lang w:val="es-ES_tradnl"/>
        </w:rPr>
        <w:t>.</w:t>
      </w:r>
    </w:p>
    <w:p w14:paraId="24928DFC" w14:textId="21F5D3DB" w:rsidR="00812A9A" w:rsidRDefault="006D58E4" w:rsidP="006D58E4">
      <w:pPr>
        <w:pStyle w:val="BodyText"/>
        <w:ind w:left="220" w:right="212"/>
        <w:jc w:val="both"/>
        <w:rPr>
          <w:color w:val="000000" w:themeColor="text1"/>
          <w:lang w:val="es-ES_tradnl"/>
        </w:rPr>
      </w:pPr>
      <w:r w:rsidRPr="00AF2E9E">
        <w:rPr>
          <w:b/>
          <w:color w:val="000000" w:themeColor="text1"/>
          <w:lang w:val="es-ES_tradnl"/>
        </w:rPr>
        <w:t>Oportunidad 3:</w:t>
      </w:r>
      <w:r>
        <w:rPr>
          <w:color w:val="000000" w:themeColor="text1"/>
          <w:lang w:val="es-ES_tradnl"/>
        </w:rPr>
        <w:t xml:space="preserve"> L</w:t>
      </w:r>
      <w:r w:rsidR="00E41991">
        <w:rPr>
          <w:color w:val="000000" w:themeColor="text1"/>
          <w:lang w:val="es-ES_tradnl"/>
        </w:rPr>
        <w:t>a creación e implementación de</w:t>
      </w:r>
      <w:r w:rsidR="00E41991" w:rsidRPr="00E651AA">
        <w:rPr>
          <w:color w:val="000000" w:themeColor="text1"/>
          <w:lang w:val="es-ES_tradnl"/>
        </w:rPr>
        <w:t xml:space="preserve"> Programas de Ordenamiento Ecológico Local (POEL), única herramienta de planeación territorial legalmente vinculante en Mé</w:t>
      </w:r>
      <w:r>
        <w:rPr>
          <w:color w:val="000000" w:themeColor="text1"/>
          <w:lang w:val="es-ES_tradnl"/>
        </w:rPr>
        <w:t>xico.  La JIBIOPUUC ya elaboró dos</w:t>
      </w:r>
      <w:r w:rsidR="00E41991" w:rsidRPr="00E651AA">
        <w:rPr>
          <w:color w:val="000000" w:themeColor="text1"/>
          <w:lang w:val="es-ES_tradnl"/>
        </w:rPr>
        <w:t xml:space="preserve"> POEL y plantea ampliar su impacto en otros municipios.</w:t>
      </w:r>
    </w:p>
    <w:p w14:paraId="3179CD9C" w14:textId="77777777" w:rsidR="00E41991" w:rsidRPr="00E651AA" w:rsidRDefault="00E41991" w:rsidP="00E41991">
      <w:pPr>
        <w:pStyle w:val="BodyText"/>
        <w:ind w:left="580" w:right="212"/>
        <w:jc w:val="both"/>
        <w:rPr>
          <w:color w:val="000000" w:themeColor="text1"/>
          <w:lang w:val="es-ES_tradnl"/>
        </w:rPr>
      </w:pPr>
    </w:p>
    <w:p w14:paraId="094C8224" w14:textId="3B6E7758" w:rsidR="008C6B56" w:rsidRPr="00E651AA" w:rsidRDefault="3D9C4218" w:rsidP="3D9C4218">
      <w:pPr>
        <w:pStyle w:val="BodyText"/>
        <w:ind w:right="212"/>
        <w:jc w:val="both"/>
        <w:rPr>
          <w:b/>
          <w:bCs/>
          <w:color w:val="000000" w:themeColor="text1"/>
          <w:lang w:val="es-ES_tradnl"/>
        </w:rPr>
      </w:pPr>
      <w:r w:rsidRPr="00E651AA">
        <w:rPr>
          <w:b/>
          <w:bCs/>
          <w:color w:val="000000" w:themeColor="text1"/>
          <w:lang w:val="es-ES_tradnl"/>
        </w:rPr>
        <w:t>Teoría de Cambio:</w:t>
      </w:r>
    </w:p>
    <w:p w14:paraId="1B1BEF78" w14:textId="52BEA79C" w:rsidR="00812A9A" w:rsidRDefault="3D9C4218" w:rsidP="3D9C4218">
      <w:pPr>
        <w:pStyle w:val="BodyText"/>
        <w:ind w:right="212"/>
        <w:rPr>
          <w:color w:val="000000" w:themeColor="text1"/>
          <w:lang w:val="es-ES_tradnl"/>
        </w:rPr>
      </w:pPr>
      <w:r w:rsidRPr="00E651AA">
        <w:rPr>
          <w:b/>
          <w:bCs/>
          <w:color w:val="000000" w:themeColor="text1"/>
          <w:lang w:val="es-ES_tradnl"/>
        </w:rPr>
        <w:t>Si</w:t>
      </w:r>
      <w:r w:rsidRPr="00E651AA">
        <w:rPr>
          <w:color w:val="000000" w:themeColor="text1"/>
          <w:lang w:val="es-ES_tradnl"/>
        </w:rPr>
        <w:t xml:space="preserve"> se crean mecanismo estatales y locales de financiamiento robustos y a largo plazo, y </w:t>
      </w:r>
      <w:r w:rsidRPr="00E651AA">
        <w:rPr>
          <w:b/>
          <w:bCs/>
          <w:color w:val="000000" w:themeColor="text1"/>
          <w:lang w:val="es-ES_tradnl"/>
        </w:rPr>
        <w:t>si</w:t>
      </w:r>
      <w:r w:rsidRPr="00E651AA">
        <w:rPr>
          <w:color w:val="000000" w:themeColor="text1"/>
          <w:lang w:val="es-ES_tradnl"/>
        </w:rPr>
        <w:t xml:space="preserve"> se implementan l</w:t>
      </w:r>
      <w:r w:rsidR="00AF2E9E">
        <w:rPr>
          <w:color w:val="000000" w:themeColor="text1"/>
          <w:lang w:val="es-ES_tradnl"/>
        </w:rPr>
        <w:t xml:space="preserve">os elementos transversales del PDI </w:t>
      </w:r>
      <w:r w:rsidRPr="00E651AA">
        <w:rPr>
          <w:color w:val="000000" w:themeColor="text1"/>
          <w:lang w:val="es-ES_tradnl"/>
        </w:rPr>
        <w:t xml:space="preserve">como una base sólida para generar un marco favorable, </w:t>
      </w:r>
      <w:r w:rsidRPr="00E651AA">
        <w:rPr>
          <w:b/>
          <w:bCs/>
          <w:color w:val="000000" w:themeColor="text1"/>
          <w:lang w:val="es-ES_tradnl"/>
        </w:rPr>
        <w:t>entonces</w:t>
      </w:r>
      <w:r w:rsidRPr="00E651AA">
        <w:rPr>
          <w:color w:val="000000" w:themeColor="text1"/>
          <w:lang w:val="es-ES_tradnl"/>
        </w:rPr>
        <w:t xml:space="preserve"> en Yucatán se podrán implementar las acciones que detendrán la deforestación para el 2030, con resultados tangibles para el 2020.</w:t>
      </w:r>
    </w:p>
    <w:p w14:paraId="6A0A237B" w14:textId="5B8EED6A" w:rsidR="008C6B56" w:rsidRPr="00E651AA" w:rsidRDefault="008C6B56" w:rsidP="00812A9A">
      <w:pPr>
        <w:pStyle w:val="BodyText"/>
        <w:ind w:right="212"/>
        <w:jc w:val="both"/>
        <w:rPr>
          <w:color w:val="000000" w:themeColor="text1"/>
          <w:lang w:val="es-ES_tradnl"/>
        </w:rPr>
      </w:pPr>
    </w:p>
    <w:p w14:paraId="2558F850" w14:textId="24D63084" w:rsidR="00171553" w:rsidRPr="00E651AA" w:rsidRDefault="002E4A3E" w:rsidP="00377474">
      <w:pPr>
        <w:pStyle w:val="BodyText"/>
        <w:ind w:right="212"/>
        <w:jc w:val="both"/>
        <w:rPr>
          <w:lang w:val="es-ES_tradnl"/>
        </w:rPr>
      </w:pPr>
      <w:r w:rsidRPr="00E651AA">
        <w:rPr>
          <w:noProof/>
          <w:lang w:val="es-ES_tradnl" w:eastAsia="es-ES_tradnl"/>
        </w:rPr>
        <w:drawing>
          <wp:anchor distT="0" distB="0" distL="114300" distR="114300" simplePos="0" relativeHeight="251661824" behindDoc="0" locked="0" layoutInCell="1" allowOverlap="1" wp14:anchorId="2319AE7B" wp14:editId="47F5014F">
            <wp:simplePos x="0" y="0"/>
            <wp:positionH relativeFrom="column">
              <wp:posOffset>0</wp:posOffset>
            </wp:positionH>
            <wp:positionV relativeFrom="paragraph">
              <wp:posOffset>0</wp:posOffset>
            </wp:positionV>
            <wp:extent cx="4914380" cy="2743486"/>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de pantalla 2018-04-02 a las 2.56.05 p.m..png"/>
                    <pic:cNvPicPr/>
                  </pic:nvPicPr>
                  <pic:blipFill rotWithShape="1">
                    <a:blip r:embed="rId20">
                      <a:extLst>
                        <a:ext uri="{28A0092B-C50C-407E-A947-70E740481C1C}">
                          <a14:useLocalDpi xmlns:a14="http://schemas.microsoft.com/office/drawing/2010/main" val="0"/>
                        </a:ext>
                      </a:extLst>
                    </a:blip>
                    <a:srcRect t="5652" b="5037"/>
                    <a:stretch/>
                  </pic:blipFill>
                  <pic:spPr bwMode="auto">
                    <a:xfrm>
                      <a:off x="0" y="0"/>
                      <a:ext cx="4914380" cy="2743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3AE1B6" w14:textId="77777777" w:rsidR="00171553" w:rsidRDefault="00171553">
      <w:pPr>
        <w:jc w:val="both"/>
        <w:rPr>
          <w:noProof/>
          <w:lang w:val="es-ES_tradnl"/>
        </w:rPr>
      </w:pPr>
    </w:p>
    <w:p w14:paraId="4CF6C0EE" w14:textId="77777777" w:rsidR="00534B77" w:rsidRDefault="00534B77">
      <w:pPr>
        <w:jc w:val="both"/>
        <w:rPr>
          <w:noProof/>
          <w:lang w:val="es-ES_tradnl"/>
        </w:rPr>
      </w:pPr>
    </w:p>
    <w:p w14:paraId="760AAD53" w14:textId="77777777" w:rsidR="00534B77" w:rsidRDefault="00534B77">
      <w:pPr>
        <w:jc w:val="both"/>
        <w:rPr>
          <w:noProof/>
          <w:lang w:val="es-ES_tradnl"/>
        </w:rPr>
      </w:pPr>
    </w:p>
    <w:p w14:paraId="5D12F9CE" w14:textId="77777777" w:rsidR="00B11D45" w:rsidRDefault="00B11D45">
      <w:pPr>
        <w:jc w:val="both"/>
        <w:rPr>
          <w:noProof/>
          <w:lang w:val="es-ES_tradnl"/>
        </w:rPr>
      </w:pPr>
    </w:p>
    <w:p w14:paraId="550D2C44" w14:textId="77777777" w:rsidR="00B11D45" w:rsidRDefault="00B11D45">
      <w:pPr>
        <w:jc w:val="both"/>
        <w:rPr>
          <w:noProof/>
          <w:lang w:val="es-ES_tradnl"/>
        </w:rPr>
      </w:pPr>
    </w:p>
    <w:p w14:paraId="3681899F" w14:textId="77777777" w:rsidR="00B11D45" w:rsidRDefault="00B11D45">
      <w:pPr>
        <w:jc w:val="both"/>
        <w:rPr>
          <w:noProof/>
          <w:lang w:val="es-ES_tradnl"/>
        </w:rPr>
      </w:pPr>
    </w:p>
    <w:p w14:paraId="0BF8E6E6" w14:textId="77777777" w:rsidR="00B11D45" w:rsidRDefault="00B11D45">
      <w:pPr>
        <w:jc w:val="both"/>
        <w:rPr>
          <w:noProof/>
          <w:lang w:val="es-ES_tradnl"/>
        </w:rPr>
      </w:pPr>
    </w:p>
    <w:p w14:paraId="3FAA641C" w14:textId="77777777" w:rsidR="00B11D45" w:rsidRDefault="00B11D45">
      <w:pPr>
        <w:jc w:val="both"/>
        <w:rPr>
          <w:noProof/>
          <w:lang w:val="es-ES_tradnl"/>
        </w:rPr>
      </w:pPr>
    </w:p>
    <w:p w14:paraId="5D891A6A" w14:textId="77777777" w:rsidR="00B11D45" w:rsidRDefault="00B11D45">
      <w:pPr>
        <w:jc w:val="both"/>
        <w:rPr>
          <w:noProof/>
          <w:lang w:val="es-ES_tradnl"/>
        </w:rPr>
      </w:pPr>
    </w:p>
    <w:p w14:paraId="498E83E1" w14:textId="77777777" w:rsidR="00B11D45" w:rsidRDefault="00B11D45">
      <w:pPr>
        <w:jc w:val="both"/>
        <w:rPr>
          <w:noProof/>
          <w:lang w:val="es-ES_tradnl"/>
        </w:rPr>
      </w:pPr>
    </w:p>
    <w:p w14:paraId="1AD8F44D" w14:textId="77777777" w:rsidR="00B11D45" w:rsidRDefault="00B11D45">
      <w:pPr>
        <w:jc w:val="both"/>
        <w:rPr>
          <w:noProof/>
          <w:lang w:val="es-ES_tradnl"/>
        </w:rPr>
      </w:pPr>
    </w:p>
    <w:p w14:paraId="58FFC43E" w14:textId="77777777" w:rsidR="00B11D45" w:rsidRDefault="00B11D45">
      <w:pPr>
        <w:jc w:val="both"/>
        <w:rPr>
          <w:noProof/>
          <w:lang w:val="es-ES_tradnl"/>
        </w:rPr>
      </w:pPr>
    </w:p>
    <w:p w14:paraId="2B0B8495" w14:textId="77777777" w:rsidR="00B11D45" w:rsidRDefault="00B11D45">
      <w:pPr>
        <w:jc w:val="both"/>
        <w:rPr>
          <w:noProof/>
          <w:lang w:val="es-ES_tradnl"/>
        </w:rPr>
      </w:pPr>
    </w:p>
    <w:p w14:paraId="73B3ABFA" w14:textId="77777777" w:rsidR="00B11D45" w:rsidRDefault="00B11D45">
      <w:pPr>
        <w:jc w:val="both"/>
        <w:rPr>
          <w:noProof/>
          <w:lang w:val="es-ES_tradnl"/>
        </w:rPr>
      </w:pPr>
    </w:p>
    <w:p w14:paraId="234F12F2" w14:textId="4BCE5E62" w:rsidR="00B11D45" w:rsidRDefault="00B11D45">
      <w:pPr>
        <w:jc w:val="both"/>
        <w:rPr>
          <w:noProof/>
          <w:lang w:val="es-ES_tradnl"/>
        </w:rPr>
      </w:pPr>
    </w:p>
    <w:p w14:paraId="2B969B3E" w14:textId="0EF6E6FE" w:rsidR="00B11D45" w:rsidRPr="00534B77" w:rsidRDefault="00B11D45" w:rsidP="00B11D45">
      <w:pPr>
        <w:pStyle w:val="BodyText"/>
        <w:ind w:right="212"/>
        <w:rPr>
          <w:color w:val="000000" w:themeColor="text1"/>
          <w:lang w:val="es-ES_tradnl"/>
        </w:rPr>
      </w:pPr>
      <w:r>
        <w:rPr>
          <w:color w:val="000000" w:themeColor="text1"/>
          <w:lang w:val="es-ES_tradnl"/>
        </w:rPr>
        <w:t xml:space="preserve">           </w:t>
      </w:r>
      <w:r w:rsidRPr="00534B77">
        <w:rPr>
          <w:color w:val="000000" w:themeColor="text1"/>
          <w:lang w:val="es-ES_tradnl"/>
        </w:rPr>
        <w:t>Diagra</w:t>
      </w:r>
      <w:r>
        <w:rPr>
          <w:color w:val="000000" w:themeColor="text1"/>
          <w:lang w:val="es-ES_tradnl"/>
        </w:rPr>
        <w:t xml:space="preserve">ma 1: Teoría de cambio </w:t>
      </w:r>
      <w:r w:rsidRPr="00B11D45">
        <w:rPr>
          <w:i/>
          <w:color w:val="000000" w:themeColor="text1"/>
          <w:sz w:val="20"/>
          <w:lang w:val="es-ES_tradnl"/>
        </w:rPr>
        <w:t>(Fuente: TNC)</w:t>
      </w:r>
    </w:p>
    <w:p w14:paraId="108B0E7A" w14:textId="0CE75FB3" w:rsidR="00B11D45" w:rsidRPr="00E651AA" w:rsidRDefault="00B11D45">
      <w:pPr>
        <w:jc w:val="both"/>
        <w:rPr>
          <w:noProof/>
          <w:lang w:val="es-ES_tradnl"/>
        </w:rPr>
        <w:sectPr w:rsidR="00B11D45" w:rsidRPr="00E651AA">
          <w:pgSz w:w="11900" w:h="16840"/>
          <w:pgMar w:top="1440" w:right="1220" w:bottom="900" w:left="1220" w:header="0" w:footer="714" w:gutter="0"/>
          <w:cols w:space="720"/>
        </w:sectPr>
      </w:pPr>
    </w:p>
    <w:p w14:paraId="2AF1FC5A" w14:textId="77777777" w:rsidR="00171553" w:rsidRPr="00E651AA" w:rsidRDefault="00171553">
      <w:pPr>
        <w:pStyle w:val="BodyText"/>
        <w:spacing w:before="1"/>
        <w:rPr>
          <w:noProof/>
          <w:sz w:val="23"/>
          <w:lang w:val="es-ES_tradnl"/>
        </w:rPr>
      </w:pPr>
      <w:bookmarkStart w:id="12" w:name="_Hlk508737700"/>
      <w:bookmarkStart w:id="13" w:name="_Hlk508737746"/>
    </w:p>
    <w:p w14:paraId="206ADE7E" w14:textId="77777777" w:rsidR="00171553" w:rsidRPr="00E651AA" w:rsidRDefault="00CA4351" w:rsidP="00232C7E">
      <w:pPr>
        <w:pStyle w:val="Heading2"/>
        <w:numPr>
          <w:ilvl w:val="1"/>
          <w:numId w:val="25"/>
        </w:numPr>
        <w:ind w:left="851"/>
        <w:rPr>
          <w:rFonts w:asciiTheme="minorHAnsi" w:hAnsiTheme="minorHAnsi"/>
          <w:noProof/>
          <w:sz w:val="24"/>
          <w:szCs w:val="24"/>
          <w:lang w:val="es-ES_tradnl"/>
        </w:rPr>
      </w:pPr>
      <w:bookmarkStart w:id="14" w:name="1.4._Objetivos_y_resultados_esperados_(t"/>
      <w:bookmarkStart w:id="15" w:name="_Toc517348895"/>
      <w:bookmarkEnd w:id="14"/>
      <w:r w:rsidRPr="00E651AA">
        <w:rPr>
          <w:rFonts w:asciiTheme="minorHAnsi" w:hAnsiTheme="minorHAnsi"/>
          <w:noProof/>
          <w:sz w:val="24"/>
          <w:szCs w:val="24"/>
          <w:lang w:val="es-ES_tradnl"/>
        </w:rPr>
        <w:t>Objetivos y resultados esperados</w:t>
      </w:r>
      <w:bookmarkEnd w:id="15"/>
    </w:p>
    <w:bookmarkEnd w:id="12"/>
    <w:p w14:paraId="2D4A0B99" w14:textId="40F6ADF3" w:rsidR="00171553" w:rsidRPr="00C670ED" w:rsidRDefault="00171553">
      <w:pPr>
        <w:pStyle w:val="BodyText"/>
        <w:rPr>
          <w:rFonts w:asciiTheme="minorHAnsi" w:hAnsiTheme="minorHAnsi"/>
          <w:noProof/>
          <w:sz w:val="18"/>
          <w:szCs w:val="18"/>
          <w:lang w:val="es-ES_tradnl"/>
        </w:rPr>
      </w:pPr>
    </w:p>
    <w:tbl>
      <w:tblPr>
        <w:tblW w:w="13036" w:type="dxa"/>
        <w:tblCellMar>
          <w:left w:w="70" w:type="dxa"/>
          <w:right w:w="70" w:type="dxa"/>
        </w:tblCellMar>
        <w:tblLook w:val="04A0" w:firstRow="1" w:lastRow="0" w:firstColumn="1" w:lastColumn="0" w:noHBand="0" w:noVBand="1"/>
      </w:tblPr>
      <w:tblGrid>
        <w:gridCol w:w="1821"/>
        <w:gridCol w:w="1332"/>
        <w:gridCol w:w="1658"/>
        <w:gridCol w:w="1803"/>
        <w:gridCol w:w="541"/>
        <w:gridCol w:w="663"/>
        <w:gridCol w:w="1376"/>
        <w:gridCol w:w="1403"/>
        <w:gridCol w:w="2439"/>
      </w:tblGrid>
      <w:tr w:rsidR="00CE20A1" w:rsidRPr="00C670ED" w14:paraId="1B39823F" w14:textId="69D04E02" w:rsidTr="006D605F">
        <w:trPr>
          <w:trHeight w:val="560"/>
        </w:trPr>
        <w:tc>
          <w:tcPr>
            <w:tcW w:w="2122" w:type="dxa"/>
            <w:vMerge w:val="restart"/>
            <w:tcBorders>
              <w:top w:val="single" w:sz="4" w:space="0" w:color="auto"/>
              <w:left w:val="single" w:sz="4" w:space="0" w:color="auto"/>
              <w:right w:val="single" w:sz="4" w:space="0" w:color="auto"/>
            </w:tcBorders>
            <w:vAlign w:val="center"/>
          </w:tcPr>
          <w:p w14:paraId="193E56D5" w14:textId="033CD51F" w:rsidR="006D605F" w:rsidRPr="00C670ED" w:rsidRDefault="006D605F" w:rsidP="00AD18E5">
            <w:pPr>
              <w:widowControl/>
              <w:autoSpaceDE/>
              <w:autoSpaceDN/>
              <w:jc w:val="center"/>
              <w:rPr>
                <w:rFonts w:asciiTheme="minorHAnsi" w:eastAsia="Times New Roman" w:hAnsiTheme="minorHAnsi" w:cs="Times New Roman"/>
                <w:b/>
                <w:bCs/>
                <w:color w:val="000000"/>
                <w:sz w:val="18"/>
                <w:szCs w:val="18"/>
                <w:lang w:val="es-ES_tradnl" w:eastAsia="es-ES_tradnl"/>
              </w:rPr>
            </w:pPr>
            <w:r w:rsidRPr="001C0A96">
              <w:rPr>
                <w:rFonts w:asciiTheme="minorHAnsi" w:eastAsia="Times New Roman" w:hAnsiTheme="minorHAnsi" w:cs="Times New Roman"/>
                <w:b/>
                <w:bCs/>
                <w:sz w:val="18"/>
                <w:szCs w:val="18"/>
                <w:lang w:val="es-ES_tradnl" w:eastAsia="es-ES_tradnl"/>
              </w:rPr>
              <w:t xml:space="preserve">Resultados </w:t>
            </w:r>
            <w:r w:rsidR="00AC5C76" w:rsidRPr="001C0A96">
              <w:rPr>
                <w:rFonts w:asciiTheme="minorHAnsi" w:eastAsia="Times New Roman" w:hAnsiTheme="minorHAnsi" w:cs="Times New Roman"/>
                <w:b/>
                <w:bCs/>
                <w:sz w:val="18"/>
                <w:szCs w:val="18"/>
                <w:lang w:val="es-ES_tradnl" w:eastAsia="es-ES_tradnl"/>
              </w:rPr>
              <w:t>de impacto</w:t>
            </w:r>
          </w:p>
        </w:tc>
        <w:tc>
          <w:tcPr>
            <w:tcW w:w="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2B8EB3" w14:textId="0283E6EA" w:rsidR="006D605F" w:rsidRPr="00C670ED" w:rsidRDefault="006D605F" w:rsidP="00AD18E5">
            <w:pPr>
              <w:widowControl/>
              <w:autoSpaceDE/>
              <w:autoSpaceDN/>
              <w:jc w:val="center"/>
              <w:rPr>
                <w:rFonts w:asciiTheme="minorHAnsi" w:eastAsia="Times New Roman" w:hAnsiTheme="minorHAnsi" w:cs="Times New Roman"/>
                <w:b/>
                <w:bCs/>
                <w:color w:val="000000"/>
                <w:sz w:val="18"/>
                <w:szCs w:val="18"/>
                <w:lang w:val="es-ES_tradnl" w:eastAsia="es-ES_tradnl"/>
              </w:rPr>
            </w:pPr>
            <w:bookmarkStart w:id="16" w:name="RANGE!A2"/>
            <w:r w:rsidRPr="00C670ED">
              <w:rPr>
                <w:rFonts w:asciiTheme="minorHAnsi" w:eastAsia="Times New Roman" w:hAnsiTheme="minorHAnsi" w:cs="Times New Roman"/>
                <w:b/>
                <w:bCs/>
                <w:color w:val="000000"/>
                <w:sz w:val="18"/>
                <w:szCs w:val="18"/>
                <w:lang w:val="es-ES_tradnl" w:eastAsia="es-ES_tradnl"/>
              </w:rPr>
              <w:t>Productos esperados</w:t>
            </w:r>
            <w:bookmarkEnd w:id="16"/>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0E3514" w14:textId="77777777" w:rsidR="006D605F" w:rsidRPr="00C670ED" w:rsidRDefault="006D605F" w:rsidP="00AD18E5">
            <w:pPr>
              <w:widowControl/>
              <w:autoSpaceDE/>
              <w:autoSpaceDN/>
              <w:jc w:val="center"/>
              <w:rPr>
                <w:rFonts w:asciiTheme="minorHAnsi" w:eastAsia="Times New Roman" w:hAnsiTheme="minorHAnsi" w:cs="Times New Roman"/>
                <w:b/>
                <w:bCs/>
                <w:color w:val="000000"/>
                <w:sz w:val="18"/>
                <w:szCs w:val="18"/>
                <w:lang w:val="es-ES_tradnl" w:eastAsia="es-ES_tradnl"/>
              </w:rPr>
            </w:pPr>
            <w:r w:rsidRPr="00C670ED">
              <w:rPr>
                <w:rFonts w:asciiTheme="minorHAnsi" w:eastAsia="Times New Roman" w:hAnsiTheme="minorHAnsi" w:cs="Times New Roman"/>
                <w:b/>
                <w:bCs/>
                <w:color w:val="000000"/>
                <w:sz w:val="18"/>
                <w:szCs w:val="18"/>
                <w:lang w:val="es-ES_tradnl" w:eastAsia="es-ES_tradnl"/>
              </w:rPr>
              <w:t>Indicadores de producto</w:t>
            </w: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7281E" w14:textId="77777777" w:rsidR="006D605F" w:rsidRPr="00C670ED" w:rsidRDefault="006D605F" w:rsidP="00AD18E5">
            <w:pPr>
              <w:widowControl/>
              <w:autoSpaceDE/>
              <w:autoSpaceDN/>
              <w:jc w:val="center"/>
              <w:rPr>
                <w:rFonts w:asciiTheme="minorHAnsi" w:eastAsia="Times New Roman" w:hAnsiTheme="minorHAnsi" w:cs="Times New Roman"/>
                <w:b/>
                <w:bCs/>
                <w:color w:val="000000"/>
                <w:sz w:val="18"/>
                <w:szCs w:val="18"/>
                <w:lang w:val="es-ES_tradnl" w:eastAsia="es-ES_tradnl"/>
              </w:rPr>
            </w:pPr>
            <w:r w:rsidRPr="00C670ED">
              <w:rPr>
                <w:rFonts w:asciiTheme="minorHAnsi" w:eastAsia="Times New Roman" w:hAnsiTheme="minorHAnsi" w:cs="Times New Roman"/>
                <w:b/>
                <w:bCs/>
                <w:color w:val="000000"/>
                <w:sz w:val="18"/>
                <w:szCs w:val="18"/>
                <w:lang w:val="es-ES_tradnl" w:eastAsia="es-ES_tradnl"/>
              </w:rPr>
              <w:t>Origen de los datos</w:t>
            </w:r>
          </w:p>
        </w:tc>
        <w:tc>
          <w:tcPr>
            <w:tcW w:w="1287" w:type="dxa"/>
            <w:gridSpan w:val="2"/>
            <w:tcBorders>
              <w:top w:val="single" w:sz="4" w:space="0" w:color="auto"/>
              <w:left w:val="nil"/>
              <w:bottom w:val="single" w:sz="4" w:space="0" w:color="auto"/>
              <w:right w:val="single" w:sz="4" w:space="0" w:color="auto"/>
            </w:tcBorders>
            <w:shd w:val="clear" w:color="auto" w:fill="auto"/>
            <w:vAlign w:val="center"/>
            <w:hideMark/>
          </w:tcPr>
          <w:p w14:paraId="3B6AD772" w14:textId="77777777" w:rsidR="006D605F" w:rsidRPr="00C670ED" w:rsidRDefault="006D605F" w:rsidP="00AD18E5">
            <w:pPr>
              <w:widowControl/>
              <w:autoSpaceDE/>
              <w:autoSpaceDN/>
              <w:jc w:val="center"/>
              <w:rPr>
                <w:rFonts w:asciiTheme="minorHAnsi" w:eastAsia="Times New Roman" w:hAnsiTheme="minorHAnsi" w:cs="Times New Roman"/>
                <w:b/>
                <w:bCs/>
                <w:color w:val="000000"/>
                <w:sz w:val="18"/>
                <w:szCs w:val="18"/>
                <w:lang w:val="es-ES_tradnl" w:eastAsia="es-ES_tradnl"/>
              </w:rPr>
            </w:pPr>
            <w:r w:rsidRPr="00C670ED">
              <w:rPr>
                <w:rFonts w:asciiTheme="minorHAnsi" w:eastAsia="Times New Roman" w:hAnsiTheme="minorHAnsi" w:cs="Times New Roman"/>
                <w:b/>
                <w:bCs/>
                <w:color w:val="000000"/>
                <w:sz w:val="18"/>
                <w:szCs w:val="18"/>
                <w:lang w:val="es-ES_tradnl" w:eastAsia="es-ES_tradnl"/>
              </w:rPr>
              <w:t>Línea de base</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8145F" w14:textId="77777777" w:rsidR="006D605F" w:rsidRPr="00C670ED" w:rsidRDefault="006D605F" w:rsidP="00AD18E5">
            <w:pPr>
              <w:widowControl/>
              <w:autoSpaceDE/>
              <w:autoSpaceDN/>
              <w:jc w:val="center"/>
              <w:rPr>
                <w:rFonts w:asciiTheme="minorHAnsi" w:eastAsia="Times New Roman" w:hAnsiTheme="minorHAnsi" w:cs="Times New Roman"/>
                <w:b/>
                <w:bCs/>
                <w:color w:val="000000"/>
                <w:sz w:val="18"/>
                <w:szCs w:val="18"/>
                <w:lang w:val="es-ES_tradnl" w:eastAsia="es-ES_tradnl"/>
              </w:rPr>
            </w:pPr>
            <w:r w:rsidRPr="00C670ED">
              <w:rPr>
                <w:rFonts w:asciiTheme="minorHAnsi" w:eastAsia="Times New Roman" w:hAnsiTheme="minorHAnsi" w:cs="Times New Roman"/>
                <w:b/>
                <w:bCs/>
                <w:color w:val="000000"/>
                <w:sz w:val="18"/>
                <w:szCs w:val="18"/>
                <w:lang w:val="es-ES_tradnl" w:eastAsia="es-ES_tradnl"/>
              </w:rPr>
              <w:t>Metas</w:t>
            </w:r>
          </w:p>
        </w:tc>
        <w:tc>
          <w:tcPr>
            <w:tcW w:w="1403" w:type="dxa"/>
            <w:tcBorders>
              <w:top w:val="single" w:sz="4" w:space="0" w:color="auto"/>
              <w:left w:val="single" w:sz="4" w:space="0" w:color="auto"/>
              <w:bottom w:val="single" w:sz="4" w:space="0" w:color="auto"/>
              <w:right w:val="single" w:sz="4" w:space="0" w:color="auto"/>
            </w:tcBorders>
          </w:tcPr>
          <w:p w14:paraId="02023F10" w14:textId="7ED5E6E3" w:rsidR="006D605F" w:rsidRPr="00C670ED" w:rsidRDefault="006D605F" w:rsidP="00AD18E5">
            <w:pPr>
              <w:widowControl/>
              <w:autoSpaceDE/>
              <w:autoSpaceDN/>
              <w:jc w:val="center"/>
              <w:rPr>
                <w:rFonts w:asciiTheme="minorHAnsi" w:eastAsia="Times New Roman" w:hAnsiTheme="minorHAnsi" w:cs="Times New Roman"/>
                <w:b/>
                <w:bCs/>
                <w:color w:val="000000"/>
                <w:sz w:val="18"/>
                <w:szCs w:val="18"/>
                <w:lang w:val="es-ES_tradnl" w:eastAsia="es-ES_tradnl"/>
              </w:rPr>
            </w:pPr>
            <w:r>
              <w:rPr>
                <w:rFonts w:asciiTheme="minorHAnsi" w:eastAsia="Times New Roman" w:hAnsiTheme="minorHAnsi" w:cs="Times New Roman"/>
                <w:b/>
                <w:bCs/>
                <w:color w:val="000000"/>
                <w:sz w:val="18"/>
                <w:szCs w:val="18"/>
                <w:lang w:val="es-ES_tradnl" w:eastAsia="es-ES_tradnl"/>
              </w:rPr>
              <w:t>Recolección de datos</w:t>
            </w:r>
          </w:p>
        </w:tc>
        <w:tc>
          <w:tcPr>
            <w:tcW w:w="3046" w:type="dxa"/>
            <w:vMerge w:val="restart"/>
            <w:tcBorders>
              <w:top w:val="single" w:sz="4" w:space="0" w:color="auto"/>
              <w:left w:val="single" w:sz="4" w:space="0" w:color="auto"/>
              <w:bottom w:val="single" w:sz="4" w:space="0" w:color="auto"/>
              <w:right w:val="single" w:sz="4" w:space="0" w:color="auto"/>
            </w:tcBorders>
            <w:vAlign w:val="center"/>
          </w:tcPr>
          <w:p w14:paraId="498729F2" w14:textId="3B6CC21A" w:rsidR="006D605F" w:rsidRPr="00C670ED" w:rsidRDefault="006D605F" w:rsidP="00AD18E5">
            <w:pPr>
              <w:widowControl/>
              <w:autoSpaceDE/>
              <w:autoSpaceDN/>
              <w:jc w:val="center"/>
              <w:rPr>
                <w:rFonts w:asciiTheme="minorHAnsi" w:eastAsia="Times New Roman" w:hAnsiTheme="minorHAnsi" w:cs="Times New Roman"/>
                <w:b/>
                <w:bCs/>
                <w:color w:val="000000"/>
                <w:sz w:val="18"/>
                <w:szCs w:val="18"/>
                <w:lang w:val="es-ES_tradnl" w:eastAsia="es-ES_tradnl"/>
              </w:rPr>
            </w:pPr>
            <w:r w:rsidRPr="00C670ED">
              <w:rPr>
                <w:rFonts w:asciiTheme="minorHAnsi" w:eastAsia="Times New Roman" w:hAnsiTheme="minorHAnsi" w:cs="Times New Roman"/>
                <w:b/>
                <w:bCs/>
                <w:color w:val="000000"/>
                <w:sz w:val="18"/>
                <w:szCs w:val="18"/>
                <w:lang w:val="es-ES_tradnl" w:eastAsia="es-ES_tradnl"/>
              </w:rPr>
              <w:t>Supuestos clave</w:t>
            </w:r>
          </w:p>
        </w:tc>
      </w:tr>
      <w:tr w:rsidR="00CE20A1" w:rsidRPr="00C670ED" w14:paraId="603EE3D7" w14:textId="77777777" w:rsidTr="006D605F">
        <w:trPr>
          <w:trHeight w:val="280"/>
        </w:trPr>
        <w:tc>
          <w:tcPr>
            <w:tcW w:w="2122" w:type="dxa"/>
            <w:vMerge/>
            <w:tcBorders>
              <w:left w:val="single" w:sz="4" w:space="0" w:color="auto"/>
              <w:bottom w:val="single" w:sz="4" w:space="0" w:color="auto"/>
              <w:right w:val="single" w:sz="4" w:space="0" w:color="auto"/>
            </w:tcBorders>
          </w:tcPr>
          <w:p w14:paraId="1D20F0E6" w14:textId="77777777"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190" w:type="dxa"/>
            <w:vMerge/>
            <w:tcBorders>
              <w:top w:val="single" w:sz="4" w:space="0" w:color="auto"/>
              <w:left w:val="single" w:sz="4" w:space="0" w:color="auto"/>
              <w:bottom w:val="single" w:sz="4" w:space="0" w:color="auto"/>
              <w:right w:val="single" w:sz="4" w:space="0" w:color="auto"/>
            </w:tcBorders>
            <w:vAlign w:val="center"/>
            <w:hideMark/>
          </w:tcPr>
          <w:p w14:paraId="084667A8" w14:textId="0795E939"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14:paraId="1003576D" w14:textId="77777777"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14:paraId="6B3D9755" w14:textId="77777777"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541" w:type="dxa"/>
            <w:tcBorders>
              <w:top w:val="nil"/>
              <w:left w:val="nil"/>
              <w:bottom w:val="single" w:sz="4" w:space="0" w:color="auto"/>
              <w:right w:val="single" w:sz="4" w:space="0" w:color="auto"/>
            </w:tcBorders>
            <w:shd w:val="clear" w:color="auto" w:fill="auto"/>
            <w:vAlign w:val="center"/>
            <w:hideMark/>
          </w:tcPr>
          <w:p w14:paraId="34E39490" w14:textId="77777777" w:rsidR="006D605F" w:rsidRPr="00C670ED" w:rsidRDefault="006D605F" w:rsidP="00AD18E5">
            <w:pPr>
              <w:widowControl/>
              <w:autoSpaceDE/>
              <w:autoSpaceDN/>
              <w:jc w:val="center"/>
              <w:rPr>
                <w:rFonts w:asciiTheme="minorHAnsi" w:eastAsia="Times New Roman" w:hAnsiTheme="minorHAnsi" w:cs="Times New Roman"/>
                <w:b/>
                <w:bCs/>
                <w:color w:val="000000"/>
                <w:sz w:val="18"/>
                <w:szCs w:val="18"/>
                <w:lang w:val="es-ES_tradnl" w:eastAsia="es-ES_tradnl"/>
              </w:rPr>
            </w:pPr>
            <w:r w:rsidRPr="00C670ED">
              <w:rPr>
                <w:rFonts w:asciiTheme="minorHAnsi" w:eastAsia="Times New Roman" w:hAnsiTheme="minorHAnsi" w:cs="Times New Roman"/>
                <w:b/>
                <w:bCs/>
                <w:color w:val="000000"/>
                <w:sz w:val="18"/>
                <w:szCs w:val="18"/>
                <w:lang w:val="es-ES_tradnl" w:eastAsia="es-ES_tradnl"/>
              </w:rPr>
              <w:t>Valor</w:t>
            </w:r>
          </w:p>
        </w:tc>
        <w:tc>
          <w:tcPr>
            <w:tcW w:w="746" w:type="dxa"/>
            <w:tcBorders>
              <w:top w:val="nil"/>
              <w:left w:val="nil"/>
              <w:bottom w:val="single" w:sz="4" w:space="0" w:color="auto"/>
              <w:right w:val="single" w:sz="4" w:space="0" w:color="auto"/>
            </w:tcBorders>
            <w:shd w:val="clear" w:color="auto" w:fill="auto"/>
            <w:vAlign w:val="center"/>
            <w:hideMark/>
          </w:tcPr>
          <w:p w14:paraId="19C71562" w14:textId="77777777" w:rsidR="006D605F" w:rsidRPr="00C670ED" w:rsidRDefault="006D605F" w:rsidP="00AD18E5">
            <w:pPr>
              <w:widowControl/>
              <w:autoSpaceDE/>
              <w:autoSpaceDN/>
              <w:jc w:val="center"/>
              <w:rPr>
                <w:rFonts w:asciiTheme="minorHAnsi" w:eastAsia="Times New Roman" w:hAnsiTheme="minorHAnsi" w:cs="Times New Roman"/>
                <w:b/>
                <w:bCs/>
                <w:color w:val="000000"/>
                <w:sz w:val="18"/>
                <w:szCs w:val="18"/>
                <w:lang w:val="es-ES_tradnl" w:eastAsia="es-ES_tradnl"/>
              </w:rPr>
            </w:pPr>
            <w:r w:rsidRPr="00C670ED">
              <w:rPr>
                <w:rFonts w:asciiTheme="minorHAnsi" w:eastAsia="Times New Roman" w:hAnsiTheme="minorHAnsi" w:cs="Times New Roman"/>
                <w:b/>
                <w:bCs/>
                <w:color w:val="000000"/>
                <w:sz w:val="18"/>
                <w:szCs w:val="18"/>
                <w:lang w:val="es-ES_tradnl" w:eastAsia="es-ES_tradnl"/>
              </w:rPr>
              <w:t>Año</w:t>
            </w:r>
          </w:p>
        </w:tc>
        <w:tc>
          <w:tcPr>
            <w:tcW w:w="1399" w:type="dxa"/>
            <w:vMerge/>
            <w:tcBorders>
              <w:top w:val="single" w:sz="4" w:space="0" w:color="auto"/>
              <w:left w:val="single" w:sz="4" w:space="0" w:color="auto"/>
              <w:bottom w:val="single" w:sz="4" w:space="0" w:color="auto"/>
              <w:right w:val="single" w:sz="4" w:space="0" w:color="auto"/>
            </w:tcBorders>
            <w:vAlign w:val="center"/>
          </w:tcPr>
          <w:p w14:paraId="0D475637" w14:textId="49A8EF00"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1403" w:type="dxa"/>
            <w:tcBorders>
              <w:top w:val="single" w:sz="4" w:space="0" w:color="auto"/>
              <w:left w:val="single" w:sz="4" w:space="0" w:color="auto"/>
              <w:bottom w:val="single" w:sz="4" w:space="0" w:color="auto"/>
              <w:right w:val="single" w:sz="4" w:space="0" w:color="auto"/>
            </w:tcBorders>
            <w:vAlign w:val="center"/>
          </w:tcPr>
          <w:p w14:paraId="2914CCAD" w14:textId="0885AD92"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r w:rsidRPr="00C670ED">
              <w:rPr>
                <w:rFonts w:asciiTheme="minorHAnsi" w:eastAsia="Times New Roman" w:hAnsiTheme="minorHAnsi" w:cs="Times New Roman"/>
                <w:b/>
                <w:bCs/>
                <w:color w:val="000000"/>
                <w:sz w:val="18"/>
                <w:szCs w:val="18"/>
                <w:lang w:val="es-ES_tradnl" w:eastAsia="es-ES_tradnl"/>
              </w:rPr>
              <w:t>Método y riesgos</w:t>
            </w:r>
          </w:p>
        </w:tc>
        <w:tc>
          <w:tcPr>
            <w:tcW w:w="3046" w:type="dxa"/>
            <w:vMerge/>
            <w:tcBorders>
              <w:top w:val="single" w:sz="4" w:space="0" w:color="auto"/>
              <w:left w:val="single" w:sz="4" w:space="0" w:color="auto"/>
              <w:bottom w:val="single" w:sz="4" w:space="0" w:color="auto"/>
              <w:right w:val="single" w:sz="4" w:space="0" w:color="auto"/>
            </w:tcBorders>
            <w:vAlign w:val="center"/>
            <w:hideMark/>
          </w:tcPr>
          <w:p w14:paraId="058C0581" w14:textId="16DC7A5D"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r>
      <w:tr w:rsidR="00CE20A1" w:rsidRPr="00AD18E5" w14:paraId="3B4282A2" w14:textId="77777777" w:rsidTr="006D605F">
        <w:trPr>
          <w:trHeight w:val="840"/>
        </w:trPr>
        <w:tc>
          <w:tcPr>
            <w:tcW w:w="2122" w:type="dxa"/>
            <w:vMerge w:val="restart"/>
            <w:tcBorders>
              <w:top w:val="single" w:sz="4" w:space="0" w:color="auto"/>
              <w:left w:val="single" w:sz="4" w:space="0" w:color="auto"/>
              <w:right w:val="single" w:sz="4" w:space="0" w:color="auto"/>
            </w:tcBorders>
          </w:tcPr>
          <w:p w14:paraId="08DE09C3" w14:textId="3CF9696E" w:rsidR="001C0A96" w:rsidRDefault="001C0A96" w:rsidP="001C0A96">
            <w:pPr>
              <w:widowControl/>
              <w:autoSpaceDE/>
              <w:autoSpaceDN/>
              <w:rPr>
                <w:rFonts w:asciiTheme="minorHAnsi" w:eastAsia="Times New Roman" w:hAnsiTheme="minorHAnsi" w:cs="Times New Roman"/>
                <w:color w:val="000000"/>
                <w:sz w:val="18"/>
                <w:szCs w:val="18"/>
                <w:lang w:val="es-MX" w:eastAsia="es-ES_tradnl"/>
              </w:rPr>
            </w:pPr>
            <w:r>
              <w:rPr>
                <w:rFonts w:asciiTheme="minorHAnsi" w:eastAsia="Times New Roman" w:hAnsiTheme="minorHAnsi" w:cs="Times New Roman"/>
                <w:color w:val="000000"/>
                <w:sz w:val="18"/>
                <w:szCs w:val="18"/>
                <w:lang w:val="es-ES_tradnl" w:eastAsia="es-ES_tradnl"/>
              </w:rPr>
              <w:t xml:space="preserve">i) </w:t>
            </w:r>
            <w:r w:rsidRPr="001C0A96">
              <w:rPr>
                <w:rFonts w:asciiTheme="minorHAnsi" w:eastAsia="Times New Roman" w:hAnsiTheme="minorHAnsi" w:cs="Times New Roman"/>
                <w:color w:val="000000"/>
                <w:sz w:val="18"/>
                <w:szCs w:val="18"/>
                <w:lang w:val="es-MX" w:eastAsia="es-ES_tradnl"/>
              </w:rPr>
              <w:t>Alcanzar una tasa cero de</w:t>
            </w:r>
            <w:r>
              <w:rPr>
                <w:rFonts w:asciiTheme="minorHAnsi" w:eastAsia="Times New Roman" w:hAnsiTheme="minorHAnsi" w:cs="Times New Roman"/>
                <w:color w:val="000000"/>
                <w:sz w:val="18"/>
                <w:szCs w:val="18"/>
                <w:lang w:val="es-MX" w:eastAsia="es-ES_tradnl"/>
              </w:rPr>
              <w:t xml:space="preserve"> deforestación para 2030 en los </w:t>
            </w:r>
            <w:r w:rsidRPr="001C0A96">
              <w:rPr>
                <w:rFonts w:asciiTheme="minorHAnsi" w:eastAsia="Times New Roman" w:hAnsiTheme="minorHAnsi" w:cs="Times New Roman"/>
                <w:color w:val="000000"/>
                <w:sz w:val="18"/>
                <w:szCs w:val="18"/>
                <w:lang w:val="es-MX" w:eastAsia="es-ES_tradnl"/>
              </w:rPr>
              <w:t>ecosistemas forestales de alto valor para REDD+</w:t>
            </w:r>
            <w:r>
              <w:rPr>
                <w:rFonts w:asciiTheme="minorHAnsi" w:eastAsia="Times New Roman" w:hAnsiTheme="minorHAnsi" w:cs="Times New Roman"/>
                <w:color w:val="000000"/>
                <w:sz w:val="18"/>
                <w:szCs w:val="18"/>
                <w:lang w:val="es-MX" w:eastAsia="es-ES_tradnl"/>
              </w:rPr>
              <w:t xml:space="preserve"> </w:t>
            </w:r>
            <w:r w:rsidRPr="001C0A96">
              <w:rPr>
                <w:rFonts w:asciiTheme="minorHAnsi" w:eastAsia="Times New Roman" w:hAnsiTheme="minorHAnsi" w:cs="Times New Roman"/>
                <w:color w:val="000000"/>
                <w:sz w:val="18"/>
                <w:szCs w:val="18"/>
                <w:lang w:val="es-MX" w:eastAsia="es-ES_tradnl"/>
              </w:rPr>
              <w:t>del Estado de Yucatán</w:t>
            </w:r>
            <w:r>
              <w:rPr>
                <w:rFonts w:asciiTheme="minorHAnsi" w:eastAsia="Times New Roman" w:hAnsiTheme="minorHAnsi" w:cs="Times New Roman"/>
                <w:color w:val="000000"/>
                <w:sz w:val="18"/>
                <w:szCs w:val="18"/>
                <w:lang w:val="es-MX" w:eastAsia="es-ES_tradnl"/>
              </w:rPr>
              <w:t xml:space="preserve"> </w:t>
            </w:r>
            <w:r w:rsidRPr="001C0A96">
              <w:rPr>
                <w:rFonts w:asciiTheme="minorHAnsi" w:eastAsia="Times New Roman" w:hAnsiTheme="minorHAnsi" w:cs="Times New Roman"/>
                <w:color w:val="000000"/>
                <w:sz w:val="18"/>
                <w:szCs w:val="18"/>
                <w:lang w:val="es-MX" w:eastAsia="es-ES_tradnl"/>
              </w:rPr>
              <w:t>a través de acciones basadas en el Desarrollo Rural Sustentable</w:t>
            </w:r>
            <w:r>
              <w:rPr>
                <w:rFonts w:asciiTheme="minorHAnsi" w:eastAsia="Times New Roman" w:hAnsiTheme="minorHAnsi" w:cs="Times New Roman"/>
                <w:color w:val="000000"/>
                <w:sz w:val="18"/>
                <w:szCs w:val="18"/>
                <w:lang w:val="es-MX" w:eastAsia="es-ES_tradnl"/>
              </w:rPr>
              <w:t xml:space="preserve">. </w:t>
            </w:r>
          </w:p>
          <w:p w14:paraId="474E6FDC" w14:textId="39DA149C" w:rsidR="001C0A96" w:rsidRDefault="001C0A96" w:rsidP="001C0A96">
            <w:pPr>
              <w:widowControl/>
              <w:autoSpaceDE/>
              <w:autoSpaceDN/>
              <w:rPr>
                <w:rFonts w:asciiTheme="minorHAnsi" w:eastAsia="Times New Roman" w:hAnsiTheme="minorHAnsi" w:cs="Times New Roman"/>
                <w:color w:val="000000"/>
                <w:sz w:val="18"/>
                <w:szCs w:val="18"/>
                <w:lang w:val="es-MX" w:eastAsia="es-ES_tradnl"/>
              </w:rPr>
            </w:pPr>
          </w:p>
          <w:p w14:paraId="368BDB5A" w14:textId="3C8FFFC9" w:rsidR="001C0A96" w:rsidRPr="001C0A96" w:rsidRDefault="001C0A96" w:rsidP="001C0A96">
            <w:pPr>
              <w:widowControl/>
              <w:autoSpaceDE/>
              <w:autoSpaceDN/>
              <w:rPr>
                <w:rFonts w:asciiTheme="minorHAnsi" w:eastAsia="Times New Roman" w:hAnsiTheme="minorHAnsi" w:cs="Times New Roman"/>
                <w:color w:val="000000"/>
                <w:sz w:val="18"/>
                <w:szCs w:val="18"/>
                <w:lang w:val="es-MX" w:eastAsia="es-ES_tradnl"/>
              </w:rPr>
            </w:pPr>
            <w:r>
              <w:rPr>
                <w:rFonts w:asciiTheme="minorHAnsi" w:eastAsia="Times New Roman" w:hAnsiTheme="minorHAnsi" w:cs="Times New Roman"/>
                <w:color w:val="000000"/>
                <w:sz w:val="18"/>
                <w:szCs w:val="18"/>
                <w:lang w:val="es-MX" w:eastAsia="es-ES_tradnl"/>
              </w:rPr>
              <w:t>ii) t</w:t>
            </w:r>
            <w:r w:rsidRPr="001C0A96">
              <w:rPr>
                <w:rFonts w:asciiTheme="minorHAnsi" w:eastAsia="Times New Roman" w:hAnsiTheme="minorHAnsi" w:cs="Times New Roman"/>
                <w:color w:val="000000"/>
                <w:sz w:val="18"/>
                <w:szCs w:val="18"/>
                <w:lang w:val="es-MX" w:eastAsia="es-ES_tradnl"/>
              </w:rPr>
              <w:t xml:space="preserve">riplicar la </w:t>
            </w:r>
            <w:r>
              <w:rPr>
                <w:rFonts w:asciiTheme="minorHAnsi" w:eastAsia="Times New Roman" w:hAnsiTheme="minorHAnsi" w:cs="Times New Roman"/>
                <w:color w:val="000000"/>
                <w:sz w:val="18"/>
                <w:szCs w:val="18"/>
                <w:lang w:val="es-MX" w:eastAsia="es-ES_tradnl"/>
              </w:rPr>
              <w:t xml:space="preserve">superficie forestal bajo manejo </w:t>
            </w:r>
            <w:r w:rsidRPr="001C0A96">
              <w:rPr>
                <w:rFonts w:asciiTheme="minorHAnsi" w:eastAsia="Times New Roman" w:hAnsiTheme="minorHAnsi" w:cs="Times New Roman"/>
                <w:color w:val="000000"/>
                <w:sz w:val="18"/>
                <w:szCs w:val="18"/>
                <w:lang w:val="es-MX" w:eastAsia="es-ES_tradnl"/>
              </w:rPr>
              <w:t xml:space="preserve">sustentable con el consecuente aumento de los reservorios de carbono; pasando de 11,413 hectáreas de manejo forestal maderable y no </w:t>
            </w:r>
          </w:p>
          <w:p w14:paraId="52718D52" w14:textId="5097D40F" w:rsidR="001C0A96" w:rsidRDefault="001C0A96" w:rsidP="001C0A96">
            <w:pPr>
              <w:widowControl/>
              <w:autoSpaceDE/>
              <w:autoSpaceDN/>
              <w:rPr>
                <w:rFonts w:asciiTheme="minorHAnsi" w:eastAsia="Times New Roman" w:hAnsiTheme="minorHAnsi" w:cs="Times New Roman"/>
                <w:color w:val="000000"/>
                <w:sz w:val="18"/>
                <w:szCs w:val="18"/>
                <w:lang w:val="es-MX" w:eastAsia="es-ES_tradnl"/>
              </w:rPr>
            </w:pPr>
            <w:r w:rsidRPr="001C0A96">
              <w:rPr>
                <w:rFonts w:asciiTheme="minorHAnsi" w:eastAsia="Times New Roman" w:hAnsiTheme="minorHAnsi" w:cs="Times New Roman"/>
                <w:color w:val="000000"/>
                <w:sz w:val="18"/>
                <w:szCs w:val="18"/>
                <w:lang w:val="es-MX" w:eastAsia="es-ES_tradnl"/>
              </w:rPr>
              <w:t xml:space="preserve">maderable a 34,200 hectáreas en 2030. Asimismo, lograr la certificación de buen manejo forestal en un 10% de esta superficie. </w:t>
            </w:r>
          </w:p>
          <w:p w14:paraId="6BAF34AA" w14:textId="7E66B6DE" w:rsidR="001C0A96" w:rsidRDefault="001C0A96" w:rsidP="001C0A96">
            <w:pPr>
              <w:widowControl/>
              <w:autoSpaceDE/>
              <w:autoSpaceDN/>
              <w:rPr>
                <w:rFonts w:asciiTheme="minorHAnsi" w:eastAsia="Times New Roman" w:hAnsiTheme="minorHAnsi" w:cs="Times New Roman"/>
                <w:color w:val="000000"/>
                <w:sz w:val="18"/>
                <w:szCs w:val="18"/>
                <w:lang w:val="es-MX" w:eastAsia="es-ES_tradnl"/>
              </w:rPr>
            </w:pPr>
          </w:p>
          <w:p w14:paraId="7000C30B" w14:textId="4E42C8FE" w:rsidR="00CE20A1" w:rsidRPr="00CE20A1" w:rsidRDefault="001C0A96" w:rsidP="00CE20A1">
            <w:pPr>
              <w:widowControl/>
              <w:autoSpaceDE/>
              <w:autoSpaceDN/>
              <w:rPr>
                <w:rFonts w:asciiTheme="minorHAnsi" w:eastAsia="Times New Roman" w:hAnsiTheme="minorHAnsi" w:cs="Times New Roman"/>
                <w:color w:val="000000"/>
                <w:sz w:val="18"/>
                <w:szCs w:val="18"/>
                <w:lang w:val="es-MX" w:eastAsia="es-ES_tradnl"/>
              </w:rPr>
            </w:pPr>
            <w:r>
              <w:rPr>
                <w:rFonts w:asciiTheme="minorHAnsi" w:eastAsia="Times New Roman" w:hAnsiTheme="minorHAnsi" w:cs="Times New Roman"/>
                <w:color w:val="000000"/>
                <w:sz w:val="18"/>
                <w:szCs w:val="18"/>
                <w:lang w:val="es-MX" w:eastAsia="es-ES_tradnl"/>
              </w:rPr>
              <w:t xml:space="preserve">iii) </w:t>
            </w:r>
            <w:r w:rsidR="00CE20A1" w:rsidRPr="00CE20A1">
              <w:rPr>
                <w:rFonts w:asciiTheme="minorHAnsi" w:eastAsia="Times New Roman" w:hAnsiTheme="minorHAnsi" w:cs="Times New Roman"/>
                <w:color w:val="000000"/>
                <w:sz w:val="18"/>
                <w:szCs w:val="18"/>
                <w:lang w:val="es-MX" w:eastAsia="es-ES_tradnl"/>
              </w:rPr>
              <w:t xml:space="preserve">Aumento de un 25% de la superficie </w:t>
            </w:r>
            <w:r w:rsidR="00CE20A1">
              <w:rPr>
                <w:rFonts w:asciiTheme="minorHAnsi" w:eastAsia="Times New Roman" w:hAnsiTheme="minorHAnsi" w:cs="Times New Roman"/>
                <w:color w:val="000000"/>
                <w:sz w:val="18"/>
                <w:szCs w:val="18"/>
                <w:lang w:val="es-MX" w:eastAsia="es-ES_tradnl"/>
              </w:rPr>
              <w:t xml:space="preserve">de conservación forestal con el </w:t>
            </w:r>
            <w:r w:rsidR="00CE20A1" w:rsidRPr="00CE20A1">
              <w:rPr>
                <w:rFonts w:asciiTheme="minorHAnsi" w:eastAsia="Times New Roman" w:hAnsiTheme="minorHAnsi" w:cs="Times New Roman"/>
                <w:color w:val="000000"/>
                <w:sz w:val="18"/>
                <w:szCs w:val="18"/>
                <w:lang w:val="es-MX" w:eastAsia="es-ES_tradnl"/>
              </w:rPr>
              <w:t xml:space="preserve">consecuente aumento </w:t>
            </w:r>
          </w:p>
          <w:p w14:paraId="3B9CB856" w14:textId="5101A73F" w:rsidR="00CE20A1" w:rsidRDefault="00CE20A1" w:rsidP="00CE20A1">
            <w:pPr>
              <w:widowControl/>
              <w:autoSpaceDE/>
              <w:autoSpaceDN/>
              <w:rPr>
                <w:rFonts w:asciiTheme="minorHAnsi" w:eastAsia="Times New Roman" w:hAnsiTheme="minorHAnsi" w:cs="Times New Roman"/>
                <w:color w:val="000000"/>
                <w:sz w:val="18"/>
                <w:szCs w:val="18"/>
                <w:lang w:val="es-MX" w:eastAsia="es-ES_tradnl"/>
              </w:rPr>
            </w:pPr>
            <w:r w:rsidRPr="00CE20A1">
              <w:rPr>
                <w:rFonts w:asciiTheme="minorHAnsi" w:eastAsia="Times New Roman" w:hAnsiTheme="minorHAnsi" w:cs="Times New Roman"/>
                <w:color w:val="000000"/>
                <w:sz w:val="18"/>
                <w:szCs w:val="18"/>
                <w:lang w:val="es-MX" w:eastAsia="es-ES_tradnl"/>
              </w:rPr>
              <w:t xml:space="preserve">de las reservas o acervos de carbono, </w:t>
            </w:r>
            <w:r w:rsidRPr="00CE20A1">
              <w:rPr>
                <w:rFonts w:asciiTheme="minorHAnsi" w:eastAsia="Times New Roman" w:hAnsiTheme="minorHAnsi" w:cs="Times New Roman"/>
                <w:color w:val="000000"/>
                <w:sz w:val="18"/>
                <w:szCs w:val="18"/>
                <w:lang w:val="es-MX" w:eastAsia="es-ES_tradnl"/>
              </w:rPr>
              <w:lastRenderedPageBreak/>
              <w:t>pasando de 810,000 hectáreas terrestres bajo esquemas de conservación como ANP, UMA o pago por servicios ambientales, a 1 millón de hectáreas en 2030.</w:t>
            </w:r>
          </w:p>
          <w:p w14:paraId="4779EC82" w14:textId="1662684D" w:rsidR="00CE20A1" w:rsidRDefault="00CE20A1" w:rsidP="00CE20A1">
            <w:pPr>
              <w:widowControl/>
              <w:autoSpaceDE/>
              <w:autoSpaceDN/>
              <w:rPr>
                <w:rFonts w:asciiTheme="minorHAnsi" w:eastAsia="Times New Roman" w:hAnsiTheme="minorHAnsi" w:cs="Times New Roman"/>
                <w:color w:val="000000"/>
                <w:sz w:val="18"/>
                <w:szCs w:val="18"/>
                <w:lang w:val="es-MX" w:eastAsia="es-ES_tradnl"/>
              </w:rPr>
            </w:pPr>
          </w:p>
          <w:p w14:paraId="77795125" w14:textId="24EEF01C" w:rsidR="00CE20A1" w:rsidRPr="00CE20A1" w:rsidRDefault="00CE20A1" w:rsidP="00CE20A1">
            <w:pPr>
              <w:widowControl/>
              <w:autoSpaceDE/>
              <w:autoSpaceDN/>
              <w:rPr>
                <w:rFonts w:asciiTheme="minorHAnsi" w:eastAsia="Times New Roman" w:hAnsiTheme="minorHAnsi" w:cs="Times New Roman"/>
                <w:color w:val="000000"/>
                <w:sz w:val="18"/>
                <w:szCs w:val="18"/>
                <w:lang w:val="es-MX" w:eastAsia="es-ES_tradnl"/>
              </w:rPr>
            </w:pPr>
            <w:r>
              <w:rPr>
                <w:rFonts w:asciiTheme="minorHAnsi" w:eastAsia="Times New Roman" w:hAnsiTheme="minorHAnsi" w:cs="Times New Roman"/>
                <w:color w:val="000000"/>
                <w:sz w:val="18"/>
                <w:szCs w:val="18"/>
                <w:lang w:val="es-MX" w:eastAsia="es-ES_tradnl"/>
              </w:rPr>
              <w:t xml:space="preserve">iv) </w:t>
            </w:r>
            <w:r w:rsidRPr="00CE20A1">
              <w:rPr>
                <w:rFonts w:asciiTheme="minorHAnsi" w:eastAsia="Times New Roman" w:hAnsiTheme="minorHAnsi" w:cs="Times New Roman"/>
                <w:color w:val="000000"/>
                <w:sz w:val="18"/>
                <w:szCs w:val="18"/>
                <w:lang w:val="es-MX" w:eastAsia="es-ES_tradnl"/>
              </w:rPr>
              <w:t>Disminuir la pérdida de carbono forestal derivada de la degradación de los ecosistemas forestales causada por incendios forestales, pasando de</w:t>
            </w:r>
          </w:p>
          <w:p w14:paraId="7B5CC1BC" w14:textId="761727C3" w:rsidR="00CE20A1" w:rsidRPr="00CE20A1" w:rsidRDefault="00CE20A1" w:rsidP="00CE20A1">
            <w:pPr>
              <w:widowControl/>
              <w:autoSpaceDE/>
              <w:autoSpaceDN/>
              <w:rPr>
                <w:rFonts w:asciiTheme="minorHAnsi" w:eastAsia="Times New Roman" w:hAnsiTheme="minorHAnsi" w:cs="Times New Roman"/>
                <w:color w:val="000000"/>
                <w:sz w:val="18"/>
                <w:szCs w:val="18"/>
                <w:lang w:val="es-MX" w:eastAsia="es-ES_tradnl"/>
              </w:rPr>
            </w:pPr>
            <w:r w:rsidRPr="00CE20A1">
              <w:rPr>
                <w:rFonts w:asciiTheme="minorHAnsi" w:eastAsia="Times New Roman" w:hAnsiTheme="minorHAnsi" w:cs="Times New Roman"/>
                <w:color w:val="000000"/>
                <w:sz w:val="18"/>
                <w:szCs w:val="18"/>
                <w:lang w:val="es-MX" w:eastAsia="es-ES_tradnl"/>
              </w:rPr>
              <w:t>un promedio de 4,000 hectáreas anuales degradadas por incendios (entre 1991 y 2015) a un promedio de, 2000</w:t>
            </w:r>
            <w:r>
              <w:rPr>
                <w:rFonts w:asciiTheme="minorHAnsi" w:eastAsia="Times New Roman" w:hAnsiTheme="minorHAnsi" w:cs="Times New Roman"/>
                <w:color w:val="000000"/>
                <w:sz w:val="18"/>
                <w:szCs w:val="18"/>
                <w:lang w:val="es-MX" w:eastAsia="es-ES_tradnl"/>
              </w:rPr>
              <w:t xml:space="preserve"> </w:t>
            </w:r>
            <w:r w:rsidRPr="00CE20A1">
              <w:rPr>
                <w:rFonts w:asciiTheme="minorHAnsi" w:eastAsia="Times New Roman" w:hAnsiTheme="minorHAnsi" w:cs="Times New Roman"/>
                <w:color w:val="000000"/>
                <w:sz w:val="18"/>
                <w:szCs w:val="18"/>
                <w:lang w:val="es-MX" w:eastAsia="es-ES_tradnl"/>
              </w:rPr>
              <w:t xml:space="preserve">hectáreas </w:t>
            </w:r>
          </w:p>
          <w:p w14:paraId="46CA1D7B" w14:textId="1ED7E188" w:rsidR="00CE20A1" w:rsidRPr="00CE20A1" w:rsidRDefault="00CE20A1" w:rsidP="00CE20A1">
            <w:pPr>
              <w:widowControl/>
              <w:autoSpaceDE/>
              <w:autoSpaceDN/>
              <w:rPr>
                <w:rFonts w:asciiTheme="minorHAnsi" w:eastAsia="Times New Roman" w:hAnsiTheme="minorHAnsi" w:cs="Times New Roman"/>
                <w:color w:val="000000"/>
                <w:sz w:val="18"/>
                <w:szCs w:val="18"/>
                <w:lang w:val="es-MX" w:eastAsia="es-ES_tradnl"/>
              </w:rPr>
            </w:pPr>
            <w:r w:rsidRPr="00CE20A1">
              <w:rPr>
                <w:rFonts w:asciiTheme="minorHAnsi" w:eastAsia="Times New Roman" w:hAnsiTheme="minorHAnsi" w:cs="Times New Roman"/>
                <w:color w:val="000000"/>
                <w:sz w:val="18"/>
                <w:szCs w:val="18"/>
                <w:lang w:val="es-MX" w:eastAsia="es-ES_tradnl"/>
              </w:rPr>
              <w:t>anuales afectadas promedio (2016-2030) a través de un manejo integral de fuego.</w:t>
            </w:r>
          </w:p>
          <w:p w14:paraId="584815EE" w14:textId="58F6E84E" w:rsidR="00CE20A1" w:rsidRPr="00CE20A1" w:rsidRDefault="00CE20A1" w:rsidP="00CE20A1">
            <w:pPr>
              <w:widowControl/>
              <w:autoSpaceDE/>
              <w:autoSpaceDN/>
              <w:rPr>
                <w:rFonts w:asciiTheme="minorHAnsi" w:eastAsia="Times New Roman" w:hAnsiTheme="minorHAnsi" w:cs="Times New Roman"/>
                <w:color w:val="000000"/>
                <w:sz w:val="18"/>
                <w:szCs w:val="18"/>
                <w:lang w:val="es-MX" w:eastAsia="es-ES_tradnl"/>
              </w:rPr>
            </w:pPr>
          </w:p>
          <w:p w14:paraId="22AA357B" w14:textId="4CFA1868" w:rsidR="00CE20A1" w:rsidRDefault="00CE20A1" w:rsidP="00CE20A1">
            <w:pPr>
              <w:widowControl/>
              <w:autoSpaceDE/>
              <w:autoSpaceDN/>
              <w:rPr>
                <w:rFonts w:asciiTheme="minorHAnsi" w:eastAsia="Times New Roman" w:hAnsiTheme="minorHAnsi" w:cs="Times New Roman"/>
                <w:color w:val="000000"/>
                <w:sz w:val="18"/>
                <w:szCs w:val="18"/>
                <w:lang w:val="es-MX" w:eastAsia="es-ES_tradnl"/>
              </w:rPr>
            </w:pPr>
            <w:r>
              <w:rPr>
                <w:rFonts w:asciiTheme="minorHAnsi" w:eastAsia="Times New Roman" w:hAnsiTheme="minorHAnsi" w:cs="Times New Roman"/>
                <w:color w:val="000000"/>
                <w:sz w:val="18"/>
                <w:szCs w:val="18"/>
                <w:lang w:val="es-MX" w:eastAsia="es-ES_tradnl"/>
              </w:rPr>
              <w:t>v) c</w:t>
            </w:r>
            <w:r w:rsidRPr="00CE20A1">
              <w:rPr>
                <w:rFonts w:asciiTheme="minorHAnsi" w:eastAsia="Times New Roman" w:hAnsiTheme="minorHAnsi" w:cs="Times New Roman"/>
                <w:color w:val="000000"/>
                <w:sz w:val="18"/>
                <w:szCs w:val="18"/>
                <w:lang w:val="es-MX" w:eastAsia="es-ES_tradnl"/>
              </w:rPr>
              <w:t xml:space="preserve">onservar el 100% de la superficie forestal de los ecosistemas de manglar, equivalente a </w:t>
            </w:r>
            <w:r>
              <w:rPr>
                <w:rFonts w:asciiTheme="minorHAnsi" w:eastAsia="Times New Roman" w:hAnsiTheme="minorHAnsi" w:cs="Times New Roman"/>
                <w:color w:val="000000"/>
                <w:sz w:val="18"/>
                <w:szCs w:val="18"/>
                <w:lang w:val="es-MX" w:eastAsia="es-ES_tradnl"/>
              </w:rPr>
              <w:t>91,356 ha, c</w:t>
            </w:r>
            <w:r w:rsidRPr="00CE20A1">
              <w:rPr>
                <w:rFonts w:asciiTheme="minorHAnsi" w:eastAsia="Times New Roman" w:hAnsiTheme="minorHAnsi" w:cs="Times New Roman"/>
                <w:color w:val="000000"/>
                <w:sz w:val="18"/>
                <w:szCs w:val="18"/>
                <w:lang w:val="es-MX" w:eastAsia="es-ES_tradnl"/>
              </w:rPr>
              <w:t>on</w:t>
            </w:r>
            <w:r>
              <w:rPr>
                <w:rFonts w:asciiTheme="minorHAnsi" w:eastAsia="Times New Roman" w:hAnsiTheme="minorHAnsi" w:cs="Times New Roman"/>
                <w:color w:val="000000"/>
                <w:sz w:val="18"/>
                <w:szCs w:val="18"/>
                <w:lang w:val="es-MX" w:eastAsia="es-ES_tradnl"/>
              </w:rPr>
              <w:t xml:space="preserve"> la finalidad de </w:t>
            </w:r>
            <w:r w:rsidRPr="00CE20A1">
              <w:rPr>
                <w:rFonts w:asciiTheme="minorHAnsi" w:eastAsia="Times New Roman" w:hAnsiTheme="minorHAnsi" w:cs="Times New Roman"/>
                <w:color w:val="000000"/>
                <w:sz w:val="18"/>
                <w:szCs w:val="18"/>
                <w:lang w:val="es-MX" w:eastAsia="es-ES_tradnl"/>
              </w:rPr>
              <w:t>mantener su elevada capacidad de captura de carbono.</w:t>
            </w:r>
          </w:p>
          <w:p w14:paraId="15707ED2" w14:textId="2EA06E48" w:rsidR="00CE20A1" w:rsidRDefault="00CE20A1" w:rsidP="00CE20A1">
            <w:pPr>
              <w:widowControl/>
              <w:autoSpaceDE/>
              <w:autoSpaceDN/>
              <w:rPr>
                <w:rFonts w:asciiTheme="minorHAnsi" w:eastAsia="Times New Roman" w:hAnsiTheme="minorHAnsi" w:cs="Times New Roman"/>
                <w:color w:val="000000"/>
                <w:sz w:val="18"/>
                <w:szCs w:val="18"/>
                <w:lang w:val="es-MX" w:eastAsia="es-ES_tradnl"/>
              </w:rPr>
            </w:pPr>
          </w:p>
          <w:p w14:paraId="1B708B76" w14:textId="10917129" w:rsidR="00CE20A1" w:rsidRDefault="00CE20A1" w:rsidP="00CE20A1">
            <w:pPr>
              <w:widowControl/>
              <w:autoSpaceDE/>
              <w:autoSpaceDN/>
              <w:rPr>
                <w:rFonts w:asciiTheme="minorHAnsi" w:eastAsia="Times New Roman" w:hAnsiTheme="minorHAnsi" w:cs="Times New Roman"/>
                <w:color w:val="000000"/>
                <w:sz w:val="18"/>
                <w:szCs w:val="18"/>
                <w:lang w:val="es-MX" w:eastAsia="es-ES_tradnl"/>
              </w:rPr>
            </w:pPr>
            <w:r>
              <w:rPr>
                <w:rFonts w:asciiTheme="minorHAnsi" w:eastAsia="Times New Roman" w:hAnsiTheme="minorHAnsi" w:cs="Times New Roman"/>
                <w:color w:val="000000"/>
                <w:sz w:val="18"/>
                <w:szCs w:val="18"/>
                <w:lang w:val="es-MX" w:eastAsia="es-ES_tradnl"/>
              </w:rPr>
              <w:t xml:space="preserve">vi) restaurar </w:t>
            </w:r>
            <w:r w:rsidRPr="00CE20A1">
              <w:rPr>
                <w:rFonts w:asciiTheme="minorHAnsi" w:eastAsia="Times New Roman" w:hAnsiTheme="minorHAnsi" w:cs="Times New Roman"/>
                <w:color w:val="000000"/>
                <w:sz w:val="18"/>
                <w:szCs w:val="18"/>
                <w:lang w:val="es-MX" w:eastAsia="es-ES_tradnl"/>
              </w:rPr>
              <w:t>el paisaj</w:t>
            </w:r>
            <w:r>
              <w:rPr>
                <w:rFonts w:asciiTheme="minorHAnsi" w:eastAsia="Times New Roman" w:hAnsiTheme="minorHAnsi" w:cs="Times New Roman"/>
                <w:color w:val="000000"/>
                <w:sz w:val="18"/>
                <w:szCs w:val="18"/>
                <w:lang w:val="es-MX" w:eastAsia="es-ES_tradnl"/>
              </w:rPr>
              <w:t xml:space="preserve">e forestal en 250,000 hectáreas </w:t>
            </w:r>
            <w:r w:rsidRPr="00CE20A1">
              <w:rPr>
                <w:rFonts w:asciiTheme="minorHAnsi" w:eastAsia="Times New Roman" w:hAnsiTheme="minorHAnsi" w:cs="Times New Roman"/>
                <w:color w:val="000000"/>
                <w:sz w:val="18"/>
                <w:szCs w:val="18"/>
                <w:lang w:val="es-MX" w:eastAsia="es-ES_tradnl"/>
              </w:rPr>
              <w:t xml:space="preserve">para el año 2020 y un total de 550,000 en 2030, </w:t>
            </w:r>
            <w:r>
              <w:rPr>
                <w:rFonts w:asciiTheme="minorHAnsi" w:eastAsia="Times New Roman" w:hAnsiTheme="minorHAnsi" w:cs="Times New Roman"/>
                <w:color w:val="000000"/>
                <w:sz w:val="18"/>
                <w:szCs w:val="18"/>
                <w:lang w:val="es-MX" w:eastAsia="es-ES_tradnl"/>
              </w:rPr>
              <w:t xml:space="preserve">para aumentar los </w:t>
            </w:r>
            <w:r w:rsidRPr="00CE20A1">
              <w:rPr>
                <w:rFonts w:asciiTheme="minorHAnsi" w:eastAsia="Times New Roman" w:hAnsiTheme="minorHAnsi" w:cs="Times New Roman"/>
                <w:color w:val="000000"/>
                <w:sz w:val="18"/>
                <w:szCs w:val="18"/>
                <w:lang w:val="es-MX" w:eastAsia="es-ES_tradnl"/>
              </w:rPr>
              <w:t>reservorios de carbono de la entidad.</w:t>
            </w:r>
          </w:p>
          <w:p w14:paraId="36AEFA6D" w14:textId="2A836257" w:rsidR="00CE20A1" w:rsidRDefault="00CE20A1" w:rsidP="00CE20A1">
            <w:pPr>
              <w:widowControl/>
              <w:autoSpaceDE/>
              <w:autoSpaceDN/>
              <w:rPr>
                <w:rFonts w:asciiTheme="minorHAnsi" w:eastAsia="Times New Roman" w:hAnsiTheme="minorHAnsi" w:cs="Times New Roman"/>
                <w:color w:val="000000"/>
                <w:sz w:val="18"/>
                <w:szCs w:val="18"/>
                <w:lang w:val="es-MX" w:eastAsia="es-ES_tradnl"/>
              </w:rPr>
            </w:pPr>
          </w:p>
          <w:p w14:paraId="7607F5A9" w14:textId="75D637D8" w:rsidR="00CE20A1" w:rsidRPr="00CE20A1" w:rsidRDefault="00CE20A1" w:rsidP="00CE20A1">
            <w:pPr>
              <w:widowControl/>
              <w:autoSpaceDE/>
              <w:autoSpaceDN/>
              <w:rPr>
                <w:rFonts w:asciiTheme="minorHAnsi" w:eastAsia="Times New Roman" w:hAnsiTheme="minorHAnsi" w:cs="Times New Roman"/>
                <w:color w:val="000000"/>
                <w:sz w:val="18"/>
                <w:szCs w:val="18"/>
                <w:lang w:val="es-MX" w:eastAsia="es-ES_tradnl"/>
              </w:rPr>
            </w:pPr>
            <w:r>
              <w:rPr>
                <w:rFonts w:asciiTheme="minorHAnsi" w:eastAsia="Times New Roman" w:hAnsiTheme="minorHAnsi" w:cs="Times New Roman"/>
                <w:color w:val="000000"/>
                <w:sz w:val="18"/>
                <w:szCs w:val="18"/>
                <w:lang w:val="es-MX" w:eastAsia="es-ES_tradnl"/>
              </w:rPr>
              <w:lastRenderedPageBreak/>
              <w:t xml:space="preserve">vii) </w:t>
            </w:r>
            <w:r w:rsidRPr="00CE20A1">
              <w:rPr>
                <w:rFonts w:asciiTheme="minorHAnsi" w:eastAsia="Times New Roman" w:hAnsiTheme="minorHAnsi" w:cs="Times New Roman"/>
                <w:color w:val="000000"/>
                <w:sz w:val="18"/>
                <w:szCs w:val="18"/>
                <w:lang w:val="es-MX" w:eastAsia="es-ES_tradnl"/>
              </w:rPr>
              <w:t>Respetar las salvaguardas sociales y ambientales de REDD+ en la ejecución de l</w:t>
            </w:r>
            <w:r>
              <w:rPr>
                <w:rFonts w:asciiTheme="minorHAnsi" w:eastAsia="Times New Roman" w:hAnsiTheme="minorHAnsi" w:cs="Times New Roman"/>
                <w:color w:val="000000"/>
                <w:sz w:val="18"/>
                <w:szCs w:val="18"/>
                <w:lang w:val="es-MX" w:eastAsia="es-ES_tradnl"/>
              </w:rPr>
              <w:t xml:space="preserve">as acciones </w:t>
            </w:r>
            <w:r w:rsidRPr="00CE20A1">
              <w:rPr>
                <w:rFonts w:asciiTheme="minorHAnsi" w:eastAsia="Times New Roman" w:hAnsiTheme="minorHAnsi" w:cs="Times New Roman"/>
                <w:color w:val="000000"/>
                <w:sz w:val="18"/>
                <w:szCs w:val="18"/>
                <w:lang w:val="es-MX" w:eastAsia="es-ES_tradnl"/>
              </w:rPr>
              <w:t>contempladas en esta estrategia como una medida transversal, así como incorporar a los actores aun no representados en la política de REDD+ pertene</w:t>
            </w:r>
            <w:r>
              <w:rPr>
                <w:rFonts w:asciiTheme="minorHAnsi" w:eastAsia="Times New Roman" w:hAnsiTheme="minorHAnsi" w:cs="Times New Roman"/>
                <w:color w:val="000000"/>
                <w:sz w:val="18"/>
                <w:szCs w:val="18"/>
                <w:lang w:val="es-MX" w:eastAsia="es-ES_tradnl"/>
              </w:rPr>
              <w:t xml:space="preserve">cientes a </w:t>
            </w:r>
            <w:r w:rsidRPr="00CE20A1">
              <w:rPr>
                <w:rFonts w:asciiTheme="minorHAnsi" w:eastAsia="Times New Roman" w:hAnsiTheme="minorHAnsi" w:cs="Times New Roman"/>
                <w:color w:val="000000"/>
                <w:sz w:val="18"/>
                <w:szCs w:val="18"/>
                <w:lang w:val="es-MX" w:eastAsia="es-ES_tradnl"/>
              </w:rPr>
              <w:t>sectores o sociedad civil generadores de emisiones</w:t>
            </w:r>
            <w:r>
              <w:rPr>
                <w:rFonts w:asciiTheme="minorHAnsi" w:eastAsia="Times New Roman" w:hAnsiTheme="minorHAnsi" w:cs="Times New Roman"/>
                <w:color w:val="000000"/>
                <w:sz w:val="18"/>
                <w:szCs w:val="18"/>
                <w:lang w:val="es-MX" w:eastAsia="es-ES_tradnl"/>
              </w:rPr>
              <w:t xml:space="preserve">. </w:t>
            </w:r>
          </w:p>
          <w:p w14:paraId="0D607A3A" w14:textId="6B09876A" w:rsidR="00CE20A1" w:rsidRPr="00CE20A1" w:rsidRDefault="00CE20A1" w:rsidP="00CE20A1">
            <w:pPr>
              <w:widowControl/>
              <w:autoSpaceDE/>
              <w:autoSpaceDN/>
              <w:rPr>
                <w:rFonts w:asciiTheme="minorHAnsi" w:eastAsia="Times New Roman" w:hAnsiTheme="minorHAnsi" w:cs="Times New Roman"/>
                <w:color w:val="000000"/>
                <w:sz w:val="18"/>
                <w:szCs w:val="18"/>
                <w:lang w:val="es-MX" w:eastAsia="es-ES_tradnl"/>
              </w:rPr>
            </w:pPr>
          </w:p>
          <w:p w14:paraId="5BB37C79" w14:textId="34BF2980" w:rsidR="00CE20A1" w:rsidRPr="00CE20A1" w:rsidRDefault="00CE20A1" w:rsidP="00CE20A1">
            <w:pPr>
              <w:widowControl/>
              <w:autoSpaceDE/>
              <w:autoSpaceDN/>
              <w:rPr>
                <w:rFonts w:asciiTheme="minorHAnsi" w:eastAsia="Times New Roman" w:hAnsiTheme="minorHAnsi" w:cs="Times New Roman"/>
                <w:color w:val="000000"/>
                <w:sz w:val="18"/>
                <w:szCs w:val="18"/>
                <w:lang w:val="es-MX" w:eastAsia="es-ES_tradnl"/>
              </w:rPr>
            </w:pPr>
          </w:p>
          <w:p w14:paraId="45826386" w14:textId="1711636B" w:rsidR="001C0A96" w:rsidRPr="001C0A96" w:rsidRDefault="001C0A96" w:rsidP="001C0A96">
            <w:pPr>
              <w:widowControl/>
              <w:autoSpaceDE/>
              <w:autoSpaceDN/>
              <w:rPr>
                <w:rFonts w:asciiTheme="minorHAnsi" w:eastAsia="Times New Roman" w:hAnsiTheme="minorHAnsi" w:cs="Times New Roman"/>
                <w:color w:val="000000"/>
                <w:sz w:val="18"/>
                <w:szCs w:val="18"/>
                <w:lang w:val="es-MX" w:eastAsia="es-ES_tradnl"/>
              </w:rPr>
            </w:pPr>
          </w:p>
          <w:p w14:paraId="7E5573DE" w14:textId="604B37F5" w:rsidR="001C0A96" w:rsidRDefault="001C0A96" w:rsidP="001C0A96">
            <w:pPr>
              <w:widowControl/>
              <w:autoSpaceDE/>
              <w:autoSpaceDN/>
              <w:rPr>
                <w:rFonts w:asciiTheme="minorHAnsi" w:eastAsia="Times New Roman" w:hAnsiTheme="minorHAnsi" w:cs="Times New Roman"/>
                <w:color w:val="000000"/>
                <w:sz w:val="18"/>
                <w:szCs w:val="18"/>
                <w:lang w:val="es-MX" w:eastAsia="es-ES_tradnl"/>
              </w:rPr>
            </w:pPr>
          </w:p>
          <w:p w14:paraId="7E63A8A8" w14:textId="77777777" w:rsidR="001C0A96" w:rsidRPr="001C0A96" w:rsidRDefault="001C0A96" w:rsidP="001C0A96">
            <w:pPr>
              <w:widowControl/>
              <w:autoSpaceDE/>
              <w:autoSpaceDN/>
              <w:rPr>
                <w:rFonts w:asciiTheme="minorHAnsi" w:eastAsia="Times New Roman" w:hAnsiTheme="minorHAnsi" w:cs="Times New Roman"/>
                <w:color w:val="000000"/>
                <w:sz w:val="18"/>
                <w:szCs w:val="18"/>
                <w:lang w:val="es-MX" w:eastAsia="es-ES_tradnl"/>
              </w:rPr>
            </w:pPr>
          </w:p>
          <w:p w14:paraId="3BC751C5" w14:textId="4BF87DD3"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p>
        </w:tc>
        <w:tc>
          <w:tcPr>
            <w:tcW w:w="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B7AB09" w14:textId="13C65C15"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lastRenderedPageBreak/>
              <w:t xml:space="preserve">1. La Estrategia Estatal REDD+ (EEREDD+) del Estado de Yucatán se encuentra en fase de implementación inicial y cuenta con mecanismos financieros locales para su implementación </w:t>
            </w:r>
          </w:p>
        </w:tc>
        <w:tc>
          <w:tcPr>
            <w:tcW w:w="1786" w:type="dxa"/>
            <w:tcBorders>
              <w:top w:val="nil"/>
              <w:left w:val="nil"/>
              <w:bottom w:val="single" w:sz="4" w:space="0" w:color="auto"/>
              <w:right w:val="single" w:sz="4" w:space="0" w:color="auto"/>
            </w:tcBorders>
            <w:shd w:val="clear" w:color="auto" w:fill="auto"/>
            <w:vAlign w:val="center"/>
            <w:hideMark/>
          </w:tcPr>
          <w:p w14:paraId="0C2962BF"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 xml:space="preserve">1.1 Numero de dependencias que participan en el diseño del plan de implementación y financiamiento </w:t>
            </w:r>
          </w:p>
        </w:tc>
        <w:tc>
          <w:tcPr>
            <w:tcW w:w="1803" w:type="dxa"/>
            <w:tcBorders>
              <w:top w:val="nil"/>
              <w:left w:val="nil"/>
              <w:bottom w:val="single" w:sz="4" w:space="0" w:color="auto"/>
              <w:right w:val="single" w:sz="4" w:space="0" w:color="auto"/>
            </w:tcBorders>
            <w:shd w:val="clear" w:color="auto" w:fill="auto"/>
            <w:vAlign w:val="center"/>
            <w:hideMark/>
          </w:tcPr>
          <w:p w14:paraId="2ABDF123"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Estrategia Estatal REDD+</w:t>
            </w:r>
          </w:p>
        </w:tc>
        <w:tc>
          <w:tcPr>
            <w:tcW w:w="541" w:type="dxa"/>
            <w:tcBorders>
              <w:top w:val="nil"/>
              <w:left w:val="nil"/>
              <w:bottom w:val="single" w:sz="4" w:space="0" w:color="auto"/>
              <w:right w:val="single" w:sz="4" w:space="0" w:color="auto"/>
            </w:tcBorders>
            <w:shd w:val="clear" w:color="auto" w:fill="auto"/>
            <w:vAlign w:val="center"/>
            <w:hideMark/>
          </w:tcPr>
          <w:p w14:paraId="53D88496"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0</w:t>
            </w:r>
          </w:p>
        </w:tc>
        <w:tc>
          <w:tcPr>
            <w:tcW w:w="746" w:type="dxa"/>
            <w:tcBorders>
              <w:top w:val="nil"/>
              <w:left w:val="nil"/>
              <w:bottom w:val="single" w:sz="4" w:space="0" w:color="auto"/>
              <w:right w:val="single" w:sz="4" w:space="0" w:color="auto"/>
            </w:tcBorders>
            <w:shd w:val="clear" w:color="auto" w:fill="auto"/>
            <w:vAlign w:val="center"/>
            <w:hideMark/>
          </w:tcPr>
          <w:p w14:paraId="3463432A"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2018</w:t>
            </w:r>
          </w:p>
        </w:tc>
        <w:tc>
          <w:tcPr>
            <w:tcW w:w="1399" w:type="dxa"/>
            <w:tcBorders>
              <w:top w:val="single" w:sz="4" w:space="0" w:color="auto"/>
              <w:left w:val="nil"/>
              <w:bottom w:val="single" w:sz="4" w:space="0" w:color="auto"/>
              <w:right w:val="single" w:sz="4" w:space="0" w:color="auto"/>
            </w:tcBorders>
            <w:vAlign w:val="center"/>
          </w:tcPr>
          <w:p w14:paraId="4EBB7047" w14:textId="1EC0C870"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Consultoría</w:t>
            </w:r>
          </w:p>
        </w:tc>
        <w:tc>
          <w:tcPr>
            <w:tcW w:w="1403" w:type="dxa"/>
            <w:tcBorders>
              <w:top w:val="single" w:sz="4" w:space="0" w:color="auto"/>
              <w:left w:val="single" w:sz="4" w:space="0" w:color="auto"/>
              <w:bottom w:val="single" w:sz="4" w:space="0" w:color="auto"/>
              <w:right w:val="single" w:sz="4" w:space="0" w:color="auto"/>
            </w:tcBorders>
            <w:vAlign w:val="center"/>
          </w:tcPr>
          <w:p w14:paraId="064431A3" w14:textId="0C2B4014"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Alto compromiso del nuevo gobierno estatal</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45F79" w14:textId="260FE96E"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6 dependencias participando</w:t>
            </w:r>
          </w:p>
        </w:tc>
      </w:tr>
      <w:tr w:rsidR="00CE20A1" w:rsidRPr="00AD18E5" w14:paraId="614A9B54" w14:textId="77777777" w:rsidTr="006D605F">
        <w:trPr>
          <w:trHeight w:val="1100"/>
        </w:trPr>
        <w:tc>
          <w:tcPr>
            <w:tcW w:w="2122" w:type="dxa"/>
            <w:vMerge/>
            <w:tcBorders>
              <w:left w:val="single" w:sz="4" w:space="0" w:color="auto"/>
              <w:right w:val="single" w:sz="4" w:space="0" w:color="auto"/>
            </w:tcBorders>
          </w:tcPr>
          <w:p w14:paraId="45EFA598" w14:textId="77777777"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190" w:type="dxa"/>
            <w:vMerge/>
            <w:tcBorders>
              <w:top w:val="nil"/>
              <w:left w:val="single" w:sz="4" w:space="0" w:color="auto"/>
              <w:bottom w:val="single" w:sz="4" w:space="0" w:color="auto"/>
              <w:right w:val="single" w:sz="4" w:space="0" w:color="auto"/>
            </w:tcBorders>
            <w:vAlign w:val="center"/>
            <w:hideMark/>
          </w:tcPr>
          <w:p w14:paraId="019A4F28" w14:textId="6898B89F"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1786" w:type="dxa"/>
            <w:tcBorders>
              <w:top w:val="nil"/>
              <w:left w:val="nil"/>
              <w:bottom w:val="single" w:sz="4" w:space="0" w:color="auto"/>
              <w:right w:val="single" w:sz="4" w:space="0" w:color="auto"/>
            </w:tcBorders>
            <w:shd w:val="clear" w:color="auto" w:fill="auto"/>
            <w:vAlign w:val="center"/>
            <w:hideMark/>
          </w:tcPr>
          <w:p w14:paraId="17DB5DE4"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1.2 Número de estrategias de difusión de la EEREDD+ desarrolladas e implementadas</w:t>
            </w:r>
          </w:p>
        </w:tc>
        <w:tc>
          <w:tcPr>
            <w:tcW w:w="1803" w:type="dxa"/>
            <w:tcBorders>
              <w:top w:val="nil"/>
              <w:left w:val="nil"/>
              <w:bottom w:val="single" w:sz="4" w:space="0" w:color="auto"/>
              <w:right w:val="single" w:sz="4" w:space="0" w:color="auto"/>
            </w:tcBorders>
            <w:shd w:val="clear" w:color="auto" w:fill="auto"/>
            <w:vAlign w:val="center"/>
            <w:hideMark/>
          </w:tcPr>
          <w:p w14:paraId="55ADBBAF"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Estrategia Estatal REDD+</w:t>
            </w:r>
          </w:p>
        </w:tc>
        <w:tc>
          <w:tcPr>
            <w:tcW w:w="541" w:type="dxa"/>
            <w:tcBorders>
              <w:top w:val="nil"/>
              <w:left w:val="nil"/>
              <w:bottom w:val="single" w:sz="4" w:space="0" w:color="auto"/>
              <w:right w:val="single" w:sz="4" w:space="0" w:color="auto"/>
            </w:tcBorders>
            <w:shd w:val="clear" w:color="auto" w:fill="auto"/>
            <w:vAlign w:val="center"/>
            <w:hideMark/>
          </w:tcPr>
          <w:p w14:paraId="05061556"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0</w:t>
            </w:r>
          </w:p>
        </w:tc>
        <w:tc>
          <w:tcPr>
            <w:tcW w:w="746" w:type="dxa"/>
            <w:tcBorders>
              <w:top w:val="nil"/>
              <w:left w:val="nil"/>
              <w:bottom w:val="single" w:sz="4" w:space="0" w:color="auto"/>
              <w:right w:val="single" w:sz="4" w:space="0" w:color="auto"/>
            </w:tcBorders>
            <w:shd w:val="clear" w:color="auto" w:fill="auto"/>
            <w:vAlign w:val="center"/>
            <w:hideMark/>
          </w:tcPr>
          <w:p w14:paraId="556D3D7D"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2018</w:t>
            </w:r>
          </w:p>
        </w:tc>
        <w:tc>
          <w:tcPr>
            <w:tcW w:w="1399" w:type="dxa"/>
            <w:tcBorders>
              <w:top w:val="single" w:sz="4" w:space="0" w:color="auto"/>
              <w:left w:val="nil"/>
              <w:bottom w:val="single" w:sz="4" w:space="0" w:color="auto"/>
              <w:right w:val="single" w:sz="4" w:space="0" w:color="auto"/>
            </w:tcBorders>
            <w:vAlign w:val="center"/>
          </w:tcPr>
          <w:p w14:paraId="35580C05" w14:textId="64D640EF"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TNC</w:t>
            </w:r>
          </w:p>
        </w:tc>
        <w:tc>
          <w:tcPr>
            <w:tcW w:w="1403" w:type="dxa"/>
            <w:tcBorders>
              <w:top w:val="nil"/>
              <w:left w:val="single" w:sz="4" w:space="0" w:color="auto"/>
              <w:bottom w:val="single" w:sz="4" w:space="0" w:color="auto"/>
              <w:right w:val="single" w:sz="4" w:space="0" w:color="auto"/>
            </w:tcBorders>
            <w:vAlign w:val="center"/>
          </w:tcPr>
          <w:p w14:paraId="4AA30D6D" w14:textId="0169EA18"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Alto compromiso del nuevo gobierno estatal</w:t>
            </w:r>
          </w:p>
        </w:tc>
        <w:tc>
          <w:tcPr>
            <w:tcW w:w="3046" w:type="dxa"/>
            <w:tcBorders>
              <w:top w:val="nil"/>
              <w:left w:val="single" w:sz="4" w:space="0" w:color="auto"/>
              <w:bottom w:val="single" w:sz="4" w:space="0" w:color="auto"/>
              <w:right w:val="single" w:sz="4" w:space="0" w:color="auto"/>
            </w:tcBorders>
            <w:shd w:val="clear" w:color="auto" w:fill="auto"/>
            <w:vAlign w:val="center"/>
            <w:hideMark/>
          </w:tcPr>
          <w:p w14:paraId="5ADCB58E" w14:textId="43EF4A71"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1 estrategia de difusión de la EEREDD+ desarrollada e implementada</w:t>
            </w:r>
          </w:p>
        </w:tc>
      </w:tr>
      <w:tr w:rsidR="00CE20A1" w:rsidRPr="00AD18E5" w14:paraId="6F340769" w14:textId="77777777" w:rsidTr="006D605F">
        <w:trPr>
          <w:trHeight w:val="1042"/>
        </w:trPr>
        <w:tc>
          <w:tcPr>
            <w:tcW w:w="2122" w:type="dxa"/>
            <w:vMerge/>
            <w:tcBorders>
              <w:left w:val="single" w:sz="4" w:space="0" w:color="auto"/>
              <w:right w:val="single" w:sz="4" w:space="0" w:color="auto"/>
            </w:tcBorders>
          </w:tcPr>
          <w:p w14:paraId="33DFC41A" w14:textId="77777777"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190" w:type="dxa"/>
            <w:vMerge/>
            <w:tcBorders>
              <w:top w:val="nil"/>
              <w:left w:val="single" w:sz="4" w:space="0" w:color="auto"/>
              <w:bottom w:val="single" w:sz="4" w:space="0" w:color="auto"/>
              <w:right w:val="single" w:sz="4" w:space="0" w:color="auto"/>
            </w:tcBorders>
            <w:vAlign w:val="center"/>
            <w:hideMark/>
          </w:tcPr>
          <w:p w14:paraId="0635CA26" w14:textId="15B09F66"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1786" w:type="dxa"/>
            <w:tcBorders>
              <w:top w:val="nil"/>
              <w:left w:val="nil"/>
              <w:bottom w:val="single" w:sz="4" w:space="0" w:color="auto"/>
              <w:right w:val="single" w:sz="4" w:space="0" w:color="auto"/>
            </w:tcBorders>
            <w:shd w:val="clear" w:color="auto" w:fill="auto"/>
            <w:vAlign w:val="center"/>
            <w:hideMark/>
          </w:tcPr>
          <w:p w14:paraId="5898C51B"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 xml:space="preserve">1.3 Número de eventos de capacitación a funcionarios públicos de la nueva administración. </w:t>
            </w:r>
          </w:p>
        </w:tc>
        <w:tc>
          <w:tcPr>
            <w:tcW w:w="1803" w:type="dxa"/>
            <w:tcBorders>
              <w:top w:val="nil"/>
              <w:left w:val="nil"/>
              <w:bottom w:val="single" w:sz="4" w:space="0" w:color="auto"/>
              <w:right w:val="single" w:sz="4" w:space="0" w:color="auto"/>
            </w:tcBorders>
            <w:shd w:val="clear" w:color="auto" w:fill="auto"/>
            <w:vAlign w:val="center"/>
            <w:hideMark/>
          </w:tcPr>
          <w:p w14:paraId="77CE8A93"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Relatorías de los eventos de capacitación y ·listas de asistencia</w:t>
            </w:r>
          </w:p>
        </w:tc>
        <w:tc>
          <w:tcPr>
            <w:tcW w:w="541" w:type="dxa"/>
            <w:tcBorders>
              <w:top w:val="nil"/>
              <w:left w:val="nil"/>
              <w:bottom w:val="single" w:sz="4" w:space="0" w:color="auto"/>
              <w:right w:val="single" w:sz="4" w:space="0" w:color="auto"/>
            </w:tcBorders>
            <w:shd w:val="clear" w:color="auto" w:fill="auto"/>
            <w:vAlign w:val="center"/>
            <w:hideMark/>
          </w:tcPr>
          <w:p w14:paraId="49A72D93"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0</w:t>
            </w:r>
          </w:p>
        </w:tc>
        <w:tc>
          <w:tcPr>
            <w:tcW w:w="746" w:type="dxa"/>
            <w:tcBorders>
              <w:top w:val="nil"/>
              <w:left w:val="nil"/>
              <w:bottom w:val="single" w:sz="4" w:space="0" w:color="auto"/>
              <w:right w:val="single" w:sz="4" w:space="0" w:color="auto"/>
            </w:tcBorders>
            <w:shd w:val="clear" w:color="auto" w:fill="auto"/>
            <w:vAlign w:val="center"/>
            <w:hideMark/>
          </w:tcPr>
          <w:p w14:paraId="2D8C4A21"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2018</w:t>
            </w:r>
          </w:p>
        </w:tc>
        <w:tc>
          <w:tcPr>
            <w:tcW w:w="1399" w:type="dxa"/>
            <w:tcBorders>
              <w:top w:val="single" w:sz="4" w:space="0" w:color="auto"/>
              <w:left w:val="nil"/>
              <w:bottom w:val="single" w:sz="4" w:space="0" w:color="auto"/>
              <w:right w:val="single" w:sz="4" w:space="0" w:color="auto"/>
            </w:tcBorders>
            <w:vAlign w:val="center"/>
          </w:tcPr>
          <w:p w14:paraId="49D88A91" w14:textId="0A85FF46"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Taller, minuta</w:t>
            </w:r>
          </w:p>
        </w:tc>
        <w:tc>
          <w:tcPr>
            <w:tcW w:w="1403" w:type="dxa"/>
            <w:tcBorders>
              <w:top w:val="nil"/>
              <w:left w:val="single" w:sz="4" w:space="0" w:color="auto"/>
              <w:bottom w:val="single" w:sz="4" w:space="0" w:color="auto"/>
              <w:right w:val="single" w:sz="4" w:space="0" w:color="auto"/>
            </w:tcBorders>
            <w:vAlign w:val="center"/>
          </w:tcPr>
          <w:p w14:paraId="752246E9" w14:textId="403B19F0"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Alto compromiso del nuevo gobierno estatal</w:t>
            </w:r>
          </w:p>
        </w:tc>
        <w:tc>
          <w:tcPr>
            <w:tcW w:w="3046" w:type="dxa"/>
            <w:tcBorders>
              <w:top w:val="nil"/>
              <w:left w:val="single" w:sz="4" w:space="0" w:color="auto"/>
              <w:bottom w:val="single" w:sz="4" w:space="0" w:color="auto"/>
              <w:right w:val="single" w:sz="4" w:space="0" w:color="auto"/>
            </w:tcBorders>
            <w:shd w:val="clear" w:color="auto" w:fill="auto"/>
            <w:vAlign w:val="center"/>
            <w:hideMark/>
          </w:tcPr>
          <w:p w14:paraId="7A0492C6" w14:textId="19C32104"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 xml:space="preserve">2 eventos de capacitación a funcionarios públicos de la nueva administración. </w:t>
            </w:r>
          </w:p>
        </w:tc>
      </w:tr>
      <w:tr w:rsidR="00CE20A1" w:rsidRPr="00AD18E5" w14:paraId="262E0318" w14:textId="77777777" w:rsidTr="006D605F">
        <w:trPr>
          <w:trHeight w:val="660"/>
        </w:trPr>
        <w:tc>
          <w:tcPr>
            <w:tcW w:w="2122" w:type="dxa"/>
            <w:vMerge/>
            <w:tcBorders>
              <w:left w:val="single" w:sz="4" w:space="0" w:color="auto"/>
              <w:right w:val="single" w:sz="4" w:space="0" w:color="auto"/>
            </w:tcBorders>
          </w:tcPr>
          <w:p w14:paraId="162891FD" w14:textId="77777777"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190" w:type="dxa"/>
            <w:vMerge/>
            <w:tcBorders>
              <w:top w:val="nil"/>
              <w:left w:val="single" w:sz="4" w:space="0" w:color="auto"/>
              <w:bottom w:val="single" w:sz="4" w:space="0" w:color="auto"/>
              <w:right w:val="single" w:sz="4" w:space="0" w:color="auto"/>
            </w:tcBorders>
            <w:vAlign w:val="center"/>
            <w:hideMark/>
          </w:tcPr>
          <w:p w14:paraId="3A0D3A76" w14:textId="2A72EE31"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1786" w:type="dxa"/>
            <w:tcBorders>
              <w:top w:val="nil"/>
              <w:left w:val="nil"/>
              <w:bottom w:val="single" w:sz="4" w:space="0" w:color="auto"/>
              <w:right w:val="single" w:sz="4" w:space="0" w:color="auto"/>
            </w:tcBorders>
            <w:shd w:val="clear" w:color="auto" w:fill="auto"/>
            <w:vAlign w:val="center"/>
            <w:hideMark/>
          </w:tcPr>
          <w:p w14:paraId="28888953" w14:textId="58E479FE"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1.4 Número de propuesta de marco jurídico para mecanismo local de Servicios Ambientales</w:t>
            </w:r>
          </w:p>
        </w:tc>
        <w:tc>
          <w:tcPr>
            <w:tcW w:w="1803" w:type="dxa"/>
            <w:tcBorders>
              <w:top w:val="nil"/>
              <w:left w:val="nil"/>
              <w:bottom w:val="single" w:sz="4" w:space="0" w:color="auto"/>
              <w:right w:val="single" w:sz="4" w:space="0" w:color="auto"/>
            </w:tcBorders>
            <w:shd w:val="clear" w:color="auto" w:fill="auto"/>
            <w:vAlign w:val="center"/>
            <w:hideMark/>
          </w:tcPr>
          <w:p w14:paraId="1909016F" w14:textId="2D99DD4D"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Experiencias previas en la Península de Yucatán de mecanismos locales (Cancún y Mérida)</w:t>
            </w:r>
          </w:p>
        </w:tc>
        <w:tc>
          <w:tcPr>
            <w:tcW w:w="541" w:type="dxa"/>
            <w:tcBorders>
              <w:top w:val="nil"/>
              <w:left w:val="nil"/>
              <w:bottom w:val="single" w:sz="4" w:space="0" w:color="auto"/>
              <w:right w:val="single" w:sz="4" w:space="0" w:color="auto"/>
            </w:tcBorders>
            <w:shd w:val="clear" w:color="auto" w:fill="auto"/>
            <w:vAlign w:val="center"/>
            <w:hideMark/>
          </w:tcPr>
          <w:p w14:paraId="0988AF5B"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0</w:t>
            </w:r>
          </w:p>
        </w:tc>
        <w:tc>
          <w:tcPr>
            <w:tcW w:w="746" w:type="dxa"/>
            <w:tcBorders>
              <w:top w:val="nil"/>
              <w:left w:val="nil"/>
              <w:bottom w:val="single" w:sz="4" w:space="0" w:color="auto"/>
              <w:right w:val="single" w:sz="4" w:space="0" w:color="auto"/>
            </w:tcBorders>
            <w:shd w:val="clear" w:color="auto" w:fill="auto"/>
            <w:vAlign w:val="center"/>
            <w:hideMark/>
          </w:tcPr>
          <w:p w14:paraId="5BBBFA18"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2018</w:t>
            </w:r>
          </w:p>
        </w:tc>
        <w:tc>
          <w:tcPr>
            <w:tcW w:w="1399" w:type="dxa"/>
            <w:tcBorders>
              <w:top w:val="single" w:sz="4" w:space="0" w:color="auto"/>
              <w:left w:val="nil"/>
              <w:bottom w:val="single" w:sz="4" w:space="0" w:color="auto"/>
              <w:right w:val="single" w:sz="4" w:space="0" w:color="auto"/>
            </w:tcBorders>
            <w:vAlign w:val="center"/>
          </w:tcPr>
          <w:p w14:paraId="679FF6D9" w14:textId="519EC9DD"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Consultoría</w:t>
            </w:r>
          </w:p>
        </w:tc>
        <w:tc>
          <w:tcPr>
            <w:tcW w:w="1403" w:type="dxa"/>
            <w:tcBorders>
              <w:top w:val="nil"/>
              <w:left w:val="single" w:sz="4" w:space="0" w:color="auto"/>
              <w:bottom w:val="single" w:sz="4" w:space="0" w:color="auto"/>
              <w:right w:val="single" w:sz="4" w:space="0" w:color="auto"/>
            </w:tcBorders>
            <w:vAlign w:val="center"/>
          </w:tcPr>
          <w:p w14:paraId="15BAA7AC" w14:textId="73FE7171"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Alto compromiso del nuevo gobierno estatal</w:t>
            </w:r>
          </w:p>
        </w:tc>
        <w:tc>
          <w:tcPr>
            <w:tcW w:w="3046" w:type="dxa"/>
            <w:tcBorders>
              <w:top w:val="nil"/>
              <w:left w:val="single" w:sz="4" w:space="0" w:color="auto"/>
              <w:bottom w:val="single" w:sz="4" w:space="0" w:color="auto"/>
              <w:right w:val="single" w:sz="4" w:space="0" w:color="auto"/>
            </w:tcBorders>
            <w:shd w:val="clear" w:color="auto" w:fill="auto"/>
            <w:vAlign w:val="center"/>
            <w:hideMark/>
          </w:tcPr>
          <w:p w14:paraId="557641DC" w14:textId="53B92048"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1 propuesta</w:t>
            </w:r>
          </w:p>
        </w:tc>
      </w:tr>
      <w:tr w:rsidR="00CE20A1" w:rsidRPr="00AD18E5" w14:paraId="47B18608" w14:textId="77777777" w:rsidTr="006D605F">
        <w:trPr>
          <w:trHeight w:val="1294"/>
        </w:trPr>
        <w:tc>
          <w:tcPr>
            <w:tcW w:w="2122" w:type="dxa"/>
            <w:vMerge/>
            <w:tcBorders>
              <w:left w:val="single" w:sz="4" w:space="0" w:color="auto"/>
              <w:right w:val="single" w:sz="4" w:space="0" w:color="auto"/>
            </w:tcBorders>
          </w:tcPr>
          <w:p w14:paraId="0962B63E" w14:textId="77777777"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190" w:type="dxa"/>
            <w:vMerge/>
            <w:tcBorders>
              <w:top w:val="nil"/>
              <w:left w:val="single" w:sz="4" w:space="0" w:color="auto"/>
              <w:bottom w:val="single" w:sz="4" w:space="0" w:color="auto"/>
              <w:right w:val="single" w:sz="4" w:space="0" w:color="auto"/>
            </w:tcBorders>
            <w:vAlign w:val="center"/>
            <w:hideMark/>
          </w:tcPr>
          <w:p w14:paraId="4E398729" w14:textId="2D7555A0"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1786" w:type="dxa"/>
            <w:tcBorders>
              <w:top w:val="nil"/>
              <w:left w:val="nil"/>
              <w:bottom w:val="single" w:sz="4" w:space="0" w:color="auto"/>
              <w:right w:val="single" w:sz="4" w:space="0" w:color="auto"/>
            </w:tcBorders>
            <w:shd w:val="clear" w:color="auto" w:fill="auto"/>
            <w:vAlign w:val="center"/>
            <w:hideMark/>
          </w:tcPr>
          <w:p w14:paraId="100308C3" w14:textId="408260BC"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1.5 Número de documento que describa las propuestas de modificación del marco regulatorio estatal de protección al medio ambiente y Programa Estatal de Cambio Climático</w:t>
            </w:r>
          </w:p>
        </w:tc>
        <w:tc>
          <w:tcPr>
            <w:tcW w:w="1803" w:type="dxa"/>
            <w:tcBorders>
              <w:top w:val="nil"/>
              <w:left w:val="nil"/>
              <w:bottom w:val="single" w:sz="4" w:space="0" w:color="auto"/>
              <w:right w:val="single" w:sz="4" w:space="0" w:color="auto"/>
            </w:tcBorders>
            <w:shd w:val="clear" w:color="auto" w:fill="auto"/>
            <w:vAlign w:val="center"/>
            <w:hideMark/>
          </w:tcPr>
          <w:p w14:paraId="5F73E4A6" w14:textId="337FE850"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Estrategia estatal REDD+, capítulo Salvaguardas, PECC</w:t>
            </w:r>
          </w:p>
        </w:tc>
        <w:tc>
          <w:tcPr>
            <w:tcW w:w="541" w:type="dxa"/>
            <w:tcBorders>
              <w:top w:val="nil"/>
              <w:left w:val="nil"/>
              <w:bottom w:val="single" w:sz="4" w:space="0" w:color="auto"/>
              <w:right w:val="single" w:sz="4" w:space="0" w:color="auto"/>
            </w:tcBorders>
            <w:shd w:val="clear" w:color="auto" w:fill="auto"/>
            <w:vAlign w:val="center"/>
            <w:hideMark/>
          </w:tcPr>
          <w:p w14:paraId="7C179CE7"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0</w:t>
            </w:r>
          </w:p>
        </w:tc>
        <w:tc>
          <w:tcPr>
            <w:tcW w:w="746" w:type="dxa"/>
            <w:tcBorders>
              <w:top w:val="nil"/>
              <w:left w:val="nil"/>
              <w:bottom w:val="single" w:sz="4" w:space="0" w:color="auto"/>
              <w:right w:val="single" w:sz="4" w:space="0" w:color="auto"/>
            </w:tcBorders>
            <w:shd w:val="clear" w:color="auto" w:fill="auto"/>
            <w:vAlign w:val="center"/>
            <w:hideMark/>
          </w:tcPr>
          <w:p w14:paraId="30EB39A3"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2018</w:t>
            </w:r>
          </w:p>
        </w:tc>
        <w:tc>
          <w:tcPr>
            <w:tcW w:w="1399" w:type="dxa"/>
            <w:tcBorders>
              <w:top w:val="single" w:sz="4" w:space="0" w:color="auto"/>
              <w:left w:val="nil"/>
              <w:bottom w:val="single" w:sz="4" w:space="0" w:color="auto"/>
              <w:right w:val="single" w:sz="4" w:space="0" w:color="auto"/>
            </w:tcBorders>
            <w:vAlign w:val="center"/>
          </w:tcPr>
          <w:p w14:paraId="37C5CD65" w14:textId="53B30E48"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Consultoría</w:t>
            </w:r>
          </w:p>
        </w:tc>
        <w:tc>
          <w:tcPr>
            <w:tcW w:w="1403" w:type="dxa"/>
            <w:tcBorders>
              <w:top w:val="nil"/>
              <w:left w:val="single" w:sz="4" w:space="0" w:color="auto"/>
              <w:bottom w:val="single" w:sz="4" w:space="0" w:color="auto"/>
              <w:right w:val="single" w:sz="4" w:space="0" w:color="auto"/>
            </w:tcBorders>
            <w:vAlign w:val="center"/>
          </w:tcPr>
          <w:p w14:paraId="24082265" w14:textId="20370BB6" w:rsidR="006D605F" w:rsidRPr="00C670ED" w:rsidRDefault="006D605F" w:rsidP="00AD18E5">
            <w:pPr>
              <w:widowControl/>
              <w:autoSpaceDE/>
              <w:autoSpaceDN/>
              <w:rPr>
                <w:rFonts w:asciiTheme="minorHAnsi" w:eastAsia="Times New Roman" w:hAnsiTheme="minorHAnsi" w:cs="Times New Roman"/>
                <w:i/>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Alta coordinación de las dependencias del Gobierno estatal nuevo</w:t>
            </w:r>
          </w:p>
        </w:tc>
        <w:tc>
          <w:tcPr>
            <w:tcW w:w="3046" w:type="dxa"/>
            <w:tcBorders>
              <w:top w:val="nil"/>
              <w:left w:val="single" w:sz="4" w:space="0" w:color="auto"/>
              <w:bottom w:val="single" w:sz="4" w:space="0" w:color="auto"/>
              <w:right w:val="single" w:sz="4" w:space="0" w:color="auto"/>
            </w:tcBorders>
            <w:shd w:val="clear" w:color="auto" w:fill="auto"/>
            <w:vAlign w:val="center"/>
            <w:hideMark/>
          </w:tcPr>
          <w:p w14:paraId="4B0EF576" w14:textId="420030C0" w:rsidR="006D605F" w:rsidRPr="00C670ED" w:rsidRDefault="006D605F" w:rsidP="00AD18E5">
            <w:pPr>
              <w:widowControl/>
              <w:autoSpaceDE/>
              <w:autoSpaceDN/>
              <w:rPr>
                <w:rFonts w:asciiTheme="minorHAnsi" w:eastAsia="Times New Roman" w:hAnsiTheme="minorHAnsi" w:cs="Times New Roman"/>
                <w:i/>
                <w:color w:val="000000"/>
                <w:sz w:val="18"/>
                <w:szCs w:val="18"/>
                <w:lang w:val="es-ES_tradnl" w:eastAsia="es-ES_tradnl"/>
              </w:rPr>
            </w:pPr>
            <w:r w:rsidRPr="00C670ED">
              <w:rPr>
                <w:rFonts w:asciiTheme="minorHAnsi" w:eastAsia="Times New Roman" w:hAnsiTheme="minorHAnsi" w:cs="Times New Roman"/>
                <w:i/>
                <w:color w:val="000000"/>
                <w:sz w:val="18"/>
                <w:szCs w:val="18"/>
                <w:lang w:val="es-ES_tradnl" w:eastAsia="es-ES_tradnl"/>
              </w:rPr>
              <w:t>1 documento que describa las propuestas de modificación de ley</w:t>
            </w:r>
          </w:p>
        </w:tc>
      </w:tr>
      <w:tr w:rsidR="00CE20A1" w:rsidRPr="00AD18E5" w14:paraId="3D5158AC" w14:textId="77777777" w:rsidTr="006D605F">
        <w:trPr>
          <w:trHeight w:val="1100"/>
        </w:trPr>
        <w:tc>
          <w:tcPr>
            <w:tcW w:w="2122" w:type="dxa"/>
            <w:vMerge/>
            <w:tcBorders>
              <w:left w:val="single" w:sz="4" w:space="0" w:color="auto"/>
              <w:right w:val="single" w:sz="4" w:space="0" w:color="auto"/>
            </w:tcBorders>
          </w:tcPr>
          <w:p w14:paraId="3DE505F3" w14:textId="77777777"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190" w:type="dxa"/>
            <w:vMerge/>
            <w:tcBorders>
              <w:top w:val="nil"/>
              <w:left w:val="single" w:sz="4" w:space="0" w:color="auto"/>
              <w:bottom w:val="single" w:sz="4" w:space="0" w:color="auto"/>
              <w:right w:val="single" w:sz="4" w:space="0" w:color="auto"/>
            </w:tcBorders>
            <w:vAlign w:val="center"/>
            <w:hideMark/>
          </w:tcPr>
          <w:p w14:paraId="006FAFA9" w14:textId="2AF61735"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1786" w:type="dxa"/>
            <w:tcBorders>
              <w:top w:val="nil"/>
              <w:left w:val="nil"/>
              <w:bottom w:val="single" w:sz="4" w:space="0" w:color="auto"/>
              <w:right w:val="single" w:sz="4" w:space="0" w:color="auto"/>
            </w:tcBorders>
            <w:shd w:val="clear" w:color="auto" w:fill="auto"/>
            <w:vAlign w:val="center"/>
            <w:hideMark/>
          </w:tcPr>
          <w:p w14:paraId="57B29633" w14:textId="5963DD8F"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1.6 Número de productos del proyecto GCF que incorporan los elementos propuestos por el comité regional de salvaguardas</w:t>
            </w:r>
          </w:p>
        </w:tc>
        <w:tc>
          <w:tcPr>
            <w:tcW w:w="1803" w:type="dxa"/>
            <w:tcBorders>
              <w:top w:val="nil"/>
              <w:left w:val="nil"/>
              <w:bottom w:val="single" w:sz="4" w:space="0" w:color="auto"/>
              <w:right w:val="single" w:sz="4" w:space="0" w:color="auto"/>
            </w:tcBorders>
            <w:shd w:val="clear" w:color="auto" w:fill="auto"/>
            <w:vAlign w:val="center"/>
            <w:hideMark/>
          </w:tcPr>
          <w:p w14:paraId="7938F805"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Estrategia regional de salvaguardas</w:t>
            </w:r>
          </w:p>
        </w:tc>
        <w:tc>
          <w:tcPr>
            <w:tcW w:w="541" w:type="dxa"/>
            <w:tcBorders>
              <w:top w:val="nil"/>
              <w:left w:val="nil"/>
              <w:bottom w:val="nil"/>
              <w:right w:val="single" w:sz="4" w:space="0" w:color="auto"/>
            </w:tcBorders>
            <w:shd w:val="clear" w:color="auto" w:fill="auto"/>
            <w:vAlign w:val="center"/>
            <w:hideMark/>
          </w:tcPr>
          <w:p w14:paraId="198FC6CA"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0</w:t>
            </w:r>
          </w:p>
        </w:tc>
        <w:tc>
          <w:tcPr>
            <w:tcW w:w="746" w:type="dxa"/>
            <w:tcBorders>
              <w:top w:val="nil"/>
              <w:left w:val="single" w:sz="4" w:space="0" w:color="auto"/>
              <w:bottom w:val="nil"/>
              <w:right w:val="nil"/>
            </w:tcBorders>
            <w:shd w:val="clear" w:color="auto" w:fill="auto"/>
            <w:vAlign w:val="center"/>
            <w:hideMark/>
          </w:tcPr>
          <w:p w14:paraId="3BC9E74F"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2018</w:t>
            </w:r>
          </w:p>
        </w:tc>
        <w:tc>
          <w:tcPr>
            <w:tcW w:w="1399" w:type="dxa"/>
            <w:tcBorders>
              <w:top w:val="single" w:sz="4" w:space="0" w:color="auto"/>
              <w:left w:val="single" w:sz="4" w:space="0" w:color="auto"/>
              <w:bottom w:val="single" w:sz="4" w:space="0" w:color="auto"/>
              <w:right w:val="single" w:sz="4" w:space="0" w:color="auto"/>
            </w:tcBorders>
            <w:vAlign w:val="center"/>
          </w:tcPr>
          <w:p w14:paraId="61D92E63" w14:textId="1737C8AF"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Reuniones consejo regional</w:t>
            </w:r>
          </w:p>
        </w:tc>
        <w:tc>
          <w:tcPr>
            <w:tcW w:w="1403" w:type="dxa"/>
            <w:tcBorders>
              <w:top w:val="nil"/>
              <w:left w:val="single" w:sz="4" w:space="0" w:color="auto"/>
              <w:bottom w:val="single" w:sz="4" w:space="0" w:color="auto"/>
              <w:right w:val="single" w:sz="4" w:space="0" w:color="auto"/>
            </w:tcBorders>
            <w:vAlign w:val="center"/>
          </w:tcPr>
          <w:p w14:paraId="4208B56B" w14:textId="0E963E20"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Importante participación de la sociedad en el consejo regional</w:t>
            </w:r>
          </w:p>
        </w:tc>
        <w:tc>
          <w:tcPr>
            <w:tcW w:w="3046" w:type="dxa"/>
            <w:tcBorders>
              <w:top w:val="nil"/>
              <w:left w:val="single" w:sz="4" w:space="0" w:color="auto"/>
              <w:bottom w:val="single" w:sz="4" w:space="0" w:color="auto"/>
              <w:right w:val="single" w:sz="4" w:space="0" w:color="auto"/>
            </w:tcBorders>
            <w:shd w:val="clear" w:color="auto" w:fill="auto"/>
            <w:vAlign w:val="center"/>
            <w:hideMark/>
          </w:tcPr>
          <w:p w14:paraId="4BBB96D1" w14:textId="6E439E36"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3 productos GCF mejorado con el marco regional de Salvaguardas</w:t>
            </w:r>
          </w:p>
        </w:tc>
      </w:tr>
      <w:tr w:rsidR="00CE20A1" w:rsidRPr="00AD18E5" w14:paraId="160617F3" w14:textId="77777777" w:rsidTr="006D605F">
        <w:trPr>
          <w:trHeight w:val="749"/>
        </w:trPr>
        <w:tc>
          <w:tcPr>
            <w:tcW w:w="2122" w:type="dxa"/>
            <w:vMerge/>
            <w:tcBorders>
              <w:left w:val="single" w:sz="4" w:space="0" w:color="auto"/>
              <w:right w:val="single" w:sz="4" w:space="0" w:color="auto"/>
            </w:tcBorders>
          </w:tcPr>
          <w:p w14:paraId="33C7BAA0" w14:textId="77777777" w:rsidR="006D605F" w:rsidRPr="00C670ED" w:rsidRDefault="006D605F" w:rsidP="00AD18E5">
            <w:pPr>
              <w:widowControl/>
              <w:autoSpaceDE/>
              <w:autoSpaceDN/>
              <w:rPr>
                <w:rFonts w:asciiTheme="minorHAnsi" w:eastAsia="Times New Roman" w:hAnsiTheme="minorHAnsi" w:cs="Times New Roman"/>
                <w:bCs/>
                <w:color w:val="000000"/>
                <w:sz w:val="18"/>
                <w:szCs w:val="18"/>
                <w:lang w:val="es-ES_tradnl" w:eastAsia="es-ES_tradnl"/>
              </w:rPr>
            </w:pPr>
          </w:p>
        </w:tc>
        <w:tc>
          <w:tcPr>
            <w:tcW w:w="190" w:type="dxa"/>
            <w:vMerge w:val="restart"/>
            <w:tcBorders>
              <w:top w:val="single" w:sz="4" w:space="0" w:color="auto"/>
              <w:left w:val="single" w:sz="4" w:space="0" w:color="auto"/>
              <w:bottom w:val="single" w:sz="4" w:space="0" w:color="auto"/>
              <w:right w:val="single" w:sz="4" w:space="0" w:color="auto"/>
            </w:tcBorders>
            <w:vAlign w:val="center"/>
            <w:hideMark/>
          </w:tcPr>
          <w:p w14:paraId="74C38FDB" w14:textId="16220FE0"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r w:rsidRPr="00C670ED">
              <w:rPr>
                <w:rFonts w:asciiTheme="minorHAnsi" w:eastAsia="Times New Roman" w:hAnsiTheme="minorHAnsi" w:cs="Times New Roman"/>
                <w:bCs/>
                <w:color w:val="000000"/>
                <w:sz w:val="18"/>
                <w:szCs w:val="18"/>
                <w:lang w:val="es-ES_tradnl" w:eastAsia="es-ES_tradnl"/>
              </w:rPr>
              <w:t>2. La Alianza para la Sustentabilidad de la Península de Yucatán (ASPY 2030) se fortalece en Yucatán, a través de la implementación de planes para agronegocios bajos en emisiones</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14:paraId="0D72A871" w14:textId="3097745B"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 xml:space="preserve"> 2.1Número de documento de fortalecimiento del ASPY-Yucatán</w:t>
            </w:r>
          </w:p>
        </w:tc>
        <w:tc>
          <w:tcPr>
            <w:tcW w:w="1803" w:type="dxa"/>
            <w:tcBorders>
              <w:top w:val="nil"/>
              <w:left w:val="nil"/>
              <w:bottom w:val="single" w:sz="4" w:space="0" w:color="auto"/>
              <w:right w:val="single" w:sz="4" w:space="0" w:color="auto"/>
            </w:tcBorders>
            <w:shd w:val="clear" w:color="auto" w:fill="auto"/>
            <w:vAlign w:val="center"/>
            <w:hideMark/>
          </w:tcPr>
          <w:p w14:paraId="02B4AF7A"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Declaratoria Pública y Privada de la Alianza para la Sustentabilidad de la Península de Yucatán</w:t>
            </w:r>
          </w:p>
        </w:tc>
        <w:tc>
          <w:tcPr>
            <w:tcW w:w="541" w:type="dxa"/>
            <w:tcBorders>
              <w:top w:val="single" w:sz="4" w:space="0" w:color="auto"/>
              <w:left w:val="nil"/>
              <w:bottom w:val="single" w:sz="4" w:space="0" w:color="auto"/>
              <w:right w:val="single" w:sz="4" w:space="0" w:color="auto"/>
            </w:tcBorders>
            <w:shd w:val="clear" w:color="auto" w:fill="auto"/>
            <w:vAlign w:val="center"/>
            <w:hideMark/>
          </w:tcPr>
          <w:p w14:paraId="68BC862D"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0</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37468A8"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2018</w:t>
            </w:r>
          </w:p>
        </w:tc>
        <w:tc>
          <w:tcPr>
            <w:tcW w:w="1399" w:type="dxa"/>
            <w:tcBorders>
              <w:top w:val="single" w:sz="4" w:space="0" w:color="auto"/>
              <w:left w:val="nil"/>
              <w:bottom w:val="single" w:sz="4" w:space="0" w:color="auto"/>
              <w:right w:val="single" w:sz="4" w:space="0" w:color="auto"/>
            </w:tcBorders>
            <w:vAlign w:val="center"/>
          </w:tcPr>
          <w:p w14:paraId="0E30902E" w14:textId="521AA3F6"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Documentos ASPY</w:t>
            </w:r>
          </w:p>
        </w:tc>
        <w:tc>
          <w:tcPr>
            <w:tcW w:w="1403" w:type="dxa"/>
            <w:tcBorders>
              <w:top w:val="nil"/>
              <w:left w:val="single" w:sz="4" w:space="0" w:color="auto"/>
              <w:bottom w:val="single" w:sz="4" w:space="0" w:color="auto"/>
              <w:right w:val="single" w:sz="4" w:space="0" w:color="auto"/>
            </w:tcBorders>
            <w:vAlign w:val="center"/>
          </w:tcPr>
          <w:p w14:paraId="10A92348" w14:textId="2B53047F"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Alto apoyo del sector privado y social al ASPY</w:t>
            </w:r>
          </w:p>
        </w:tc>
        <w:tc>
          <w:tcPr>
            <w:tcW w:w="3046" w:type="dxa"/>
            <w:tcBorders>
              <w:top w:val="nil"/>
              <w:left w:val="single" w:sz="4" w:space="0" w:color="auto"/>
              <w:bottom w:val="single" w:sz="4" w:space="0" w:color="auto"/>
              <w:right w:val="single" w:sz="4" w:space="0" w:color="auto"/>
            </w:tcBorders>
            <w:shd w:val="clear" w:color="auto" w:fill="auto"/>
            <w:vAlign w:val="center"/>
            <w:hideMark/>
          </w:tcPr>
          <w:p w14:paraId="43DFCC9F" w14:textId="71F18A92"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1 declaratoria actualizada y fortalecida</w:t>
            </w:r>
          </w:p>
        </w:tc>
      </w:tr>
      <w:tr w:rsidR="00CE20A1" w:rsidRPr="00AD18E5" w14:paraId="61EC743B" w14:textId="77777777" w:rsidTr="006D605F">
        <w:trPr>
          <w:trHeight w:val="880"/>
        </w:trPr>
        <w:tc>
          <w:tcPr>
            <w:tcW w:w="2122" w:type="dxa"/>
            <w:vMerge/>
            <w:tcBorders>
              <w:left w:val="single" w:sz="4" w:space="0" w:color="auto"/>
              <w:right w:val="single" w:sz="4" w:space="0" w:color="auto"/>
            </w:tcBorders>
          </w:tcPr>
          <w:p w14:paraId="4E3326FE" w14:textId="77777777"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190" w:type="dxa"/>
            <w:vMerge/>
            <w:tcBorders>
              <w:top w:val="single" w:sz="4" w:space="0" w:color="auto"/>
              <w:left w:val="single" w:sz="4" w:space="0" w:color="auto"/>
              <w:bottom w:val="single" w:sz="4" w:space="0" w:color="auto"/>
              <w:right w:val="single" w:sz="4" w:space="0" w:color="auto"/>
            </w:tcBorders>
            <w:vAlign w:val="center"/>
            <w:hideMark/>
          </w:tcPr>
          <w:p w14:paraId="73262A91" w14:textId="104F5316"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1786" w:type="dxa"/>
            <w:tcBorders>
              <w:top w:val="nil"/>
              <w:left w:val="nil"/>
              <w:bottom w:val="single" w:sz="4" w:space="0" w:color="auto"/>
              <w:right w:val="single" w:sz="4" w:space="0" w:color="auto"/>
            </w:tcBorders>
            <w:shd w:val="clear" w:color="auto" w:fill="auto"/>
            <w:vAlign w:val="center"/>
            <w:hideMark/>
          </w:tcPr>
          <w:p w14:paraId="1A3BE162" w14:textId="12591C31"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2.2 Número de integrantes del consejo ASPY Yucatán</w:t>
            </w:r>
          </w:p>
        </w:tc>
        <w:tc>
          <w:tcPr>
            <w:tcW w:w="1803" w:type="dxa"/>
            <w:tcBorders>
              <w:top w:val="nil"/>
              <w:left w:val="nil"/>
              <w:bottom w:val="single" w:sz="4" w:space="0" w:color="auto"/>
              <w:right w:val="single" w:sz="4" w:space="0" w:color="auto"/>
            </w:tcBorders>
            <w:shd w:val="clear" w:color="auto" w:fill="auto"/>
            <w:vAlign w:val="center"/>
            <w:hideMark/>
          </w:tcPr>
          <w:p w14:paraId="064224E0"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Documentos convocatoria consejo promotor ASPY</w:t>
            </w:r>
          </w:p>
        </w:tc>
        <w:tc>
          <w:tcPr>
            <w:tcW w:w="541" w:type="dxa"/>
            <w:tcBorders>
              <w:top w:val="nil"/>
              <w:left w:val="nil"/>
              <w:bottom w:val="single" w:sz="4" w:space="0" w:color="auto"/>
              <w:right w:val="single" w:sz="4" w:space="0" w:color="auto"/>
            </w:tcBorders>
            <w:shd w:val="clear" w:color="auto" w:fill="auto"/>
            <w:vAlign w:val="center"/>
            <w:hideMark/>
          </w:tcPr>
          <w:p w14:paraId="328D68A9"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0</w:t>
            </w:r>
          </w:p>
        </w:tc>
        <w:tc>
          <w:tcPr>
            <w:tcW w:w="746" w:type="dxa"/>
            <w:tcBorders>
              <w:top w:val="nil"/>
              <w:left w:val="nil"/>
              <w:bottom w:val="single" w:sz="4" w:space="0" w:color="auto"/>
              <w:right w:val="single" w:sz="4" w:space="0" w:color="auto"/>
            </w:tcBorders>
            <w:shd w:val="clear" w:color="auto" w:fill="auto"/>
            <w:vAlign w:val="center"/>
            <w:hideMark/>
          </w:tcPr>
          <w:p w14:paraId="75F4F994"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2018</w:t>
            </w:r>
          </w:p>
        </w:tc>
        <w:tc>
          <w:tcPr>
            <w:tcW w:w="1399" w:type="dxa"/>
            <w:tcBorders>
              <w:top w:val="single" w:sz="4" w:space="0" w:color="auto"/>
              <w:left w:val="nil"/>
              <w:bottom w:val="single" w:sz="4" w:space="0" w:color="auto"/>
              <w:right w:val="single" w:sz="4" w:space="0" w:color="auto"/>
            </w:tcBorders>
            <w:vAlign w:val="center"/>
          </w:tcPr>
          <w:p w14:paraId="4B9D23CB" w14:textId="6310EBA8"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Minuta instalación</w:t>
            </w:r>
          </w:p>
        </w:tc>
        <w:tc>
          <w:tcPr>
            <w:tcW w:w="1403" w:type="dxa"/>
            <w:tcBorders>
              <w:top w:val="nil"/>
              <w:left w:val="single" w:sz="4" w:space="0" w:color="auto"/>
              <w:bottom w:val="single" w:sz="4" w:space="0" w:color="auto"/>
              <w:right w:val="single" w:sz="4" w:space="0" w:color="auto"/>
            </w:tcBorders>
            <w:vAlign w:val="center"/>
          </w:tcPr>
          <w:p w14:paraId="02548035" w14:textId="7B326AC8"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Alto apoyo del sector privado y social al ASPY</w:t>
            </w:r>
          </w:p>
        </w:tc>
        <w:tc>
          <w:tcPr>
            <w:tcW w:w="3046" w:type="dxa"/>
            <w:tcBorders>
              <w:top w:val="nil"/>
              <w:left w:val="single" w:sz="4" w:space="0" w:color="auto"/>
              <w:bottom w:val="single" w:sz="4" w:space="0" w:color="auto"/>
              <w:right w:val="single" w:sz="4" w:space="0" w:color="auto"/>
            </w:tcBorders>
            <w:shd w:val="clear" w:color="auto" w:fill="auto"/>
            <w:vAlign w:val="center"/>
            <w:hideMark/>
          </w:tcPr>
          <w:p w14:paraId="521788F8" w14:textId="621425B0"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15 representantes en el consejo ASPY Yucatán</w:t>
            </w:r>
          </w:p>
        </w:tc>
      </w:tr>
      <w:tr w:rsidR="00CE20A1" w:rsidRPr="00AD18E5" w14:paraId="76C76F93" w14:textId="77777777" w:rsidTr="006D605F">
        <w:trPr>
          <w:trHeight w:val="857"/>
        </w:trPr>
        <w:tc>
          <w:tcPr>
            <w:tcW w:w="2122" w:type="dxa"/>
            <w:vMerge/>
            <w:tcBorders>
              <w:left w:val="single" w:sz="4" w:space="0" w:color="auto"/>
              <w:right w:val="single" w:sz="4" w:space="0" w:color="auto"/>
            </w:tcBorders>
          </w:tcPr>
          <w:p w14:paraId="0ED93E55" w14:textId="77777777"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190" w:type="dxa"/>
            <w:vMerge/>
            <w:tcBorders>
              <w:top w:val="single" w:sz="4" w:space="0" w:color="auto"/>
              <w:left w:val="single" w:sz="4" w:space="0" w:color="auto"/>
              <w:bottom w:val="single" w:sz="4" w:space="0" w:color="auto"/>
              <w:right w:val="single" w:sz="4" w:space="0" w:color="auto"/>
            </w:tcBorders>
            <w:vAlign w:val="center"/>
            <w:hideMark/>
          </w:tcPr>
          <w:p w14:paraId="4733F5DE" w14:textId="1B6BBA5D"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1786" w:type="dxa"/>
            <w:tcBorders>
              <w:top w:val="nil"/>
              <w:left w:val="nil"/>
              <w:bottom w:val="single" w:sz="4" w:space="0" w:color="auto"/>
              <w:right w:val="single" w:sz="4" w:space="0" w:color="auto"/>
            </w:tcBorders>
            <w:shd w:val="clear" w:color="auto" w:fill="auto"/>
            <w:vAlign w:val="center"/>
            <w:hideMark/>
          </w:tcPr>
          <w:p w14:paraId="2F6C17D9" w14:textId="1E447EB3"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2.3 Número de empresas interesadas en elaborar planes de agronegocio bajos en emisiones</w:t>
            </w:r>
          </w:p>
        </w:tc>
        <w:tc>
          <w:tcPr>
            <w:tcW w:w="1803" w:type="dxa"/>
            <w:tcBorders>
              <w:top w:val="nil"/>
              <w:left w:val="nil"/>
              <w:bottom w:val="single" w:sz="4" w:space="0" w:color="auto"/>
              <w:right w:val="single" w:sz="4" w:space="0" w:color="auto"/>
            </w:tcBorders>
            <w:shd w:val="clear" w:color="auto" w:fill="auto"/>
            <w:vAlign w:val="center"/>
            <w:hideMark/>
          </w:tcPr>
          <w:p w14:paraId="60DB9D46"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Estrategia Estatal REDD+, ASPY 2030</w:t>
            </w:r>
          </w:p>
        </w:tc>
        <w:tc>
          <w:tcPr>
            <w:tcW w:w="541" w:type="dxa"/>
            <w:tcBorders>
              <w:top w:val="nil"/>
              <w:left w:val="nil"/>
              <w:bottom w:val="single" w:sz="4" w:space="0" w:color="auto"/>
              <w:right w:val="single" w:sz="4" w:space="0" w:color="auto"/>
            </w:tcBorders>
            <w:shd w:val="clear" w:color="auto" w:fill="auto"/>
            <w:vAlign w:val="center"/>
            <w:hideMark/>
          </w:tcPr>
          <w:p w14:paraId="642D5E2B"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0</w:t>
            </w:r>
          </w:p>
        </w:tc>
        <w:tc>
          <w:tcPr>
            <w:tcW w:w="746" w:type="dxa"/>
            <w:tcBorders>
              <w:top w:val="nil"/>
              <w:left w:val="nil"/>
              <w:bottom w:val="single" w:sz="4" w:space="0" w:color="auto"/>
              <w:right w:val="single" w:sz="4" w:space="0" w:color="auto"/>
            </w:tcBorders>
            <w:shd w:val="clear" w:color="auto" w:fill="auto"/>
            <w:vAlign w:val="center"/>
            <w:hideMark/>
          </w:tcPr>
          <w:p w14:paraId="3B828C5C"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2018</w:t>
            </w:r>
          </w:p>
        </w:tc>
        <w:tc>
          <w:tcPr>
            <w:tcW w:w="1399" w:type="dxa"/>
            <w:tcBorders>
              <w:top w:val="single" w:sz="4" w:space="0" w:color="auto"/>
              <w:left w:val="nil"/>
              <w:bottom w:val="single" w:sz="4" w:space="0" w:color="auto"/>
              <w:right w:val="single" w:sz="4" w:space="0" w:color="auto"/>
            </w:tcBorders>
            <w:vAlign w:val="center"/>
          </w:tcPr>
          <w:p w14:paraId="663F41EB" w14:textId="1B2D7D53"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Consultoría</w:t>
            </w:r>
          </w:p>
        </w:tc>
        <w:tc>
          <w:tcPr>
            <w:tcW w:w="1403" w:type="dxa"/>
            <w:tcBorders>
              <w:top w:val="nil"/>
              <w:left w:val="single" w:sz="4" w:space="0" w:color="auto"/>
              <w:bottom w:val="single" w:sz="4" w:space="0" w:color="auto"/>
              <w:right w:val="single" w:sz="4" w:space="0" w:color="auto"/>
            </w:tcBorders>
            <w:vAlign w:val="center"/>
          </w:tcPr>
          <w:p w14:paraId="35C26F2C" w14:textId="63CD178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Alto apoyo del sector privado y social al ASPY</w:t>
            </w:r>
          </w:p>
        </w:tc>
        <w:tc>
          <w:tcPr>
            <w:tcW w:w="3046" w:type="dxa"/>
            <w:tcBorders>
              <w:top w:val="nil"/>
              <w:left w:val="single" w:sz="4" w:space="0" w:color="auto"/>
              <w:bottom w:val="single" w:sz="4" w:space="0" w:color="auto"/>
              <w:right w:val="single" w:sz="4" w:space="0" w:color="auto"/>
            </w:tcBorders>
            <w:shd w:val="clear" w:color="auto" w:fill="auto"/>
            <w:vAlign w:val="center"/>
            <w:hideMark/>
          </w:tcPr>
          <w:p w14:paraId="1A4F7F1D" w14:textId="4904EED1"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10 empresas manifiestan interés por escrito para elaborar planes de agronegocio sostenibles</w:t>
            </w:r>
          </w:p>
        </w:tc>
      </w:tr>
      <w:tr w:rsidR="00CE20A1" w:rsidRPr="00AD18E5" w14:paraId="743881C3" w14:textId="77777777" w:rsidTr="006D605F">
        <w:trPr>
          <w:trHeight w:val="679"/>
        </w:trPr>
        <w:tc>
          <w:tcPr>
            <w:tcW w:w="2122" w:type="dxa"/>
            <w:vMerge/>
            <w:tcBorders>
              <w:left w:val="single" w:sz="4" w:space="0" w:color="auto"/>
              <w:right w:val="single" w:sz="4" w:space="0" w:color="auto"/>
            </w:tcBorders>
          </w:tcPr>
          <w:p w14:paraId="05F6E241" w14:textId="77777777"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190" w:type="dxa"/>
            <w:vMerge/>
            <w:tcBorders>
              <w:top w:val="single" w:sz="4" w:space="0" w:color="auto"/>
              <w:left w:val="single" w:sz="4" w:space="0" w:color="auto"/>
              <w:bottom w:val="single" w:sz="4" w:space="0" w:color="auto"/>
              <w:right w:val="single" w:sz="4" w:space="0" w:color="auto"/>
            </w:tcBorders>
            <w:vAlign w:val="center"/>
            <w:hideMark/>
          </w:tcPr>
          <w:p w14:paraId="5C105A87" w14:textId="3F38ED5D" w:rsidR="006D605F" w:rsidRPr="00C670ED" w:rsidRDefault="006D605F" w:rsidP="00AD18E5">
            <w:pPr>
              <w:widowControl/>
              <w:autoSpaceDE/>
              <w:autoSpaceDN/>
              <w:rPr>
                <w:rFonts w:asciiTheme="minorHAnsi" w:eastAsia="Times New Roman" w:hAnsiTheme="minorHAnsi" w:cs="Times New Roman"/>
                <w:b/>
                <w:bCs/>
                <w:color w:val="000000"/>
                <w:sz w:val="18"/>
                <w:szCs w:val="18"/>
                <w:lang w:val="es-ES_tradnl" w:eastAsia="es-ES_tradnl"/>
              </w:rPr>
            </w:pPr>
          </w:p>
        </w:tc>
        <w:tc>
          <w:tcPr>
            <w:tcW w:w="1786" w:type="dxa"/>
            <w:tcBorders>
              <w:top w:val="nil"/>
              <w:left w:val="nil"/>
              <w:bottom w:val="single" w:sz="4" w:space="0" w:color="auto"/>
              <w:right w:val="single" w:sz="4" w:space="0" w:color="auto"/>
            </w:tcBorders>
            <w:shd w:val="clear" w:color="auto" w:fill="auto"/>
            <w:vAlign w:val="center"/>
            <w:hideMark/>
          </w:tcPr>
          <w:p w14:paraId="7A6DDE42" w14:textId="3D578E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2.4 Número de planes de agronegocio sostenibles elaborados</w:t>
            </w:r>
          </w:p>
        </w:tc>
        <w:tc>
          <w:tcPr>
            <w:tcW w:w="1803" w:type="dxa"/>
            <w:tcBorders>
              <w:top w:val="nil"/>
              <w:left w:val="nil"/>
              <w:bottom w:val="single" w:sz="4" w:space="0" w:color="auto"/>
              <w:right w:val="single" w:sz="4" w:space="0" w:color="auto"/>
            </w:tcBorders>
            <w:shd w:val="clear" w:color="auto" w:fill="auto"/>
            <w:vAlign w:val="center"/>
            <w:hideMark/>
          </w:tcPr>
          <w:p w14:paraId="63F4756C"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Estrategia Estatal REDD+, ASPY 2030</w:t>
            </w:r>
          </w:p>
        </w:tc>
        <w:tc>
          <w:tcPr>
            <w:tcW w:w="541" w:type="dxa"/>
            <w:tcBorders>
              <w:top w:val="nil"/>
              <w:left w:val="nil"/>
              <w:bottom w:val="single" w:sz="4" w:space="0" w:color="auto"/>
              <w:right w:val="single" w:sz="4" w:space="0" w:color="auto"/>
            </w:tcBorders>
            <w:shd w:val="clear" w:color="auto" w:fill="auto"/>
            <w:vAlign w:val="center"/>
            <w:hideMark/>
          </w:tcPr>
          <w:p w14:paraId="34499C5B"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0</w:t>
            </w:r>
          </w:p>
        </w:tc>
        <w:tc>
          <w:tcPr>
            <w:tcW w:w="746" w:type="dxa"/>
            <w:tcBorders>
              <w:top w:val="nil"/>
              <w:left w:val="nil"/>
              <w:bottom w:val="single" w:sz="4" w:space="0" w:color="auto"/>
              <w:right w:val="single" w:sz="4" w:space="0" w:color="auto"/>
            </w:tcBorders>
            <w:shd w:val="clear" w:color="auto" w:fill="auto"/>
            <w:vAlign w:val="center"/>
            <w:hideMark/>
          </w:tcPr>
          <w:p w14:paraId="07002D06"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2017</w:t>
            </w:r>
          </w:p>
        </w:tc>
        <w:tc>
          <w:tcPr>
            <w:tcW w:w="1399" w:type="dxa"/>
            <w:tcBorders>
              <w:top w:val="single" w:sz="4" w:space="0" w:color="auto"/>
              <w:left w:val="nil"/>
              <w:bottom w:val="single" w:sz="4" w:space="0" w:color="auto"/>
              <w:right w:val="single" w:sz="4" w:space="0" w:color="auto"/>
            </w:tcBorders>
            <w:vAlign w:val="center"/>
          </w:tcPr>
          <w:p w14:paraId="1AA93D69" w14:textId="3B2DA535"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Consultoría</w:t>
            </w:r>
          </w:p>
        </w:tc>
        <w:tc>
          <w:tcPr>
            <w:tcW w:w="1403" w:type="dxa"/>
            <w:tcBorders>
              <w:top w:val="nil"/>
              <w:left w:val="single" w:sz="4" w:space="0" w:color="auto"/>
              <w:bottom w:val="single" w:sz="4" w:space="0" w:color="auto"/>
              <w:right w:val="single" w:sz="4" w:space="0" w:color="auto"/>
            </w:tcBorders>
            <w:vAlign w:val="center"/>
          </w:tcPr>
          <w:p w14:paraId="675C5BC9" w14:textId="5262F24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Alto apoyo del sector privado y social al ASPY</w:t>
            </w:r>
          </w:p>
        </w:tc>
        <w:tc>
          <w:tcPr>
            <w:tcW w:w="3046" w:type="dxa"/>
            <w:tcBorders>
              <w:top w:val="nil"/>
              <w:left w:val="single" w:sz="4" w:space="0" w:color="auto"/>
              <w:bottom w:val="single" w:sz="4" w:space="0" w:color="auto"/>
              <w:right w:val="single" w:sz="4" w:space="0" w:color="auto"/>
            </w:tcBorders>
            <w:shd w:val="clear" w:color="auto" w:fill="auto"/>
            <w:vAlign w:val="center"/>
            <w:hideMark/>
          </w:tcPr>
          <w:p w14:paraId="2CCBEA1D" w14:textId="11CB1DC9"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10 planes de agronegocio sostenibles</w:t>
            </w:r>
          </w:p>
        </w:tc>
      </w:tr>
      <w:tr w:rsidR="00CE20A1" w:rsidRPr="00AD18E5" w14:paraId="71F07827" w14:textId="77777777" w:rsidTr="006D605F">
        <w:trPr>
          <w:trHeight w:val="386"/>
        </w:trPr>
        <w:tc>
          <w:tcPr>
            <w:tcW w:w="2122" w:type="dxa"/>
            <w:vMerge/>
            <w:tcBorders>
              <w:left w:val="single" w:sz="4" w:space="0" w:color="auto"/>
              <w:right w:val="single" w:sz="4" w:space="0" w:color="auto"/>
            </w:tcBorders>
          </w:tcPr>
          <w:p w14:paraId="57FC8B0B"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190"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36D719CA" w14:textId="6B528671"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3. La JIBIOPUUC cuenta con las capacidades y mecanismos financieros para implementar y monitorear el Programa de Inversión en el marco de la Iniciativa de Reducción de Emisiones (IRE)</w:t>
            </w:r>
          </w:p>
        </w:tc>
        <w:tc>
          <w:tcPr>
            <w:tcW w:w="1786" w:type="dxa"/>
            <w:tcBorders>
              <w:top w:val="nil"/>
              <w:left w:val="nil"/>
              <w:bottom w:val="single" w:sz="4" w:space="0" w:color="auto"/>
              <w:right w:val="single" w:sz="4" w:space="0" w:color="auto"/>
            </w:tcBorders>
            <w:shd w:val="clear" w:color="auto" w:fill="auto"/>
            <w:vAlign w:val="center"/>
            <w:hideMark/>
          </w:tcPr>
          <w:p w14:paraId="75052F46" w14:textId="0231ACCC"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3.1 Número de personal municipal capacitado para la implementación de los Planes de Ordenamiento Ecológico Local POEL</w:t>
            </w:r>
          </w:p>
        </w:tc>
        <w:tc>
          <w:tcPr>
            <w:tcW w:w="1803" w:type="dxa"/>
            <w:tcBorders>
              <w:top w:val="nil"/>
              <w:left w:val="nil"/>
              <w:bottom w:val="single" w:sz="4" w:space="0" w:color="auto"/>
              <w:right w:val="single" w:sz="4" w:space="0" w:color="auto"/>
            </w:tcBorders>
            <w:shd w:val="clear" w:color="auto" w:fill="auto"/>
            <w:vAlign w:val="center"/>
            <w:hideMark/>
          </w:tcPr>
          <w:p w14:paraId="62F388EA"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Reporte 2018 de creación de la cadena de valor</w:t>
            </w:r>
          </w:p>
        </w:tc>
        <w:tc>
          <w:tcPr>
            <w:tcW w:w="541" w:type="dxa"/>
            <w:tcBorders>
              <w:top w:val="nil"/>
              <w:left w:val="nil"/>
              <w:bottom w:val="single" w:sz="4" w:space="0" w:color="auto"/>
              <w:right w:val="single" w:sz="4" w:space="0" w:color="auto"/>
            </w:tcBorders>
            <w:shd w:val="clear" w:color="auto" w:fill="auto"/>
            <w:vAlign w:val="center"/>
            <w:hideMark/>
          </w:tcPr>
          <w:p w14:paraId="33D855D8"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5</w:t>
            </w:r>
          </w:p>
        </w:tc>
        <w:tc>
          <w:tcPr>
            <w:tcW w:w="746" w:type="dxa"/>
            <w:tcBorders>
              <w:top w:val="nil"/>
              <w:left w:val="nil"/>
              <w:bottom w:val="single" w:sz="4" w:space="0" w:color="auto"/>
              <w:right w:val="single" w:sz="4" w:space="0" w:color="auto"/>
            </w:tcBorders>
            <w:shd w:val="clear" w:color="auto" w:fill="auto"/>
            <w:vAlign w:val="center"/>
            <w:hideMark/>
          </w:tcPr>
          <w:p w14:paraId="0D621B56"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2018</w:t>
            </w:r>
          </w:p>
        </w:tc>
        <w:tc>
          <w:tcPr>
            <w:tcW w:w="1399" w:type="dxa"/>
            <w:tcBorders>
              <w:top w:val="single" w:sz="4" w:space="0" w:color="auto"/>
              <w:left w:val="nil"/>
              <w:bottom w:val="single" w:sz="4" w:space="0" w:color="auto"/>
              <w:right w:val="single" w:sz="4" w:space="0" w:color="auto"/>
            </w:tcBorders>
            <w:vAlign w:val="center"/>
          </w:tcPr>
          <w:p w14:paraId="0FF6E7C8" w14:textId="6127A3BD"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Consultoría</w:t>
            </w:r>
          </w:p>
        </w:tc>
        <w:tc>
          <w:tcPr>
            <w:tcW w:w="1403" w:type="dxa"/>
            <w:tcBorders>
              <w:top w:val="nil"/>
              <w:left w:val="single" w:sz="4" w:space="0" w:color="auto"/>
              <w:bottom w:val="single" w:sz="4" w:space="0" w:color="auto"/>
              <w:right w:val="single" w:sz="4" w:space="0" w:color="auto"/>
            </w:tcBorders>
            <w:vAlign w:val="center"/>
          </w:tcPr>
          <w:p w14:paraId="1B76991B" w14:textId="37E3770D"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Interés de la nueva autoridad Federal en los POEL</w:t>
            </w:r>
          </w:p>
        </w:tc>
        <w:tc>
          <w:tcPr>
            <w:tcW w:w="3046" w:type="dxa"/>
            <w:tcBorders>
              <w:top w:val="nil"/>
              <w:left w:val="single" w:sz="4" w:space="0" w:color="auto"/>
              <w:bottom w:val="single" w:sz="4" w:space="0" w:color="auto"/>
              <w:right w:val="single" w:sz="4" w:space="0" w:color="auto"/>
            </w:tcBorders>
            <w:shd w:val="clear" w:color="auto" w:fill="auto"/>
            <w:vAlign w:val="center"/>
            <w:hideMark/>
          </w:tcPr>
          <w:p w14:paraId="07BF59E2" w14:textId="65E4FB7C"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20 servidores públicos capacitados</w:t>
            </w:r>
          </w:p>
        </w:tc>
      </w:tr>
      <w:tr w:rsidR="00CE20A1" w:rsidRPr="00AD18E5" w14:paraId="258A4284" w14:textId="77777777" w:rsidTr="006D605F">
        <w:trPr>
          <w:trHeight w:val="749"/>
        </w:trPr>
        <w:tc>
          <w:tcPr>
            <w:tcW w:w="2122" w:type="dxa"/>
            <w:vMerge/>
            <w:tcBorders>
              <w:left w:val="single" w:sz="4" w:space="0" w:color="auto"/>
              <w:right w:val="single" w:sz="4" w:space="0" w:color="auto"/>
            </w:tcBorders>
          </w:tcPr>
          <w:p w14:paraId="56ED7E7A"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p>
        </w:tc>
        <w:tc>
          <w:tcPr>
            <w:tcW w:w="190" w:type="dxa"/>
            <w:vMerge/>
            <w:tcBorders>
              <w:top w:val="nil"/>
              <w:left w:val="single" w:sz="4" w:space="0" w:color="auto"/>
              <w:bottom w:val="single" w:sz="4" w:space="0" w:color="000000"/>
              <w:right w:val="single" w:sz="4" w:space="0" w:color="auto"/>
            </w:tcBorders>
            <w:vAlign w:val="center"/>
            <w:hideMark/>
          </w:tcPr>
          <w:p w14:paraId="313E759E" w14:textId="0E6F17B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p>
        </w:tc>
        <w:tc>
          <w:tcPr>
            <w:tcW w:w="1786" w:type="dxa"/>
            <w:tcBorders>
              <w:top w:val="nil"/>
              <w:left w:val="nil"/>
              <w:bottom w:val="single" w:sz="4" w:space="0" w:color="auto"/>
              <w:right w:val="single" w:sz="4" w:space="0" w:color="auto"/>
            </w:tcBorders>
            <w:shd w:val="clear" w:color="auto" w:fill="auto"/>
            <w:vAlign w:val="center"/>
            <w:hideMark/>
          </w:tcPr>
          <w:p w14:paraId="4432F535"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 xml:space="preserve">3.2 Número de Planes de Ordenamiento Ecológico Local (POEL) nuevos desarrollados. </w:t>
            </w:r>
          </w:p>
        </w:tc>
        <w:tc>
          <w:tcPr>
            <w:tcW w:w="1803" w:type="dxa"/>
            <w:tcBorders>
              <w:top w:val="nil"/>
              <w:left w:val="nil"/>
              <w:bottom w:val="single" w:sz="4" w:space="0" w:color="auto"/>
              <w:right w:val="single" w:sz="4" w:space="0" w:color="auto"/>
            </w:tcBorders>
            <w:shd w:val="clear" w:color="auto" w:fill="auto"/>
            <w:vAlign w:val="center"/>
            <w:hideMark/>
          </w:tcPr>
          <w:p w14:paraId="71F5BEAE" w14:textId="1365F8C4"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Pr>
                <w:rFonts w:asciiTheme="minorHAnsi" w:eastAsia="Times New Roman" w:hAnsiTheme="minorHAnsi" w:cs="Times New Roman"/>
                <w:color w:val="000000"/>
                <w:sz w:val="18"/>
                <w:szCs w:val="18"/>
                <w:lang w:val="es-ES_tradnl" w:eastAsia="es-ES_tradnl"/>
              </w:rPr>
              <w:t>Manual POEL SEMARNAT</w:t>
            </w:r>
          </w:p>
        </w:tc>
        <w:tc>
          <w:tcPr>
            <w:tcW w:w="541" w:type="dxa"/>
            <w:tcBorders>
              <w:top w:val="nil"/>
              <w:left w:val="nil"/>
              <w:bottom w:val="single" w:sz="4" w:space="0" w:color="auto"/>
              <w:right w:val="single" w:sz="4" w:space="0" w:color="auto"/>
            </w:tcBorders>
            <w:shd w:val="clear" w:color="auto" w:fill="auto"/>
            <w:vAlign w:val="center"/>
            <w:hideMark/>
          </w:tcPr>
          <w:p w14:paraId="7BA0FD89"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0</w:t>
            </w:r>
          </w:p>
        </w:tc>
        <w:tc>
          <w:tcPr>
            <w:tcW w:w="746" w:type="dxa"/>
            <w:tcBorders>
              <w:top w:val="nil"/>
              <w:left w:val="nil"/>
              <w:bottom w:val="single" w:sz="4" w:space="0" w:color="auto"/>
              <w:right w:val="single" w:sz="4" w:space="0" w:color="auto"/>
            </w:tcBorders>
            <w:shd w:val="clear" w:color="auto" w:fill="auto"/>
            <w:vAlign w:val="center"/>
            <w:hideMark/>
          </w:tcPr>
          <w:p w14:paraId="6A2B795D"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2018</w:t>
            </w:r>
          </w:p>
        </w:tc>
        <w:tc>
          <w:tcPr>
            <w:tcW w:w="1399" w:type="dxa"/>
            <w:tcBorders>
              <w:top w:val="single" w:sz="4" w:space="0" w:color="auto"/>
              <w:left w:val="nil"/>
              <w:bottom w:val="single" w:sz="4" w:space="0" w:color="auto"/>
              <w:right w:val="single" w:sz="4" w:space="0" w:color="auto"/>
            </w:tcBorders>
            <w:vAlign w:val="center"/>
          </w:tcPr>
          <w:p w14:paraId="7CD95E7B" w14:textId="48C1806C"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Consultoría</w:t>
            </w:r>
          </w:p>
        </w:tc>
        <w:tc>
          <w:tcPr>
            <w:tcW w:w="1403" w:type="dxa"/>
            <w:tcBorders>
              <w:top w:val="nil"/>
              <w:left w:val="single" w:sz="4" w:space="0" w:color="auto"/>
              <w:bottom w:val="single" w:sz="4" w:space="0" w:color="auto"/>
              <w:right w:val="single" w:sz="4" w:space="0" w:color="auto"/>
            </w:tcBorders>
            <w:vAlign w:val="center"/>
          </w:tcPr>
          <w:p w14:paraId="35E7602C" w14:textId="3C718326"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Interés de la nueva autoridad Federal en los POEL</w:t>
            </w:r>
          </w:p>
        </w:tc>
        <w:tc>
          <w:tcPr>
            <w:tcW w:w="3046" w:type="dxa"/>
            <w:tcBorders>
              <w:top w:val="nil"/>
              <w:left w:val="single" w:sz="4" w:space="0" w:color="auto"/>
              <w:bottom w:val="single" w:sz="4" w:space="0" w:color="auto"/>
              <w:right w:val="single" w:sz="4" w:space="0" w:color="auto"/>
            </w:tcBorders>
            <w:shd w:val="clear" w:color="auto" w:fill="auto"/>
            <w:vAlign w:val="center"/>
            <w:hideMark/>
          </w:tcPr>
          <w:p w14:paraId="20DBC3B9" w14:textId="785581F6"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1 POEL nuevo</w:t>
            </w:r>
          </w:p>
        </w:tc>
      </w:tr>
      <w:tr w:rsidR="00CE20A1" w:rsidRPr="00AD18E5" w14:paraId="758BB5B5" w14:textId="77777777" w:rsidTr="006D605F">
        <w:trPr>
          <w:trHeight w:val="791"/>
        </w:trPr>
        <w:tc>
          <w:tcPr>
            <w:tcW w:w="2122" w:type="dxa"/>
            <w:vMerge/>
            <w:tcBorders>
              <w:left w:val="single" w:sz="4" w:space="0" w:color="auto"/>
              <w:right w:val="single" w:sz="4" w:space="0" w:color="auto"/>
            </w:tcBorders>
          </w:tcPr>
          <w:p w14:paraId="2EC9691A"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p>
        </w:tc>
        <w:tc>
          <w:tcPr>
            <w:tcW w:w="190" w:type="dxa"/>
            <w:vMerge/>
            <w:tcBorders>
              <w:top w:val="nil"/>
              <w:left w:val="single" w:sz="4" w:space="0" w:color="auto"/>
              <w:bottom w:val="single" w:sz="4" w:space="0" w:color="000000"/>
              <w:right w:val="single" w:sz="4" w:space="0" w:color="auto"/>
            </w:tcBorders>
            <w:vAlign w:val="center"/>
            <w:hideMark/>
          </w:tcPr>
          <w:p w14:paraId="4426846B" w14:textId="7019F498"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p>
        </w:tc>
        <w:tc>
          <w:tcPr>
            <w:tcW w:w="1786" w:type="dxa"/>
            <w:tcBorders>
              <w:top w:val="nil"/>
              <w:left w:val="nil"/>
              <w:bottom w:val="single" w:sz="4" w:space="0" w:color="auto"/>
              <w:right w:val="single" w:sz="4" w:space="0" w:color="auto"/>
            </w:tcBorders>
            <w:shd w:val="clear" w:color="auto" w:fill="auto"/>
            <w:vAlign w:val="center"/>
            <w:hideMark/>
          </w:tcPr>
          <w:p w14:paraId="14B2CBC6"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 xml:space="preserve">3.3 Número personas que asisten a los eventos de capacitación y seguimiento de la </w:t>
            </w:r>
            <w:r w:rsidRPr="00C670ED">
              <w:rPr>
                <w:rFonts w:asciiTheme="minorHAnsi" w:eastAsia="Times New Roman" w:hAnsiTheme="minorHAnsi" w:cs="Times New Roman"/>
                <w:color w:val="000000"/>
                <w:sz w:val="18"/>
                <w:szCs w:val="18"/>
                <w:lang w:val="es-ES_tradnl" w:eastAsia="es-ES_tradnl"/>
              </w:rPr>
              <w:lastRenderedPageBreak/>
              <w:t>implementación de POELs.</w:t>
            </w:r>
          </w:p>
        </w:tc>
        <w:tc>
          <w:tcPr>
            <w:tcW w:w="1803" w:type="dxa"/>
            <w:tcBorders>
              <w:top w:val="nil"/>
              <w:left w:val="nil"/>
              <w:bottom w:val="single" w:sz="4" w:space="0" w:color="auto"/>
              <w:right w:val="single" w:sz="4" w:space="0" w:color="auto"/>
            </w:tcBorders>
            <w:shd w:val="clear" w:color="auto" w:fill="auto"/>
            <w:vAlign w:val="center"/>
            <w:hideMark/>
          </w:tcPr>
          <w:p w14:paraId="2A4028AC" w14:textId="40867F35"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lastRenderedPageBreak/>
              <w:t xml:space="preserve">Estrategia estatal REDD+, capitulo fugas y desplazamientos  </w:t>
            </w:r>
          </w:p>
        </w:tc>
        <w:tc>
          <w:tcPr>
            <w:tcW w:w="541" w:type="dxa"/>
            <w:tcBorders>
              <w:top w:val="nil"/>
              <w:left w:val="nil"/>
              <w:bottom w:val="single" w:sz="4" w:space="0" w:color="auto"/>
              <w:right w:val="single" w:sz="4" w:space="0" w:color="auto"/>
            </w:tcBorders>
            <w:shd w:val="clear" w:color="auto" w:fill="auto"/>
            <w:vAlign w:val="center"/>
            <w:hideMark/>
          </w:tcPr>
          <w:p w14:paraId="7A651BBB"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0</w:t>
            </w:r>
          </w:p>
        </w:tc>
        <w:tc>
          <w:tcPr>
            <w:tcW w:w="746" w:type="dxa"/>
            <w:tcBorders>
              <w:top w:val="nil"/>
              <w:left w:val="nil"/>
              <w:bottom w:val="single" w:sz="4" w:space="0" w:color="auto"/>
              <w:right w:val="single" w:sz="4" w:space="0" w:color="auto"/>
            </w:tcBorders>
            <w:shd w:val="clear" w:color="auto" w:fill="auto"/>
            <w:vAlign w:val="center"/>
            <w:hideMark/>
          </w:tcPr>
          <w:p w14:paraId="13E5DF8E"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2018</w:t>
            </w:r>
          </w:p>
        </w:tc>
        <w:tc>
          <w:tcPr>
            <w:tcW w:w="1399" w:type="dxa"/>
            <w:tcBorders>
              <w:top w:val="single" w:sz="4" w:space="0" w:color="auto"/>
              <w:left w:val="nil"/>
              <w:bottom w:val="single" w:sz="4" w:space="0" w:color="auto"/>
              <w:right w:val="single" w:sz="4" w:space="0" w:color="auto"/>
            </w:tcBorders>
            <w:vAlign w:val="center"/>
          </w:tcPr>
          <w:p w14:paraId="42DC1BC4" w14:textId="42688541"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Minuta eventos capacitación</w:t>
            </w:r>
          </w:p>
        </w:tc>
        <w:tc>
          <w:tcPr>
            <w:tcW w:w="1403" w:type="dxa"/>
            <w:tcBorders>
              <w:top w:val="nil"/>
              <w:left w:val="single" w:sz="4" w:space="0" w:color="auto"/>
              <w:bottom w:val="single" w:sz="4" w:space="0" w:color="auto"/>
              <w:right w:val="single" w:sz="4" w:space="0" w:color="auto"/>
            </w:tcBorders>
            <w:vAlign w:val="center"/>
          </w:tcPr>
          <w:p w14:paraId="152304A4" w14:textId="2E72671C" w:rsidR="006D605F"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Alta coordinación de las dependencias del Gobierno estatal nuevo</w:t>
            </w:r>
          </w:p>
        </w:tc>
        <w:tc>
          <w:tcPr>
            <w:tcW w:w="3046" w:type="dxa"/>
            <w:tcBorders>
              <w:top w:val="nil"/>
              <w:left w:val="single" w:sz="4" w:space="0" w:color="auto"/>
              <w:bottom w:val="single" w:sz="4" w:space="0" w:color="auto"/>
              <w:right w:val="single" w:sz="4" w:space="0" w:color="auto"/>
            </w:tcBorders>
            <w:shd w:val="clear" w:color="auto" w:fill="auto"/>
            <w:vAlign w:val="center"/>
            <w:hideMark/>
          </w:tcPr>
          <w:p w14:paraId="74BDFF8F" w14:textId="3E72D918"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Pr>
                <w:rFonts w:asciiTheme="minorHAnsi" w:eastAsia="Times New Roman" w:hAnsiTheme="minorHAnsi" w:cs="Times New Roman"/>
                <w:color w:val="000000"/>
                <w:sz w:val="18"/>
                <w:szCs w:val="18"/>
                <w:lang w:val="es-ES_tradnl" w:eastAsia="es-ES_tradnl"/>
              </w:rPr>
              <w:t>30</w:t>
            </w:r>
            <w:r w:rsidRPr="00C670ED">
              <w:rPr>
                <w:rFonts w:asciiTheme="minorHAnsi" w:eastAsia="Times New Roman" w:hAnsiTheme="minorHAnsi" w:cs="Times New Roman"/>
                <w:color w:val="000000"/>
                <w:sz w:val="18"/>
                <w:szCs w:val="18"/>
                <w:lang w:val="es-ES_tradnl" w:eastAsia="es-ES_tradnl"/>
              </w:rPr>
              <w:t xml:space="preserve"> personas capacitadas</w:t>
            </w:r>
          </w:p>
        </w:tc>
      </w:tr>
      <w:tr w:rsidR="00CE20A1" w:rsidRPr="00AD18E5" w14:paraId="2FF56700" w14:textId="77777777" w:rsidTr="006D605F">
        <w:trPr>
          <w:trHeight w:val="805"/>
        </w:trPr>
        <w:tc>
          <w:tcPr>
            <w:tcW w:w="2122" w:type="dxa"/>
            <w:vMerge/>
            <w:tcBorders>
              <w:left w:val="single" w:sz="4" w:space="0" w:color="auto"/>
              <w:right w:val="single" w:sz="4" w:space="0" w:color="auto"/>
            </w:tcBorders>
          </w:tcPr>
          <w:p w14:paraId="2D55CE10"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p>
        </w:tc>
        <w:tc>
          <w:tcPr>
            <w:tcW w:w="190" w:type="dxa"/>
            <w:vMerge/>
            <w:tcBorders>
              <w:top w:val="nil"/>
              <w:left w:val="single" w:sz="4" w:space="0" w:color="auto"/>
              <w:bottom w:val="single" w:sz="4" w:space="0" w:color="000000"/>
              <w:right w:val="single" w:sz="4" w:space="0" w:color="auto"/>
            </w:tcBorders>
            <w:vAlign w:val="center"/>
            <w:hideMark/>
          </w:tcPr>
          <w:p w14:paraId="0BC6D0ED" w14:textId="7FD1C3E9"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p>
        </w:tc>
        <w:tc>
          <w:tcPr>
            <w:tcW w:w="1786" w:type="dxa"/>
            <w:tcBorders>
              <w:top w:val="nil"/>
              <w:left w:val="nil"/>
              <w:bottom w:val="single" w:sz="4" w:space="0" w:color="auto"/>
              <w:right w:val="single" w:sz="4" w:space="0" w:color="auto"/>
            </w:tcBorders>
            <w:shd w:val="clear" w:color="auto" w:fill="auto"/>
            <w:vAlign w:val="center"/>
            <w:hideMark/>
          </w:tcPr>
          <w:p w14:paraId="6549C46D" w14:textId="58EC0155"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3.4 Número de instrumentos económicos intermunicipales desarrollados para la gestión de la JIBIOPUUC</w:t>
            </w:r>
          </w:p>
        </w:tc>
        <w:tc>
          <w:tcPr>
            <w:tcW w:w="1803" w:type="dxa"/>
            <w:tcBorders>
              <w:top w:val="nil"/>
              <w:left w:val="nil"/>
              <w:bottom w:val="single" w:sz="4" w:space="0" w:color="auto"/>
              <w:right w:val="single" w:sz="4" w:space="0" w:color="auto"/>
            </w:tcBorders>
            <w:shd w:val="clear" w:color="auto" w:fill="auto"/>
            <w:vAlign w:val="center"/>
            <w:hideMark/>
          </w:tcPr>
          <w:p w14:paraId="5A016981" w14:textId="0AC33B30"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ENAREDD+, Ley orgánica del Estado de Yucatán</w:t>
            </w:r>
          </w:p>
        </w:tc>
        <w:tc>
          <w:tcPr>
            <w:tcW w:w="541" w:type="dxa"/>
            <w:tcBorders>
              <w:top w:val="nil"/>
              <w:left w:val="nil"/>
              <w:bottom w:val="single" w:sz="4" w:space="0" w:color="auto"/>
              <w:right w:val="single" w:sz="4" w:space="0" w:color="auto"/>
            </w:tcBorders>
            <w:shd w:val="clear" w:color="auto" w:fill="auto"/>
            <w:vAlign w:val="center"/>
            <w:hideMark/>
          </w:tcPr>
          <w:p w14:paraId="033966E3"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0</w:t>
            </w:r>
          </w:p>
        </w:tc>
        <w:tc>
          <w:tcPr>
            <w:tcW w:w="746" w:type="dxa"/>
            <w:tcBorders>
              <w:top w:val="nil"/>
              <w:left w:val="nil"/>
              <w:bottom w:val="single" w:sz="4" w:space="0" w:color="auto"/>
              <w:right w:val="single" w:sz="4" w:space="0" w:color="auto"/>
            </w:tcBorders>
            <w:shd w:val="clear" w:color="auto" w:fill="auto"/>
            <w:vAlign w:val="center"/>
            <w:hideMark/>
          </w:tcPr>
          <w:p w14:paraId="4C2CD0F4"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2018</w:t>
            </w:r>
          </w:p>
        </w:tc>
        <w:tc>
          <w:tcPr>
            <w:tcW w:w="1399" w:type="dxa"/>
            <w:tcBorders>
              <w:top w:val="single" w:sz="4" w:space="0" w:color="auto"/>
              <w:left w:val="nil"/>
              <w:bottom w:val="single" w:sz="4" w:space="0" w:color="auto"/>
              <w:right w:val="single" w:sz="4" w:space="0" w:color="auto"/>
            </w:tcBorders>
            <w:vAlign w:val="center"/>
          </w:tcPr>
          <w:p w14:paraId="5E7F237D" w14:textId="3ECCD62C"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Minuta consejo de administración</w:t>
            </w:r>
          </w:p>
        </w:tc>
        <w:tc>
          <w:tcPr>
            <w:tcW w:w="1403" w:type="dxa"/>
            <w:tcBorders>
              <w:top w:val="nil"/>
              <w:left w:val="single" w:sz="4" w:space="0" w:color="auto"/>
              <w:bottom w:val="single" w:sz="4" w:space="0" w:color="auto"/>
              <w:right w:val="single" w:sz="4" w:space="0" w:color="auto"/>
            </w:tcBorders>
            <w:vAlign w:val="center"/>
          </w:tcPr>
          <w:p w14:paraId="724A6F14" w14:textId="3DCDAC4F"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Apertura de gobiernos municipales a la innovación</w:t>
            </w:r>
          </w:p>
        </w:tc>
        <w:tc>
          <w:tcPr>
            <w:tcW w:w="3046" w:type="dxa"/>
            <w:tcBorders>
              <w:top w:val="nil"/>
              <w:left w:val="single" w:sz="4" w:space="0" w:color="auto"/>
              <w:bottom w:val="single" w:sz="4" w:space="0" w:color="auto"/>
              <w:right w:val="single" w:sz="4" w:space="0" w:color="auto"/>
            </w:tcBorders>
            <w:shd w:val="clear" w:color="auto" w:fill="auto"/>
            <w:vAlign w:val="center"/>
            <w:hideMark/>
          </w:tcPr>
          <w:p w14:paraId="6E590D36" w14:textId="17F946B0"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1 instrumento presentado en el consejo de administración de</w:t>
            </w:r>
            <w:r>
              <w:rPr>
                <w:rFonts w:asciiTheme="minorHAnsi" w:eastAsia="Times New Roman" w:hAnsiTheme="minorHAnsi" w:cs="Times New Roman"/>
                <w:color w:val="000000"/>
                <w:sz w:val="18"/>
                <w:szCs w:val="18"/>
                <w:lang w:val="es-ES_tradnl" w:eastAsia="es-ES_tradnl"/>
              </w:rPr>
              <w:t xml:space="preserve"> </w:t>
            </w:r>
            <w:r w:rsidRPr="00C670ED">
              <w:rPr>
                <w:rFonts w:asciiTheme="minorHAnsi" w:eastAsia="Times New Roman" w:hAnsiTheme="minorHAnsi" w:cs="Times New Roman"/>
                <w:color w:val="000000"/>
                <w:sz w:val="18"/>
                <w:szCs w:val="18"/>
                <w:lang w:val="es-ES_tradnl" w:eastAsia="es-ES_tradnl"/>
              </w:rPr>
              <w:t>la JIBIOPUUC</w:t>
            </w:r>
          </w:p>
        </w:tc>
      </w:tr>
      <w:tr w:rsidR="00CE20A1" w:rsidRPr="00AD18E5" w14:paraId="150B2DC9" w14:textId="77777777" w:rsidTr="006D605F">
        <w:trPr>
          <w:trHeight w:val="880"/>
        </w:trPr>
        <w:tc>
          <w:tcPr>
            <w:tcW w:w="2122" w:type="dxa"/>
            <w:vMerge/>
            <w:tcBorders>
              <w:left w:val="single" w:sz="4" w:space="0" w:color="auto"/>
              <w:right w:val="single" w:sz="4" w:space="0" w:color="auto"/>
            </w:tcBorders>
          </w:tcPr>
          <w:p w14:paraId="5309212C"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p>
        </w:tc>
        <w:tc>
          <w:tcPr>
            <w:tcW w:w="190" w:type="dxa"/>
            <w:vMerge/>
            <w:tcBorders>
              <w:top w:val="nil"/>
              <w:left w:val="single" w:sz="4" w:space="0" w:color="auto"/>
              <w:bottom w:val="single" w:sz="4" w:space="0" w:color="000000"/>
              <w:right w:val="single" w:sz="4" w:space="0" w:color="auto"/>
            </w:tcBorders>
            <w:vAlign w:val="center"/>
            <w:hideMark/>
          </w:tcPr>
          <w:p w14:paraId="7E22D091" w14:textId="4FCEFE93"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p>
        </w:tc>
        <w:tc>
          <w:tcPr>
            <w:tcW w:w="1786" w:type="dxa"/>
            <w:tcBorders>
              <w:top w:val="nil"/>
              <w:left w:val="nil"/>
              <w:bottom w:val="single" w:sz="4" w:space="0" w:color="auto"/>
              <w:right w:val="single" w:sz="4" w:space="0" w:color="auto"/>
            </w:tcBorders>
            <w:shd w:val="clear" w:color="auto" w:fill="auto"/>
            <w:vAlign w:val="center"/>
            <w:hideMark/>
          </w:tcPr>
          <w:p w14:paraId="18A8432A" w14:textId="62F80B90" w:rsidR="006D605F" w:rsidRPr="00C670ED" w:rsidRDefault="006D605F" w:rsidP="00AD18E5">
            <w:pPr>
              <w:widowControl/>
              <w:autoSpaceDE/>
              <w:autoSpaceDN/>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 xml:space="preserve">3.5 Número de arreglos institucionales intermunicipales para la descentralización de la reserva biocultural propuestos. </w:t>
            </w:r>
          </w:p>
        </w:tc>
        <w:tc>
          <w:tcPr>
            <w:tcW w:w="1803" w:type="dxa"/>
            <w:tcBorders>
              <w:top w:val="nil"/>
              <w:left w:val="nil"/>
              <w:bottom w:val="single" w:sz="4" w:space="0" w:color="auto"/>
              <w:right w:val="single" w:sz="4" w:space="0" w:color="auto"/>
            </w:tcBorders>
            <w:shd w:val="clear" w:color="auto" w:fill="auto"/>
            <w:vAlign w:val="center"/>
            <w:hideMark/>
          </w:tcPr>
          <w:p w14:paraId="0A2558BC" w14:textId="427C0A06" w:rsidR="006D605F" w:rsidRPr="00C670ED" w:rsidRDefault="006D605F" w:rsidP="00AD18E5">
            <w:pPr>
              <w:widowControl/>
              <w:autoSpaceDE/>
              <w:autoSpaceDN/>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Decreto de la reserva biocultural del Puuc y plan de manejo</w:t>
            </w:r>
          </w:p>
        </w:tc>
        <w:tc>
          <w:tcPr>
            <w:tcW w:w="541" w:type="dxa"/>
            <w:tcBorders>
              <w:top w:val="nil"/>
              <w:left w:val="nil"/>
              <w:bottom w:val="single" w:sz="4" w:space="0" w:color="auto"/>
              <w:right w:val="single" w:sz="4" w:space="0" w:color="auto"/>
            </w:tcBorders>
            <w:shd w:val="clear" w:color="auto" w:fill="auto"/>
            <w:vAlign w:val="center"/>
            <w:hideMark/>
          </w:tcPr>
          <w:p w14:paraId="55C9D9CB"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0</w:t>
            </w:r>
          </w:p>
        </w:tc>
        <w:tc>
          <w:tcPr>
            <w:tcW w:w="746" w:type="dxa"/>
            <w:tcBorders>
              <w:top w:val="nil"/>
              <w:left w:val="nil"/>
              <w:bottom w:val="single" w:sz="4" w:space="0" w:color="auto"/>
              <w:right w:val="single" w:sz="4" w:space="0" w:color="auto"/>
            </w:tcBorders>
            <w:shd w:val="clear" w:color="auto" w:fill="auto"/>
            <w:vAlign w:val="center"/>
            <w:hideMark/>
          </w:tcPr>
          <w:p w14:paraId="3BB5351C"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2018</w:t>
            </w:r>
          </w:p>
        </w:tc>
        <w:tc>
          <w:tcPr>
            <w:tcW w:w="1399" w:type="dxa"/>
            <w:tcBorders>
              <w:top w:val="single" w:sz="4" w:space="0" w:color="auto"/>
              <w:left w:val="nil"/>
              <w:bottom w:val="single" w:sz="4" w:space="0" w:color="auto"/>
              <w:right w:val="single" w:sz="4" w:space="0" w:color="auto"/>
            </w:tcBorders>
            <w:vAlign w:val="center"/>
          </w:tcPr>
          <w:p w14:paraId="559E33A6" w14:textId="53411B5E" w:rsidR="006D605F" w:rsidRPr="00C670ED" w:rsidRDefault="006D605F" w:rsidP="00AD18E5">
            <w:pPr>
              <w:widowControl/>
              <w:autoSpaceDE/>
              <w:autoSpaceDN/>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Reporte de los arreglo</w:t>
            </w:r>
            <w:r>
              <w:rPr>
                <w:rFonts w:asciiTheme="minorHAnsi" w:eastAsia="Times New Roman" w:hAnsiTheme="minorHAnsi" w:cs="Times New Roman"/>
                <w:color w:val="000000"/>
                <w:sz w:val="18"/>
                <w:szCs w:val="18"/>
                <w:lang w:val="es-ES" w:eastAsia="es-ES_tradnl"/>
              </w:rPr>
              <w:t>s prop</w:t>
            </w:r>
            <w:r w:rsidRPr="00C670ED">
              <w:rPr>
                <w:rFonts w:asciiTheme="minorHAnsi" w:eastAsia="Times New Roman" w:hAnsiTheme="minorHAnsi" w:cs="Times New Roman"/>
                <w:color w:val="000000"/>
                <w:sz w:val="18"/>
                <w:szCs w:val="18"/>
                <w:lang w:val="es-ES" w:eastAsia="es-ES_tradnl"/>
              </w:rPr>
              <w:t>uesto</w:t>
            </w:r>
            <w:r>
              <w:rPr>
                <w:rFonts w:asciiTheme="minorHAnsi" w:eastAsia="Times New Roman" w:hAnsiTheme="minorHAnsi" w:cs="Times New Roman"/>
                <w:color w:val="000000"/>
                <w:sz w:val="18"/>
                <w:szCs w:val="18"/>
                <w:lang w:val="es-ES" w:eastAsia="es-ES_tradnl"/>
              </w:rPr>
              <w:t>s</w:t>
            </w:r>
          </w:p>
        </w:tc>
        <w:tc>
          <w:tcPr>
            <w:tcW w:w="1403" w:type="dxa"/>
            <w:tcBorders>
              <w:top w:val="nil"/>
              <w:left w:val="single" w:sz="4" w:space="0" w:color="auto"/>
              <w:bottom w:val="single" w:sz="4" w:space="0" w:color="auto"/>
              <w:right w:val="single" w:sz="4" w:space="0" w:color="auto"/>
            </w:tcBorders>
            <w:vAlign w:val="center"/>
          </w:tcPr>
          <w:p w14:paraId="4E8635DC" w14:textId="4C4D62DC" w:rsidR="006D605F" w:rsidRPr="00C670ED" w:rsidRDefault="006D605F" w:rsidP="00AD18E5">
            <w:pPr>
              <w:widowControl/>
              <w:autoSpaceDE/>
              <w:autoSpaceDN/>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Interés de las nuevas autoridades municipales</w:t>
            </w:r>
          </w:p>
        </w:tc>
        <w:tc>
          <w:tcPr>
            <w:tcW w:w="3046" w:type="dxa"/>
            <w:tcBorders>
              <w:top w:val="nil"/>
              <w:left w:val="single" w:sz="4" w:space="0" w:color="auto"/>
              <w:bottom w:val="single" w:sz="4" w:space="0" w:color="auto"/>
              <w:right w:val="single" w:sz="4" w:space="0" w:color="auto"/>
            </w:tcBorders>
            <w:shd w:val="clear" w:color="auto" w:fill="auto"/>
            <w:vAlign w:val="center"/>
            <w:hideMark/>
          </w:tcPr>
          <w:p w14:paraId="31C35062" w14:textId="5C3E5D64" w:rsidR="006D605F" w:rsidRPr="00C670ED" w:rsidRDefault="006D605F" w:rsidP="00AD18E5">
            <w:pPr>
              <w:widowControl/>
              <w:autoSpaceDE/>
              <w:autoSpaceDN/>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1 arreglo intermunicipal propuesto</w:t>
            </w:r>
          </w:p>
        </w:tc>
      </w:tr>
      <w:tr w:rsidR="00CE20A1" w:rsidRPr="00AD18E5" w14:paraId="5A87DF22" w14:textId="77777777" w:rsidTr="006D605F">
        <w:trPr>
          <w:trHeight w:val="930"/>
        </w:trPr>
        <w:tc>
          <w:tcPr>
            <w:tcW w:w="2122" w:type="dxa"/>
            <w:vMerge/>
            <w:tcBorders>
              <w:left w:val="single" w:sz="4" w:space="0" w:color="auto"/>
              <w:right w:val="single" w:sz="4" w:space="0" w:color="auto"/>
            </w:tcBorders>
          </w:tcPr>
          <w:p w14:paraId="62F7A168"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p>
        </w:tc>
        <w:tc>
          <w:tcPr>
            <w:tcW w:w="190" w:type="dxa"/>
            <w:vMerge/>
            <w:tcBorders>
              <w:top w:val="nil"/>
              <w:left w:val="single" w:sz="4" w:space="0" w:color="auto"/>
              <w:bottom w:val="single" w:sz="4" w:space="0" w:color="000000"/>
              <w:right w:val="single" w:sz="4" w:space="0" w:color="auto"/>
            </w:tcBorders>
            <w:vAlign w:val="center"/>
            <w:hideMark/>
          </w:tcPr>
          <w:p w14:paraId="68E83ED3" w14:textId="204A71AC"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p>
        </w:tc>
        <w:tc>
          <w:tcPr>
            <w:tcW w:w="1786" w:type="dxa"/>
            <w:tcBorders>
              <w:top w:val="nil"/>
              <w:left w:val="nil"/>
              <w:bottom w:val="single" w:sz="4" w:space="0" w:color="auto"/>
              <w:right w:val="single" w:sz="4" w:space="0" w:color="auto"/>
            </w:tcBorders>
            <w:shd w:val="clear" w:color="auto" w:fill="auto"/>
            <w:vAlign w:val="center"/>
            <w:hideMark/>
          </w:tcPr>
          <w:p w14:paraId="30BF1772" w14:textId="2678579E" w:rsidR="006D605F" w:rsidRPr="00C670ED" w:rsidRDefault="006D605F" w:rsidP="00AD18E5">
            <w:pPr>
              <w:widowControl/>
              <w:autoSpaceDE/>
              <w:autoSpaceDN/>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 xml:space="preserve">3.6 Número personas que asisten a los eventos de capacitación e intercambio sobre Juntas Intermunicipales  </w:t>
            </w:r>
          </w:p>
        </w:tc>
        <w:tc>
          <w:tcPr>
            <w:tcW w:w="1803" w:type="dxa"/>
            <w:tcBorders>
              <w:top w:val="nil"/>
              <w:left w:val="nil"/>
              <w:bottom w:val="single" w:sz="4" w:space="0" w:color="auto"/>
              <w:right w:val="single" w:sz="4" w:space="0" w:color="auto"/>
            </w:tcBorders>
            <w:shd w:val="clear" w:color="auto" w:fill="auto"/>
            <w:vAlign w:val="center"/>
            <w:hideMark/>
          </w:tcPr>
          <w:p w14:paraId="2DF32E62"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Estrategia Estatal REDD+</w:t>
            </w:r>
          </w:p>
        </w:tc>
        <w:tc>
          <w:tcPr>
            <w:tcW w:w="541" w:type="dxa"/>
            <w:tcBorders>
              <w:top w:val="nil"/>
              <w:left w:val="nil"/>
              <w:bottom w:val="single" w:sz="4" w:space="0" w:color="auto"/>
              <w:right w:val="single" w:sz="4" w:space="0" w:color="auto"/>
            </w:tcBorders>
            <w:shd w:val="clear" w:color="auto" w:fill="auto"/>
            <w:vAlign w:val="center"/>
            <w:hideMark/>
          </w:tcPr>
          <w:p w14:paraId="65472164"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0</w:t>
            </w:r>
          </w:p>
        </w:tc>
        <w:tc>
          <w:tcPr>
            <w:tcW w:w="746" w:type="dxa"/>
            <w:tcBorders>
              <w:top w:val="nil"/>
              <w:left w:val="nil"/>
              <w:bottom w:val="single" w:sz="4" w:space="0" w:color="auto"/>
              <w:right w:val="single" w:sz="4" w:space="0" w:color="auto"/>
            </w:tcBorders>
            <w:shd w:val="clear" w:color="auto" w:fill="auto"/>
            <w:vAlign w:val="center"/>
            <w:hideMark/>
          </w:tcPr>
          <w:p w14:paraId="74D8F794"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2018</w:t>
            </w:r>
          </w:p>
        </w:tc>
        <w:tc>
          <w:tcPr>
            <w:tcW w:w="1399" w:type="dxa"/>
            <w:tcBorders>
              <w:top w:val="single" w:sz="4" w:space="0" w:color="auto"/>
              <w:left w:val="nil"/>
              <w:bottom w:val="single" w:sz="4" w:space="0" w:color="auto"/>
              <w:right w:val="single" w:sz="4" w:space="0" w:color="auto"/>
            </w:tcBorders>
            <w:vAlign w:val="center"/>
          </w:tcPr>
          <w:p w14:paraId="2399161B" w14:textId="03C3C6A2" w:rsidR="006D605F" w:rsidRPr="00C670ED" w:rsidRDefault="006D605F" w:rsidP="00AD18E5">
            <w:pPr>
              <w:widowControl/>
              <w:autoSpaceDE/>
              <w:autoSpaceDN/>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Minuta eventos capacitación</w:t>
            </w:r>
          </w:p>
        </w:tc>
        <w:tc>
          <w:tcPr>
            <w:tcW w:w="1403" w:type="dxa"/>
            <w:tcBorders>
              <w:top w:val="nil"/>
              <w:left w:val="single" w:sz="4" w:space="0" w:color="auto"/>
              <w:bottom w:val="single" w:sz="4" w:space="0" w:color="auto"/>
              <w:right w:val="single" w:sz="4" w:space="0" w:color="auto"/>
            </w:tcBorders>
            <w:vAlign w:val="center"/>
          </w:tcPr>
          <w:p w14:paraId="125511FC" w14:textId="72694D0F" w:rsidR="006D605F" w:rsidRPr="00C670ED" w:rsidRDefault="006D605F" w:rsidP="00AD18E5">
            <w:pPr>
              <w:widowControl/>
              <w:autoSpaceDE/>
              <w:autoSpaceDN/>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Interés de las demás juntas</w:t>
            </w:r>
          </w:p>
        </w:tc>
        <w:tc>
          <w:tcPr>
            <w:tcW w:w="3046" w:type="dxa"/>
            <w:tcBorders>
              <w:top w:val="nil"/>
              <w:left w:val="single" w:sz="4" w:space="0" w:color="auto"/>
              <w:bottom w:val="single" w:sz="4" w:space="0" w:color="auto"/>
              <w:right w:val="single" w:sz="4" w:space="0" w:color="auto"/>
            </w:tcBorders>
            <w:shd w:val="clear" w:color="auto" w:fill="auto"/>
            <w:vAlign w:val="center"/>
            <w:hideMark/>
          </w:tcPr>
          <w:p w14:paraId="429EEB71" w14:textId="73C181B1" w:rsidR="006D605F" w:rsidRPr="00C670ED" w:rsidRDefault="006D605F" w:rsidP="00AD18E5">
            <w:pPr>
              <w:widowControl/>
              <w:autoSpaceDE/>
              <w:autoSpaceDN/>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15 funcionarios municipales participantes</w:t>
            </w:r>
          </w:p>
        </w:tc>
      </w:tr>
      <w:tr w:rsidR="00CE20A1" w:rsidRPr="006D605F" w14:paraId="5897AFC5" w14:textId="77777777" w:rsidTr="006D605F">
        <w:trPr>
          <w:trHeight w:val="777"/>
        </w:trPr>
        <w:tc>
          <w:tcPr>
            <w:tcW w:w="2122" w:type="dxa"/>
            <w:vMerge/>
            <w:tcBorders>
              <w:left w:val="single" w:sz="4" w:space="0" w:color="auto"/>
              <w:right w:val="single" w:sz="4" w:space="0" w:color="auto"/>
            </w:tcBorders>
          </w:tcPr>
          <w:p w14:paraId="5773256D"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p>
        </w:tc>
        <w:tc>
          <w:tcPr>
            <w:tcW w:w="190" w:type="dxa"/>
            <w:vMerge/>
            <w:tcBorders>
              <w:top w:val="nil"/>
              <w:left w:val="single" w:sz="4" w:space="0" w:color="auto"/>
              <w:bottom w:val="single" w:sz="4" w:space="0" w:color="000000"/>
              <w:right w:val="single" w:sz="4" w:space="0" w:color="auto"/>
            </w:tcBorders>
            <w:vAlign w:val="center"/>
            <w:hideMark/>
          </w:tcPr>
          <w:p w14:paraId="29880C58" w14:textId="50F80F63"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p>
        </w:tc>
        <w:tc>
          <w:tcPr>
            <w:tcW w:w="1786" w:type="dxa"/>
            <w:tcBorders>
              <w:top w:val="nil"/>
              <w:left w:val="nil"/>
              <w:bottom w:val="single" w:sz="4" w:space="0" w:color="auto"/>
              <w:right w:val="single" w:sz="4" w:space="0" w:color="auto"/>
            </w:tcBorders>
            <w:shd w:val="clear" w:color="auto" w:fill="auto"/>
            <w:vAlign w:val="center"/>
            <w:hideMark/>
          </w:tcPr>
          <w:p w14:paraId="634E6282" w14:textId="56B52B82" w:rsidR="006D605F" w:rsidRPr="00C670ED" w:rsidRDefault="006D605F" w:rsidP="00AD18E5">
            <w:pPr>
              <w:widowControl/>
              <w:autoSpaceDE/>
              <w:autoSpaceDN/>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3.7 Número de mecanismos de salvaguardas implementados en el del programa de inversión de la JIBIOPUUC</w:t>
            </w:r>
          </w:p>
        </w:tc>
        <w:tc>
          <w:tcPr>
            <w:tcW w:w="1803" w:type="dxa"/>
            <w:tcBorders>
              <w:top w:val="nil"/>
              <w:left w:val="nil"/>
              <w:bottom w:val="single" w:sz="4" w:space="0" w:color="auto"/>
              <w:right w:val="single" w:sz="4" w:space="0" w:color="auto"/>
            </w:tcBorders>
            <w:shd w:val="clear" w:color="auto" w:fill="auto"/>
            <w:vAlign w:val="center"/>
            <w:hideMark/>
          </w:tcPr>
          <w:p w14:paraId="51260D90" w14:textId="3B4BD1B5" w:rsidR="006D605F" w:rsidRPr="00C670ED" w:rsidRDefault="006D605F" w:rsidP="00AD18E5">
            <w:pPr>
              <w:widowControl/>
              <w:autoSpaceDE/>
              <w:autoSpaceDN/>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Programa de inversión de la JIBIOPUUC</w:t>
            </w:r>
          </w:p>
        </w:tc>
        <w:tc>
          <w:tcPr>
            <w:tcW w:w="541" w:type="dxa"/>
            <w:tcBorders>
              <w:top w:val="nil"/>
              <w:left w:val="nil"/>
              <w:bottom w:val="single" w:sz="4" w:space="0" w:color="auto"/>
              <w:right w:val="single" w:sz="4" w:space="0" w:color="auto"/>
            </w:tcBorders>
            <w:shd w:val="clear" w:color="auto" w:fill="auto"/>
            <w:vAlign w:val="center"/>
            <w:hideMark/>
          </w:tcPr>
          <w:p w14:paraId="3BE31C36"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0</w:t>
            </w:r>
          </w:p>
        </w:tc>
        <w:tc>
          <w:tcPr>
            <w:tcW w:w="746" w:type="dxa"/>
            <w:tcBorders>
              <w:top w:val="nil"/>
              <w:left w:val="nil"/>
              <w:bottom w:val="single" w:sz="4" w:space="0" w:color="auto"/>
              <w:right w:val="single" w:sz="4" w:space="0" w:color="auto"/>
            </w:tcBorders>
            <w:shd w:val="clear" w:color="auto" w:fill="auto"/>
            <w:vAlign w:val="center"/>
            <w:hideMark/>
          </w:tcPr>
          <w:p w14:paraId="12BE27B9"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2018</w:t>
            </w:r>
          </w:p>
        </w:tc>
        <w:tc>
          <w:tcPr>
            <w:tcW w:w="1399" w:type="dxa"/>
            <w:tcBorders>
              <w:top w:val="single" w:sz="4" w:space="0" w:color="auto"/>
              <w:left w:val="nil"/>
              <w:bottom w:val="single" w:sz="4" w:space="0" w:color="auto"/>
              <w:right w:val="single" w:sz="4" w:space="0" w:color="auto"/>
            </w:tcBorders>
            <w:vAlign w:val="center"/>
          </w:tcPr>
          <w:p w14:paraId="52C01F9C" w14:textId="08A7F465" w:rsidR="006D605F" w:rsidRPr="00C670ED" w:rsidRDefault="006D605F" w:rsidP="00AD18E5">
            <w:pPr>
              <w:widowControl/>
              <w:autoSpaceDE/>
              <w:autoSpaceDN/>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Reporte de la implementación en la minuta del consejo ciudadano</w:t>
            </w:r>
          </w:p>
        </w:tc>
        <w:tc>
          <w:tcPr>
            <w:tcW w:w="1403" w:type="dxa"/>
            <w:tcBorders>
              <w:top w:val="nil"/>
              <w:left w:val="single" w:sz="4" w:space="0" w:color="auto"/>
              <w:bottom w:val="single" w:sz="4" w:space="0" w:color="auto"/>
              <w:right w:val="single" w:sz="4" w:space="0" w:color="auto"/>
            </w:tcBorders>
            <w:vAlign w:val="center"/>
          </w:tcPr>
          <w:p w14:paraId="5D27978C" w14:textId="34DB9B18" w:rsidR="006D605F" w:rsidRPr="00C670ED" w:rsidRDefault="006D605F" w:rsidP="00AD18E5">
            <w:pPr>
              <w:widowControl/>
              <w:autoSpaceDE/>
              <w:autoSpaceDN/>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Participación del consejo ciudadano</w:t>
            </w:r>
          </w:p>
        </w:tc>
        <w:tc>
          <w:tcPr>
            <w:tcW w:w="3046" w:type="dxa"/>
            <w:tcBorders>
              <w:top w:val="nil"/>
              <w:left w:val="single" w:sz="4" w:space="0" w:color="auto"/>
              <w:bottom w:val="single" w:sz="4" w:space="0" w:color="auto"/>
              <w:right w:val="single" w:sz="4" w:space="0" w:color="auto"/>
            </w:tcBorders>
            <w:shd w:val="clear" w:color="auto" w:fill="auto"/>
            <w:vAlign w:val="center"/>
            <w:hideMark/>
          </w:tcPr>
          <w:p w14:paraId="2406B176" w14:textId="522C98D2" w:rsidR="006D605F" w:rsidRPr="00C670ED" w:rsidRDefault="006D605F" w:rsidP="00AD18E5">
            <w:pPr>
              <w:widowControl/>
              <w:autoSpaceDE/>
              <w:autoSpaceDN/>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3 mecanismos de salvaguardas aplicadas en acciones de JIBIOPUUC</w:t>
            </w:r>
          </w:p>
        </w:tc>
      </w:tr>
      <w:tr w:rsidR="00CE20A1" w:rsidRPr="00AD18E5" w14:paraId="487A1A2B" w14:textId="77777777" w:rsidTr="006D605F">
        <w:trPr>
          <w:trHeight w:val="1000"/>
        </w:trPr>
        <w:tc>
          <w:tcPr>
            <w:tcW w:w="2122" w:type="dxa"/>
            <w:vMerge/>
            <w:tcBorders>
              <w:left w:val="single" w:sz="4" w:space="0" w:color="auto"/>
              <w:right w:val="single" w:sz="4" w:space="0" w:color="auto"/>
            </w:tcBorders>
          </w:tcPr>
          <w:p w14:paraId="113F70CB"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p>
        </w:tc>
        <w:tc>
          <w:tcPr>
            <w:tcW w:w="190" w:type="dxa"/>
            <w:vMerge/>
            <w:tcBorders>
              <w:top w:val="nil"/>
              <w:left w:val="single" w:sz="4" w:space="0" w:color="auto"/>
              <w:bottom w:val="single" w:sz="4" w:space="0" w:color="000000"/>
              <w:right w:val="single" w:sz="4" w:space="0" w:color="auto"/>
            </w:tcBorders>
            <w:vAlign w:val="center"/>
            <w:hideMark/>
          </w:tcPr>
          <w:p w14:paraId="4E3EF481" w14:textId="776FA5FA"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p>
        </w:tc>
        <w:tc>
          <w:tcPr>
            <w:tcW w:w="1786" w:type="dxa"/>
            <w:tcBorders>
              <w:top w:val="nil"/>
              <w:left w:val="nil"/>
              <w:bottom w:val="single" w:sz="4" w:space="0" w:color="auto"/>
              <w:right w:val="single" w:sz="4" w:space="0" w:color="auto"/>
            </w:tcBorders>
            <w:shd w:val="clear" w:color="auto" w:fill="auto"/>
            <w:vAlign w:val="center"/>
            <w:hideMark/>
          </w:tcPr>
          <w:p w14:paraId="6036CDD5" w14:textId="2C478367" w:rsidR="006D605F" w:rsidRPr="00C670ED" w:rsidRDefault="006D605F" w:rsidP="00AD18E5">
            <w:pPr>
              <w:widowControl/>
              <w:autoSpaceDE/>
              <w:autoSpaceDN/>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3.8 Número de cadenas de valor fortalecidas</w:t>
            </w:r>
          </w:p>
        </w:tc>
        <w:tc>
          <w:tcPr>
            <w:tcW w:w="1803" w:type="dxa"/>
            <w:tcBorders>
              <w:top w:val="nil"/>
              <w:left w:val="nil"/>
              <w:bottom w:val="single" w:sz="4" w:space="0" w:color="auto"/>
              <w:right w:val="single" w:sz="4" w:space="0" w:color="auto"/>
            </w:tcBorders>
            <w:shd w:val="clear" w:color="auto" w:fill="auto"/>
            <w:vAlign w:val="center"/>
            <w:hideMark/>
          </w:tcPr>
          <w:p w14:paraId="31833D78" w14:textId="7B0A5A5A" w:rsidR="006D605F" w:rsidRPr="00C670ED" w:rsidRDefault="006D605F" w:rsidP="00AD18E5">
            <w:pPr>
              <w:widowControl/>
              <w:autoSpaceDE/>
              <w:autoSpaceDN/>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Programa de inversión de la JIBIOPUUC</w:t>
            </w:r>
          </w:p>
        </w:tc>
        <w:tc>
          <w:tcPr>
            <w:tcW w:w="541" w:type="dxa"/>
            <w:tcBorders>
              <w:top w:val="nil"/>
              <w:left w:val="nil"/>
              <w:bottom w:val="single" w:sz="4" w:space="0" w:color="auto"/>
              <w:right w:val="single" w:sz="4" w:space="0" w:color="auto"/>
            </w:tcBorders>
            <w:shd w:val="clear" w:color="auto" w:fill="auto"/>
            <w:vAlign w:val="center"/>
            <w:hideMark/>
          </w:tcPr>
          <w:p w14:paraId="12D9FD50"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0</w:t>
            </w:r>
          </w:p>
        </w:tc>
        <w:tc>
          <w:tcPr>
            <w:tcW w:w="746" w:type="dxa"/>
            <w:tcBorders>
              <w:top w:val="nil"/>
              <w:left w:val="nil"/>
              <w:bottom w:val="single" w:sz="4" w:space="0" w:color="auto"/>
              <w:right w:val="single" w:sz="4" w:space="0" w:color="auto"/>
            </w:tcBorders>
            <w:shd w:val="clear" w:color="auto" w:fill="auto"/>
            <w:vAlign w:val="center"/>
            <w:hideMark/>
          </w:tcPr>
          <w:p w14:paraId="4FD79BEF"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2018</w:t>
            </w:r>
          </w:p>
        </w:tc>
        <w:tc>
          <w:tcPr>
            <w:tcW w:w="1399" w:type="dxa"/>
            <w:tcBorders>
              <w:top w:val="single" w:sz="4" w:space="0" w:color="auto"/>
              <w:left w:val="nil"/>
              <w:bottom w:val="single" w:sz="4" w:space="0" w:color="auto"/>
              <w:right w:val="single" w:sz="4" w:space="0" w:color="auto"/>
            </w:tcBorders>
            <w:vAlign w:val="center"/>
          </w:tcPr>
          <w:p w14:paraId="47678A5C" w14:textId="2E577B5E" w:rsidR="006D605F" w:rsidRPr="00C670ED" w:rsidRDefault="006D605F" w:rsidP="00AD18E5">
            <w:pPr>
              <w:widowControl/>
              <w:autoSpaceDE/>
              <w:autoSpaceDN/>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 Minuta eventos capacitación</w:t>
            </w:r>
          </w:p>
        </w:tc>
        <w:tc>
          <w:tcPr>
            <w:tcW w:w="1403" w:type="dxa"/>
            <w:tcBorders>
              <w:top w:val="nil"/>
              <w:left w:val="single" w:sz="4" w:space="0" w:color="auto"/>
              <w:bottom w:val="single" w:sz="4" w:space="0" w:color="auto"/>
              <w:right w:val="single" w:sz="4" w:space="0" w:color="auto"/>
            </w:tcBorders>
            <w:vAlign w:val="center"/>
          </w:tcPr>
          <w:p w14:paraId="042F4F8E" w14:textId="25B2D5D7" w:rsidR="006D605F" w:rsidRPr="00C670ED" w:rsidRDefault="006D605F" w:rsidP="00AD18E5">
            <w:pPr>
              <w:widowControl/>
              <w:autoSpaceDE/>
              <w:autoSpaceDN/>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Interés de productores en la región de Catmiss</w:t>
            </w:r>
          </w:p>
        </w:tc>
        <w:tc>
          <w:tcPr>
            <w:tcW w:w="3046" w:type="dxa"/>
            <w:tcBorders>
              <w:top w:val="nil"/>
              <w:left w:val="single" w:sz="4" w:space="0" w:color="auto"/>
              <w:bottom w:val="single" w:sz="4" w:space="0" w:color="auto"/>
              <w:right w:val="single" w:sz="4" w:space="0" w:color="auto"/>
            </w:tcBorders>
            <w:shd w:val="clear" w:color="auto" w:fill="auto"/>
            <w:vAlign w:val="center"/>
            <w:hideMark/>
          </w:tcPr>
          <w:p w14:paraId="1D8610AB" w14:textId="6B55DA55" w:rsidR="006D605F" w:rsidRPr="00C670ED" w:rsidRDefault="006D605F" w:rsidP="00AD18E5">
            <w:pPr>
              <w:widowControl/>
              <w:autoSpaceDE/>
              <w:autoSpaceDN/>
              <w:rPr>
                <w:rFonts w:asciiTheme="minorHAnsi" w:eastAsia="Times New Roman" w:hAnsiTheme="minorHAnsi" w:cs="Times New Roman"/>
                <w:color w:val="000000"/>
                <w:sz w:val="18"/>
                <w:szCs w:val="18"/>
                <w:lang w:val="es-ES" w:eastAsia="es-ES_tradnl"/>
              </w:rPr>
            </w:pPr>
            <w:r w:rsidRPr="00C670ED">
              <w:rPr>
                <w:rFonts w:asciiTheme="minorHAnsi" w:eastAsia="Times New Roman" w:hAnsiTheme="minorHAnsi" w:cs="Times New Roman"/>
                <w:color w:val="000000"/>
                <w:sz w:val="18"/>
                <w:szCs w:val="18"/>
                <w:lang w:val="es-ES" w:eastAsia="es-ES_tradnl"/>
              </w:rPr>
              <w:t>1 cadena de valor con 35 productores ganaderos capacitados</w:t>
            </w:r>
          </w:p>
        </w:tc>
      </w:tr>
      <w:tr w:rsidR="00CE20A1" w:rsidRPr="00AD18E5" w14:paraId="3FC0D6EF" w14:textId="77777777" w:rsidTr="006D605F">
        <w:trPr>
          <w:trHeight w:val="1178"/>
        </w:trPr>
        <w:tc>
          <w:tcPr>
            <w:tcW w:w="2122" w:type="dxa"/>
            <w:vMerge/>
            <w:tcBorders>
              <w:left w:val="single" w:sz="4" w:space="0" w:color="auto"/>
              <w:right w:val="single" w:sz="4" w:space="0" w:color="auto"/>
            </w:tcBorders>
          </w:tcPr>
          <w:p w14:paraId="51120CCB" w14:textId="77777777"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190" w:type="dxa"/>
            <w:vMerge w:val="restart"/>
            <w:tcBorders>
              <w:top w:val="nil"/>
              <w:left w:val="single" w:sz="4" w:space="0" w:color="auto"/>
              <w:bottom w:val="single" w:sz="4" w:space="0" w:color="auto"/>
              <w:right w:val="single" w:sz="4" w:space="0" w:color="auto"/>
            </w:tcBorders>
            <w:shd w:val="clear" w:color="auto" w:fill="auto"/>
            <w:vAlign w:val="center"/>
            <w:hideMark/>
          </w:tcPr>
          <w:p w14:paraId="0F4ACEC6" w14:textId="49D6D0B8" w:rsidR="006D605F" w:rsidRPr="00C670ED" w:rsidRDefault="006D605F" w:rsidP="00AD18E5">
            <w:pPr>
              <w:widowControl/>
              <w:autoSpaceDE/>
              <w:autoSpaceDN/>
              <w:jc w:val="center"/>
              <w:rPr>
                <w:rFonts w:asciiTheme="minorHAnsi" w:eastAsia="Times New Roman" w:hAnsiTheme="minorHAnsi" w:cs="Times New Roman"/>
                <w:color w:val="000000"/>
                <w:sz w:val="18"/>
                <w:szCs w:val="18"/>
                <w:lang w:val="es-ES_tradnl" w:eastAsia="es-ES_tradnl"/>
              </w:rPr>
            </w:pPr>
            <w:r w:rsidRPr="00C670ED">
              <w:rPr>
                <w:rFonts w:asciiTheme="minorHAnsi" w:eastAsia="Times New Roman" w:hAnsiTheme="minorHAnsi" w:cs="Times New Roman"/>
                <w:color w:val="000000"/>
                <w:sz w:val="18"/>
                <w:szCs w:val="18"/>
                <w:lang w:val="es-ES_tradnl" w:eastAsia="es-ES_tradnl"/>
              </w:rPr>
              <w:t xml:space="preserve"> 4. La arquitectura de monitoreo y reporte de resultados (emisiones y deforestación) REDD+ se fortalece a </w:t>
            </w:r>
            <w:r w:rsidRPr="00C670ED">
              <w:rPr>
                <w:rFonts w:asciiTheme="minorHAnsi" w:eastAsia="Times New Roman" w:hAnsiTheme="minorHAnsi" w:cs="Times New Roman"/>
                <w:color w:val="000000"/>
                <w:sz w:val="18"/>
                <w:szCs w:val="18"/>
                <w:lang w:val="es-ES_tradnl" w:eastAsia="es-ES_tradnl"/>
              </w:rPr>
              <w:lastRenderedPageBreak/>
              <w:t>través de la alineación con el sistema nacional</w:t>
            </w:r>
          </w:p>
        </w:tc>
        <w:tc>
          <w:tcPr>
            <w:tcW w:w="1786" w:type="dxa"/>
            <w:tcBorders>
              <w:top w:val="nil"/>
              <w:left w:val="nil"/>
              <w:bottom w:val="single" w:sz="4" w:space="0" w:color="auto"/>
              <w:right w:val="single" w:sz="4" w:space="0" w:color="auto"/>
            </w:tcBorders>
            <w:shd w:val="clear" w:color="auto" w:fill="auto"/>
            <w:hideMark/>
          </w:tcPr>
          <w:p w14:paraId="43EB2BAA" w14:textId="207AD0EE" w:rsidR="006D605F" w:rsidRPr="00C670ED" w:rsidRDefault="006D605F" w:rsidP="00AD18E5">
            <w:pPr>
              <w:widowControl/>
              <w:autoSpaceDE/>
              <w:autoSpaceDN/>
              <w:rPr>
                <w:rFonts w:asciiTheme="minorHAnsi" w:eastAsia="Times New Roman" w:hAnsiTheme="minorHAnsi" w:cs="Calibri Light"/>
                <w:color w:val="000000" w:themeColor="text1"/>
                <w:sz w:val="18"/>
                <w:szCs w:val="18"/>
                <w:lang w:val="es-ES" w:eastAsia="es-ES"/>
              </w:rPr>
            </w:pPr>
            <w:r w:rsidRPr="00C670ED">
              <w:rPr>
                <w:rFonts w:asciiTheme="minorHAnsi" w:hAnsiTheme="minorHAnsi" w:cs="Calibri Light"/>
                <w:sz w:val="18"/>
                <w:szCs w:val="18"/>
                <w:lang w:val="es-ES"/>
              </w:rPr>
              <w:lastRenderedPageBreak/>
              <w:t xml:space="preserve">4.1 Porcentaje de actores del Grupo de Trabajo Monitoreo Reporte y Verificación (MRV) subnacional cuentan con nuevas capacidades para la actualización de </w:t>
            </w:r>
            <w:r w:rsidRPr="00C670ED">
              <w:rPr>
                <w:rFonts w:asciiTheme="minorHAnsi" w:hAnsiTheme="minorHAnsi" w:cs="Calibri Light"/>
                <w:sz w:val="18"/>
                <w:szCs w:val="18"/>
                <w:lang w:val="es-ES"/>
              </w:rPr>
              <w:lastRenderedPageBreak/>
              <w:t>datos estatales al finalizar el taller</w:t>
            </w:r>
          </w:p>
        </w:tc>
        <w:tc>
          <w:tcPr>
            <w:tcW w:w="1803" w:type="dxa"/>
            <w:tcBorders>
              <w:top w:val="nil"/>
              <w:left w:val="nil"/>
              <w:bottom w:val="single" w:sz="4" w:space="0" w:color="auto"/>
              <w:right w:val="single" w:sz="4" w:space="0" w:color="auto"/>
            </w:tcBorders>
            <w:shd w:val="clear" w:color="auto" w:fill="auto"/>
            <w:hideMark/>
          </w:tcPr>
          <w:p w14:paraId="2FF6F944" w14:textId="109F3087" w:rsidR="006D605F" w:rsidRPr="00C670ED" w:rsidRDefault="006D605F" w:rsidP="00AD18E5">
            <w:pPr>
              <w:widowControl/>
              <w:autoSpaceDE/>
              <w:autoSpaceDN/>
              <w:rPr>
                <w:rFonts w:asciiTheme="minorHAnsi" w:eastAsia="Times New Roman" w:hAnsiTheme="minorHAnsi" w:cs="Calibri Light"/>
                <w:color w:val="000000"/>
                <w:sz w:val="18"/>
                <w:szCs w:val="18"/>
                <w:lang w:val="es-ES_tradnl" w:eastAsia="es-ES_tradnl"/>
              </w:rPr>
            </w:pPr>
            <w:r w:rsidRPr="00C670ED">
              <w:rPr>
                <w:rFonts w:asciiTheme="minorHAnsi" w:hAnsiTheme="minorHAnsi" w:cs="Calibri Light"/>
                <w:sz w:val="18"/>
                <w:szCs w:val="18"/>
                <w:lang w:val="es-MX"/>
              </w:rPr>
              <w:lastRenderedPageBreak/>
              <w:t>Material de capacitación del taller</w:t>
            </w:r>
          </w:p>
        </w:tc>
        <w:tc>
          <w:tcPr>
            <w:tcW w:w="541" w:type="dxa"/>
            <w:tcBorders>
              <w:top w:val="nil"/>
              <w:left w:val="nil"/>
              <w:bottom w:val="single" w:sz="4" w:space="0" w:color="auto"/>
              <w:right w:val="single" w:sz="4" w:space="0" w:color="auto"/>
            </w:tcBorders>
            <w:shd w:val="clear" w:color="auto" w:fill="auto"/>
            <w:hideMark/>
          </w:tcPr>
          <w:p w14:paraId="30C57DBF" w14:textId="3DC0BB83" w:rsidR="006D605F" w:rsidRPr="00C670ED" w:rsidRDefault="006D605F" w:rsidP="00AD18E5">
            <w:pPr>
              <w:widowControl/>
              <w:autoSpaceDE/>
              <w:autoSpaceDN/>
              <w:jc w:val="center"/>
              <w:rPr>
                <w:rFonts w:asciiTheme="minorHAnsi" w:eastAsia="Times New Roman" w:hAnsiTheme="minorHAnsi" w:cs="Calibri Light"/>
                <w:color w:val="000000"/>
                <w:sz w:val="18"/>
                <w:szCs w:val="18"/>
                <w:lang w:val="es-ES_tradnl" w:eastAsia="es-ES_tradnl"/>
              </w:rPr>
            </w:pPr>
            <w:r w:rsidRPr="00C670ED">
              <w:rPr>
                <w:rFonts w:asciiTheme="minorHAnsi" w:hAnsiTheme="minorHAnsi" w:cs="Calibri Light"/>
                <w:sz w:val="18"/>
                <w:szCs w:val="18"/>
              </w:rPr>
              <w:t>0%</w:t>
            </w:r>
          </w:p>
        </w:tc>
        <w:tc>
          <w:tcPr>
            <w:tcW w:w="746" w:type="dxa"/>
            <w:tcBorders>
              <w:top w:val="nil"/>
              <w:left w:val="nil"/>
              <w:bottom w:val="single" w:sz="4" w:space="0" w:color="auto"/>
              <w:right w:val="single" w:sz="4" w:space="0" w:color="auto"/>
            </w:tcBorders>
            <w:shd w:val="clear" w:color="auto" w:fill="auto"/>
            <w:hideMark/>
          </w:tcPr>
          <w:p w14:paraId="2375CC46" w14:textId="15345CA0" w:rsidR="006D605F" w:rsidRPr="00C670ED" w:rsidRDefault="006D605F" w:rsidP="00AD18E5">
            <w:pPr>
              <w:widowControl/>
              <w:autoSpaceDE/>
              <w:autoSpaceDN/>
              <w:jc w:val="center"/>
              <w:rPr>
                <w:rFonts w:asciiTheme="minorHAnsi" w:eastAsia="Times New Roman" w:hAnsiTheme="minorHAnsi" w:cs="Calibri Light"/>
                <w:color w:val="000000" w:themeColor="text1"/>
                <w:sz w:val="18"/>
                <w:szCs w:val="18"/>
                <w:lang w:val="es-ES" w:eastAsia="es-ES"/>
              </w:rPr>
            </w:pPr>
            <w:r w:rsidRPr="00C670ED">
              <w:rPr>
                <w:rFonts w:asciiTheme="minorHAnsi" w:hAnsiTheme="minorHAnsi" w:cs="Calibri Light"/>
                <w:sz w:val="18"/>
                <w:szCs w:val="18"/>
              </w:rPr>
              <w:t>2018</w:t>
            </w:r>
          </w:p>
        </w:tc>
        <w:tc>
          <w:tcPr>
            <w:tcW w:w="1399" w:type="dxa"/>
            <w:tcBorders>
              <w:top w:val="single" w:sz="4" w:space="0" w:color="auto"/>
              <w:left w:val="nil"/>
              <w:bottom w:val="single" w:sz="4" w:space="0" w:color="auto"/>
              <w:right w:val="single" w:sz="4" w:space="0" w:color="auto"/>
            </w:tcBorders>
          </w:tcPr>
          <w:p w14:paraId="6D249339" w14:textId="77777777" w:rsidR="006D605F" w:rsidRPr="00C670ED" w:rsidRDefault="006D605F" w:rsidP="00AD18E5">
            <w:pPr>
              <w:contextualSpacing/>
              <w:rPr>
                <w:rFonts w:asciiTheme="minorHAnsi" w:hAnsiTheme="minorHAnsi" w:cs="Calibri Light"/>
                <w:sz w:val="18"/>
                <w:szCs w:val="18"/>
                <w:lang w:val="es-MX"/>
              </w:rPr>
            </w:pPr>
            <w:r w:rsidRPr="00C670ED">
              <w:rPr>
                <w:rFonts w:asciiTheme="minorHAnsi" w:hAnsiTheme="minorHAnsi" w:cs="Calibri Light"/>
                <w:sz w:val="18"/>
                <w:szCs w:val="18"/>
                <w:lang w:val="es-MX"/>
              </w:rPr>
              <w:t>Resultados del taller</w:t>
            </w:r>
          </w:p>
          <w:p w14:paraId="5D65E10E" w14:textId="2F30D5E3" w:rsidR="006D605F" w:rsidRPr="00C670ED" w:rsidRDefault="006D605F" w:rsidP="00AD18E5">
            <w:pPr>
              <w:pStyle w:val="ListParagraph"/>
              <w:numPr>
                <w:ilvl w:val="0"/>
                <w:numId w:val="22"/>
              </w:numPr>
              <w:ind w:left="176" w:hanging="176"/>
              <w:contextualSpacing/>
              <w:rPr>
                <w:rFonts w:asciiTheme="minorHAnsi" w:hAnsiTheme="minorHAnsi" w:cs="Calibri Light"/>
                <w:sz w:val="18"/>
                <w:szCs w:val="18"/>
                <w:lang w:val="es-MX"/>
              </w:rPr>
            </w:pPr>
            <w:r w:rsidRPr="00C670ED">
              <w:rPr>
                <w:rFonts w:asciiTheme="minorHAnsi" w:hAnsiTheme="minorHAnsi" w:cs="Calibri Light"/>
                <w:sz w:val="18"/>
                <w:szCs w:val="18"/>
                <w:lang w:val="es-MX"/>
              </w:rPr>
              <w:t>Minuta y memoria del taller</w:t>
            </w:r>
          </w:p>
        </w:tc>
        <w:tc>
          <w:tcPr>
            <w:tcW w:w="1403" w:type="dxa"/>
            <w:tcBorders>
              <w:top w:val="nil"/>
              <w:left w:val="single" w:sz="4" w:space="0" w:color="auto"/>
              <w:bottom w:val="single" w:sz="4" w:space="0" w:color="auto"/>
              <w:right w:val="single" w:sz="4" w:space="0" w:color="auto"/>
            </w:tcBorders>
          </w:tcPr>
          <w:p w14:paraId="4E5546CA" w14:textId="3661A3DB" w:rsidR="006D605F" w:rsidRPr="00C670ED" w:rsidRDefault="006D605F" w:rsidP="00AD18E5">
            <w:pPr>
              <w:pStyle w:val="ListParagraph"/>
              <w:numPr>
                <w:ilvl w:val="0"/>
                <w:numId w:val="22"/>
              </w:numPr>
              <w:ind w:left="176" w:hanging="176"/>
              <w:contextualSpacing/>
              <w:rPr>
                <w:rFonts w:asciiTheme="minorHAnsi" w:eastAsia="Times New Roman" w:hAnsiTheme="minorHAnsi" w:cs="Calibri Light"/>
                <w:color w:val="000000"/>
                <w:sz w:val="18"/>
                <w:szCs w:val="18"/>
                <w:lang w:val="es-ES_tradnl" w:eastAsia="es-ES_tradnl"/>
              </w:rPr>
            </w:pPr>
            <w:r w:rsidRPr="00C670ED">
              <w:rPr>
                <w:rFonts w:asciiTheme="minorHAnsi" w:hAnsiTheme="minorHAnsi" w:cs="Calibri Light"/>
                <w:sz w:val="18"/>
                <w:szCs w:val="18"/>
                <w:lang w:val="es-MX"/>
              </w:rPr>
              <w:t xml:space="preserve">Los integrantes del grupo cuentan con los conocimientos básicos técnicos para fortalecer sus </w:t>
            </w:r>
            <w:r w:rsidRPr="00C670ED">
              <w:rPr>
                <w:rFonts w:asciiTheme="minorHAnsi" w:hAnsiTheme="minorHAnsi" w:cs="Calibri Light"/>
                <w:sz w:val="18"/>
                <w:szCs w:val="18"/>
                <w:lang w:val="es-MX"/>
              </w:rPr>
              <w:lastRenderedPageBreak/>
              <w:t>ca</w:t>
            </w:r>
            <w:r>
              <w:rPr>
                <w:rFonts w:asciiTheme="minorHAnsi" w:hAnsiTheme="minorHAnsi" w:cs="Calibri Light"/>
                <w:sz w:val="18"/>
                <w:szCs w:val="18"/>
                <w:lang w:val="es-MX"/>
              </w:rPr>
              <w:t>pacidades</w:t>
            </w:r>
          </w:p>
          <w:p w14:paraId="2A663EDF" w14:textId="3889A533" w:rsidR="006D605F" w:rsidRPr="00C670ED" w:rsidRDefault="006D605F" w:rsidP="00AD18E5">
            <w:pPr>
              <w:widowControl/>
              <w:autoSpaceDE/>
              <w:autoSpaceDN/>
              <w:rPr>
                <w:rFonts w:asciiTheme="minorHAnsi" w:hAnsiTheme="minorHAnsi" w:cs="Calibri Light"/>
                <w:sz w:val="18"/>
                <w:szCs w:val="18"/>
                <w:lang w:val="es-MX"/>
              </w:rPr>
            </w:pPr>
            <w:r w:rsidRPr="00C670ED">
              <w:rPr>
                <w:rFonts w:asciiTheme="minorHAnsi" w:hAnsiTheme="minorHAnsi" w:cs="Calibri Light"/>
                <w:sz w:val="18"/>
                <w:szCs w:val="18"/>
                <w:lang w:val="es-MX"/>
              </w:rPr>
              <w:t>Los integrantes del grupo tienen el interés y tiempo de parti</w:t>
            </w:r>
            <w:r>
              <w:rPr>
                <w:rFonts w:asciiTheme="minorHAnsi" w:hAnsiTheme="minorHAnsi" w:cs="Calibri Light"/>
                <w:sz w:val="18"/>
                <w:szCs w:val="18"/>
                <w:lang w:val="es-MX"/>
              </w:rPr>
              <w:t>cipar activamente en el proceso</w:t>
            </w:r>
          </w:p>
        </w:tc>
        <w:tc>
          <w:tcPr>
            <w:tcW w:w="3046" w:type="dxa"/>
            <w:tcBorders>
              <w:top w:val="nil"/>
              <w:left w:val="single" w:sz="4" w:space="0" w:color="auto"/>
              <w:bottom w:val="single" w:sz="4" w:space="0" w:color="auto"/>
              <w:right w:val="single" w:sz="4" w:space="0" w:color="auto"/>
            </w:tcBorders>
            <w:shd w:val="clear" w:color="auto" w:fill="auto"/>
            <w:hideMark/>
          </w:tcPr>
          <w:p w14:paraId="792A62A2" w14:textId="13D4AA2D" w:rsidR="006D605F" w:rsidRPr="00C670ED" w:rsidRDefault="006D605F" w:rsidP="00AD18E5">
            <w:pPr>
              <w:widowControl/>
              <w:autoSpaceDE/>
              <w:autoSpaceDN/>
              <w:rPr>
                <w:rFonts w:asciiTheme="minorHAnsi" w:eastAsia="Times New Roman" w:hAnsiTheme="minorHAnsi" w:cs="Calibri Light"/>
                <w:color w:val="000000"/>
                <w:sz w:val="18"/>
                <w:szCs w:val="18"/>
                <w:lang w:val="es-ES_tradnl" w:eastAsia="es-ES_tradnl"/>
              </w:rPr>
            </w:pPr>
            <w:r w:rsidRPr="00C670ED">
              <w:rPr>
                <w:rFonts w:asciiTheme="minorHAnsi" w:hAnsiTheme="minorHAnsi" w:cs="Calibri Light"/>
                <w:sz w:val="18"/>
                <w:szCs w:val="18"/>
                <w:lang w:val="es-MX"/>
              </w:rPr>
              <w:lastRenderedPageBreak/>
              <w:t xml:space="preserve">Al menos el 50% de los integrantes del Grupo de Trabajo MRV Subnacional cuentan </w:t>
            </w:r>
            <w:r w:rsidRPr="00C670ED">
              <w:rPr>
                <w:rFonts w:asciiTheme="minorHAnsi" w:hAnsiTheme="minorHAnsi" w:cs="Calibri Light"/>
                <w:sz w:val="18"/>
                <w:szCs w:val="18"/>
                <w:lang w:val="es-ES"/>
              </w:rPr>
              <w:t>las capacidades para actualización de datos estatales al finalizar el taller</w:t>
            </w:r>
          </w:p>
        </w:tc>
      </w:tr>
      <w:tr w:rsidR="00CE20A1" w:rsidRPr="00AD18E5" w14:paraId="6A71BA53" w14:textId="77777777" w:rsidTr="006D605F">
        <w:trPr>
          <w:trHeight w:val="2006"/>
        </w:trPr>
        <w:tc>
          <w:tcPr>
            <w:tcW w:w="2122" w:type="dxa"/>
            <w:vMerge/>
            <w:tcBorders>
              <w:left w:val="single" w:sz="4" w:space="0" w:color="auto"/>
              <w:right w:val="single" w:sz="4" w:space="0" w:color="auto"/>
            </w:tcBorders>
          </w:tcPr>
          <w:p w14:paraId="533513C5"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p>
        </w:tc>
        <w:tc>
          <w:tcPr>
            <w:tcW w:w="190" w:type="dxa"/>
            <w:vMerge/>
            <w:tcBorders>
              <w:top w:val="nil"/>
              <w:left w:val="single" w:sz="4" w:space="0" w:color="auto"/>
              <w:bottom w:val="single" w:sz="4" w:space="0" w:color="auto"/>
              <w:right w:val="single" w:sz="4" w:space="0" w:color="auto"/>
            </w:tcBorders>
            <w:vAlign w:val="center"/>
            <w:hideMark/>
          </w:tcPr>
          <w:p w14:paraId="6402691C" w14:textId="3C819B71"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p>
        </w:tc>
        <w:tc>
          <w:tcPr>
            <w:tcW w:w="1786" w:type="dxa"/>
            <w:tcBorders>
              <w:top w:val="nil"/>
              <w:left w:val="nil"/>
              <w:bottom w:val="single" w:sz="4" w:space="0" w:color="auto"/>
              <w:right w:val="single" w:sz="4" w:space="0" w:color="auto"/>
            </w:tcBorders>
            <w:shd w:val="clear" w:color="auto" w:fill="auto"/>
            <w:hideMark/>
          </w:tcPr>
          <w:p w14:paraId="4B8752A7" w14:textId="445A3DB7" w:rsidR="006D605F" w:rsidRPr="00C670ED" w:rsidRDefault="006D605F" w:rsidP="00AD18E5">
            <w:pPr>
              <w:widowControl/>
              <w:autoSpaceDE/>
              <w:autoSpaceDN/>
              <w:rPr>
                <w:rFonts w:asciiTheme="minorHAnsi" w:eastAsia="Times New Roman" w:hAnsiTheme="minorHAnsi" w:cs="Calibri Light"/>
                <w:color w:val="000000"/>
                <w:sz w:val="18"/>
                <w:szCs w:val="18"/>
                <w:lang w:val="es-ES_tradnl" w:eastAsia="es-ES_tradnl"/>
              </w:rPr>
            </w:pPr>
            <w:r w:rsidRPr="00C670ED">
              <w:rPr>
                <w:rFonts w:asciiTheme="minorHAnsi" w:hAnsiTheme="minorHAnsi" w:cs="Calibri Light"/>
                <w:sz w:val="18"/>
                <w:szCs w:val="18"/>
                <w:lang w:val="es-ES"/>
              </w:rPr>
              <w:t>4.2 Número de acuerdos estado – federación para avanzar en la coordinación anidada del Sistema Nacional MRV</w:t>
            </w:r>
          </w:p>
        </w:tc>
        <w:tc>
          <w:tcPr>
            <w:tcW w:w="1803" w:type="dxa"/>
            <w:tcBorders>
              <w:top w:val="nil"/>
              <w:left w:val="nil"/>
              <w:bottom w:val="single" w:sz="4" w:space="0" w:color="auto"/>
              <w:right w:val="single" w:sz="4" w:space="0" w:color="auto"/>
            </w:tcBorders>
            <w:shd w:val="clear" w:color="auto" w:fill="auto"/>
            <w:hideMark/>
          </w:tcPr>
          <w:p w14:paraId="217AB7B2" w14:textId="01F537CE" w:rsidR="006D605F" w:rsidRPr="00C670ED" w:rsidRDefault="006D605F" w:rsidP="00AD18E5">
            <w:pPr>
              <w:widowControl/>
              <w:autoSpaceDE/>
              <w:autoSpaceDN/>
              <w:rPr>
                <w:rFonts w:asciiTheme="minorHAnsi" w:eastAsia="Times New Roman" w:hAnsiTheme="minorHAnsi" w:cs="Calibri Light"/>
                <w:color w:val="000000"/>
                <w:sz w:val="18"/>
                <w:szCs w:val="18"/>
                <w:lang w:val="es-ES_tradnl" w:eastAsia="es-ES_tradnl"/>
              </w:rPr>
            </w:pPr>
            <w:r w:rsidRPr="00C670ED">
              <w:rPr>
                <w:rFonts w:asciiTheme="minorHAnsi" w:hAnsiTheme="minorHAnsi" w:cs="Calibri Light"/>
                <w:sz w:val="18"/>
                <w:szCs w:val="18"/>
                <w:lang w:val="es-MX"/>
              </w:rPr>
              <w:t>Reuniones/llamadas de coordinación del estado con CONAFOR</w:t>
            </w:r>
          </w:p>
        </w:tc>
        <w:tc>
          <w:tcPr>
            <w:tcW w:w="541" w:type="dxa"/>
            <w:tcBorders>
              <w:top w:val="nil"/>
              <w:left w:val="nil"/>
              <w:bottom w:val="single" w:sz="4" w:space="0" w:color="auto"/>
              <w:right w:val="single" w:sz="4" w:space="0" w:color="auto"/>
            </w:tcBorders>
            <w:shd w:val="clear" w:color="auto" w:fill="auto"/>
            <w:hideMark/>
          </w:tcPr>
          <w:p w14:paraId="7BE5F822" w14:textId="0D434D2C" w:rsidR="006D605F" w:rsidRPr="00C670ED" w:rsidRDefault="006D605F" w:rsidP="00AD18E5">
            <w:pPr>
              <w:widowControl/>
              <w:autoSpaceDE/>
              <w:autoSpaceDN/>
              <w:jc w:val="center"/>
              <w:rPr>
                <w:rFonts w:asciiTheme="minorHAnsi" w:eastAsia="Times New Roman" w:hAnsiTheme="minorHAnsi" w:cs="Calibri Light"/>
                <w:color w:val="000000"/>
                <w:sz w:val="18"/>
                <w:szCs w:val="18"/>
                <w:lang w:val="es-ES_tradnl" w:eastAsia="es-ES_tradnl"/>
              </w:rPr>
            </w:pPr>
            <w:r w:rsidRPr="00C670ED">
              <w:rPr>
                <w:rFonts w:asciiTheme="minorHAnsi" w:hAnsiTheme="minorHAnsi" w:cs="Calibri Light"/>
                <w:sz w:val="18"/>
                <w:szCs w:val="18"/>
              </w:rPr>
              <w:t>0</w:t>
            </w:r>
          </w:p>
        </w:tc>
        <w:tc>
          <w:tcPr>
            <w:tcW w:w="746" w:type="dxa"/>
            <w:tcBorders>
              <w:top w:val="nil"/>
              <w:left w:val="nil"/>
              <w:bottom w:val="single" w:sz="4" w:space="0" w:color="auto"/>
              <w:right w:val="single" w:sz="4" w:space="0" w:color="auto"/>
            </w:tcBorders>
            <w:shd w:val="clear" w:color="auto" w:fill="auto"/>
            <w:hideMark/>
          </w:tcPr>
          <w:p w14:paraId="406D33B3" w14:textId="69F44847" w:rsidR="006D605F" w:rsidRPr="00C670ED" w:rsidRDefault="006D605F" w:rsidP="00AD18E5">
            <w:pPr>
              <w:widowControl/>
              <w:autoSpaceDE/>
              <w:autoSpaceDN/>
              <w:jc w:val="center"/>
              <w:rPr>
                <w:rFonts w:asciiTheme="minorHAnsi" w:eastAsia="Times New Roman" w:hAnsiTheme="minorHAnsi" w:cs="Calibri Light"/>
                <w:color w:val="000000"/>
                <w:sz w:val="18"/>
                <w:szCs w:val="18"/>
                <w:lang w:val="es-ES_tradnl" w:eastAsia="es-ES_tradnl"/>
              </w:rPr>
            </w:pPr>
            <w:r w:rsidRPr="00C670ED">
              <w:rPr>
                <w:rFonts w:asciiTheme="minorHAnsi" w:hAnsiTheme="minorHAnsi" w:cs="Calibri Light"/>
                <w:sz w:val="18"/>
                <w:szCs w:val="18"/>
              </w:rPr>
              <w:t>2018</w:t>
            </w:r>
          </w:p>
        </w:tc>
        <w:tc>
          <w:tcPr>
            <w:tcW w:w="1399" w:type="dxa"/>
            <w:tcBorders>
              <w:top w:val="single" w:sz="4" w:space="0" w:color="auto"/>
              <w:left w:val="nil"/>
              <w:bottom w:val="single" w:sz="4" w:space="0" w:color="auto"/>
              <w:right w:val="single" w:sz="4" w:space="0" w:color="auto"/>
            </w:tcBorders>
          </w:tcPr>
          <w:p w14:paraId="1650DE7C" w14:textId="7F8A39C1" w:rsidR="006D605F" w:rsidRPr="00C670ED" w:rsidRDefault="006D605F" w:rsidP="00AD18E5">
            <w:pPr>
              <w:pStyle w:val="ListParagraph"/>
              <w:numPr>
                <w:ilvl w:val="0"/>
                <w:numId w:val="22"/>
              </w:numPr>
              <w:ind w:left="176" w:hanging="176"/>
              <w:contextualSpacing/>
              <w:rPr>
                <w:rFonts w:asciiTheme="minorHAnsi" w:hAnsiTheme="minorHAnsi" w:cs="Calibri Light"/>
                <w:sz w:val="18"/>
                <w:szCs w:val="18"/>
                <w:lang w:val="es-MX"/>
              </w:rPr>
            </w:pPr>
            <w:r w:rsidRPr="00C670ED">
              <w:rPr>
                <w:rFonts w:asciiTheme="minorHAnsi" w:hAnsiTheme="minorHAnsi" w:cs="Calibri Light"/>
                <w:sz w:val="18"/>
                <w:szCs w:val="18"/>
                <w:lang w:val="es-MX"/>
              </w:rPr>
              <w:t>Minutas de reuniones y talleres, contenido de la propuesta de acuerdo</w:t>
            </w:r>
          </w:p>
        </w:tc>
        <w:tc>
          <w:tcPr>
            <w:tcW w:w="1403" w:type="dxa"/>
            <w:tcBorders>
              <w:top w:val="nil"/>
              <w:left w:val="single" w:sz="4" w:space="0" w:color="auto"/>
              <w:bottom w:val="single" w:sz="4" w:space="0" w:color="auto"/>
              <w:right w:val="single" w:sz="4" w:space="0" w:color="auto"/>
            </w:tcBorders>
          </w:tcPr>
          <w:p w14:paraId="13936BFF" w14:textId="246633A3" w:rsidR="006D605F" w:rsidRPr="00C670ED" w:rsidRDefault="006D605F" w:rsidP="00AD18E5">
            <w:pPr>
              <w:pStyle w:val="ListParagraph"/>
              <w:numPr>
                <w:ilvl w:val="0"/>
                <w:numId w:val="22"/>
              </w:numPr>
              <w:ind w:left="176" w:hanging="176"/>
              <w:contextualSpacing/>
              <w:rPr>
                <w:rFonts w:asciiTheme="minorHAnsi" w:eastAsia="Times New Roman" w:hAnsiTheme="minorHAnsi" w:cs="Calibri Light"/>
                <w:color w:val="000000" w:themeColor="text1"/>
                <w:sz w:val="18"/>
                <w:szCs w:val="18"/>
                <w:lang w:val="es-ES" w:eastAsia="es-ES"/>
              </w:rPr>
            </w:pPr>
            <w:r w:rsidRPr="00C670ED">
              <w:rPr>
                <w:rFonts w:asciiTheme="minorHAnsi" w:hAnsiTheme="minorHAnsi" w:cs="Calibri Light"/>
                <w:sz w:val="18"/>
                <w:szCs w:val="18"/>
                <w:lang w:val="es-MX"/>
              </w:rPr>
              <w:t>El Sistema Nacional MRV funciona correctamente</w:t>
            </w:r>
          </w:p>
          <w:p w14:paraId="604388D3" w14:textId="19A2E0A5" w:rsidR="006D605F" w:rsidRPr="00C670ED" w:rsidRDefault="006D605F" w:rsidP="00AD18E5">
            <w:pPr>
              <w:widowControl/>
              <w:autoSpaceDE/>
              <w:autoSpaceDN/>
              <w:rPr>
                <w:rFonts w:asciiTheme="minorHAnsi" w:hAnsiTheme="minorHAnsi" w:cs="Calibri Light"/>
                <w:sz w:val="18"/>
                <w:szCs w:val="18"/>
                <w:lang w:val="es-MX"/>
              </w:rPr>
            </w:pPr>
            <w:r w:rsidRPr="00C670ED">
              <w:rPr>
                <w:rFonts w:asciiTheme="minorHAnsi" w:hAnsiTheme="minorHAnsi" w:cs="Calibri Light"/>
                <w:sz w:val="18"/>
                <w:szCs w:val="18"/>
                <w:lang w:val="es-MX"/>
              </w:rPr>
              <w:t>CONAFOR cuenta con la voluntad política para coordinar acciones a nivel estatal</w:t>
            </w:r>
          </w:p>
        </w:tc>
        <w:tc>
          <w:tcPr>
            <w:tcW w:w="3046" w:type="dxa"/>
            <w:tcBorders>
              <w:top w:val="nil"/>
              <w:left w:val="single" w:sz="4" w:space="0" w:color="auto"/>
              <w:bottom w:val="single" w:sz="4" w:space="0" w:color="auto"/>
              <w:right w:val="single" w:sz="4" w:space="0" w:color="auto"/>
            </w:tcBorders>
            <w:shd w:val="clear" w:color="auto" w:fill="auto"/>
            <w:hideMark/>
          </w:tcPr>
          <w:p w14:paraId="386543E7" w14:textId="3CCE9F37" w:rsidR="006D605F" w:rsidRPr="00C670ED" w:rsidRDefault="006D605F" w:rsidP="00AD18E5">
            <w:pPr>
              <w:widowControl/>
              <w:autoSpaceDE/>
              <w:autoSpaceDN/>
              <w:rPr>
                <w:rFonts w:asciiTheme="minorHAnsi" w:eastAsia="Times New Roman" w:hAnsiTheme="minorHAnsi" w:cs="Calibri Light"/>
                <w:color w:val="000000"/>
                <w:sz w:val="18"/>
                <w:szCs w:val="18"/>
                <w:lang w:val="es-ES_tradnl" w:eastAsia="es-ES_tradnl"/>
              </w:rPr>
            </w:pPr>
            <w:r w:rsidRPr="00C670ED">
              <w:rPr>
                <w:rFonts w:asciiTheme="minorHAnsi" w:hAnsiTheme="minorHAnsi" w:cs="Calibri Light"/>
                <w:sz w:val="18"/>
                <w:szCs w:val="18"/>
                <w:lang w:val="es-MX"/>
              </w:rPr>
              <w:t>1 acuerdo estado – federación que detalle la ruta MRV subnacional para fortalecer el sistema nacional</w:t>
            </w:r>
          </w:p>
        </w:tc>
      </w:tr>
      <w:tr w:rsidR="00CE20A1" w:rsidRPr="00AD18E5" w14:paraId="0A2F214A" w14:textId="77777777" w:rsidTr="006D605F">
        <w:trPr>
          <w:trHeight w:val="1884"/>
        </w:trPr>
        <w:tc>
          <w:tcPr>
            <w:tcW w:w="2122" w:type="dxa"/>
            <w:vMerge/>
            <w:tcBorders>
              <w:left w:val="single" w:sz="4" w:space="0" w:color="auto"/>
              <w:bottom w:val="single" w:sz="4" w:space="0" w:color="auto"/>
              <w:right w:val="single" w:sz="4" w:space="0" w:color="auto"/>
            </w:tcBorders>
          </w:tcPr>
          <w:p w14:paraId="7322E2E6" w14:textId="77777777"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p>
        </w:tc>
        <w:tc>
          <w:tcPr>
            <w:tcW w:w="190" w:type="dxa"/>
            <w:vMerge/>
            <w:tcBorders>
              <w:top w:val="nil"/>
              <w:left w:val="single" w:sz="4" w:space="0" w:color="auto"/>
              <w:bottom w:val="single" w:sz="4" w:space="0" w:color="auto"/>
              <w:right w:val="single" w:sz="4" w:space="0" w:color="auto"/>
            </w:tcBorders>
            <w:vAlign w:val="center"/>
            <w:hideMark/>
          </w:tcPr>
          <w:p w14:paraId="1B168FA1" w14:textId="36443E9D" w:rsidR="006D605F" w:rsidRPr="00C670ED" w:rsidRDefault="006D605F" w:rsidP="00AD18E5">
            <w:pPr>
              <w:widowControl/>
              <w:autoSpaceDE/>
              <w:autoSpaceDN/>
              <w:rPr>
                <w:rFonts w:asciiTheme="minorHAnsi" w:eastAsia="Times New Roman" w:hAnsiTheme="minorHAnsi" w:cs="Times New Roman"/>
                <w:color w:val="000000"/>
                <w:sz w:val="18"/>
                <w:szCs w:val="18"/>
                <w:lang w:val="es-ES_tradnl" w:eastAsia="es-ES_tradnl"/>
              </w:rPr>
            </w:pPr>
          </w:p>
        </w:tc>
        <w:tc>
          <w:tcPr>
            <w:tcW w:w="1786" w:type="dxa"/>
            <w:tcBorders>
              <w:top w:val="nil"/>
              <w:left w:val="nil"/>
              <w:bottom w:val="single" w:sz="4" w:space="0" w:color="auto"/>
              <w:right w:val="single" w:sz="4" w:space="0" w:color="auto"/>
            </w:tcBorders>
            <w:shd w:val="clear" w:color="auto" w:fill="auto"/>
            <w:hideMark/>
          </w:tcPr>
          <w:p w14:paraId="4B90D01B" w14:textId="120634F3" w:rsidR="006D605F" w:rsidRPr="00C670ED" w:rsidRDefault="006D605F" w:rsidP="00AD18E5">
            <w:pPr>
              <w:widowControl/>
              <w:autoSpaceDE/>
              <w:autoSpaceDN/>
              <w:rPr>
                <w:rFonts w:asciiTheme="minorHAnsi" w:eastAsia="Times New Roman" w:hAnsiTheme="minorHAnsi" w:cs="Calibri Light"/>
                <w:color w:val="000000"/>
                <w:sz w:val="18"/>
                <w:szCs w:val="18"/>
                <w:lang w:val="es-ES_tradnl" w:eastAsia="es-ES_tradnl"/>
              </w:rPr>
            </w:pPr>
            <w:r w:rsidRPr="00C670ED">
              <w:rPr>
                <w:rFonts w:asciiTheme="minorHAnsi" w:hAnsiTheme="minorHAnsi" w:cs="Calibri Light"/>
                <w:sz w:val="18"/>
                <w:szCs w:val="18"/>
                <w:lang w:val="es-ES"/>
              </w:rPr>
              <w:t xml:space="preserve">4.4 Porcentaje de instituciones en el comité de Salvaguardas regional entienden su papel para reportar salvaguardas sociales y ambientales al Sistema de Información de Salvaguardas (SIS) </w:t>
            </w:r>
            <w:r>
              <w:rPr>
                <w:rFonts w:asciiTheme="minorHAnsi" w:hAnsiTheme="minorHAnsi" w:cs="Calibri Light"/>
                <w:sz w:val="18"/>
                <w:szCs w:val="18"/>
                <w:lang w:val="es-ES"/>
              </w:rPr>
              <w:t>nacional</w:t>
            </w:r>
          </w:p>
        </w:tc>
        <w:tc>
          <w:tcPr>
            <w:tcW w:w="1803" w:type="dxa"/>
            <w:tcBorders>
              <w:top w:val="nil"/>
              <w:left w:val="nil"/>
              <w:bottom w:val="single" w:sz="4" w:space="0" w:color="auto"/>
              <w:right w:val="single" w:sz="4" w:space="0" w:color="auto"/>
            </w:tcBorders>
            <w:shd w:val="clear" w:color="auto" w:fill="auto"/>
            <w:hideMark/>
          </w:tcPr>
          <w:p w14:paraId="5DC0920F" w14:textId="77777777" w:rsidR="006D605F" w:rsidRPr="00C670ED" w:rsidRDefault="006D605F" w:rsidP="00AD18E5">
            <w:pPr>
              <w:pStyle w:val="ListParagraph"/>
              <w:numPr>
                <w:ilvl w:val="0"/>
                <w:numId w:val="20"/>
              </w:numPr>
              <w:ind w:left="176" w:hanging="176"/>
              <w:contextualSpacing/>
              <w:rPr>
                <w:rFonts w:asciiTheme="minorHAnsi" w:hAnsiTheme="minorHAnsi" w:cs="Calibri Light"/>
                <w:sz w:val="18"/>
                <w:szCs w:val="18"/>
                <w:lang w:val="es-MX"/>
              </w:rPr>
            </w:pPr>
            <w:r w:rsidRPr="00C670ED">
              <w:rPr>
                <w:rFonts w:asciiTheme="minorHAnsi" w:hAnsiTheme="minorHAnsi" w:cs="Calibri Light"/>
                <w:sz w:val="18"/>
                <w:szCs w:val="18"/>
                <w:lang w:val="es-MX"/>
              </w:rPr>
              <w:t>Reuniones/llamadas de coordinación del estado con CONAFOR</w:t>
            </w:r>
          </w:p>
          <w:p w14:paraId="0D8C73A1" w14:textId="1EA68D39" w:rsidR="006D605F" w:rsidRPr="00C670ED" w:rsidRDefault="006D605F" w:rsidP="00AD18E5">
            <w:pPr>
              <w:pStyle w:val="ListParagraph"/>
              <w:numPr>
                <w:ilvl w:val="0"/>
                <w:numId w:val="20"/>
              </w:numPr>
              <w:ind w:left="176" w:hanging="176"/>
              <w:contextualSpacing/>
              <w:rPr>
                <w:rFonts w:asciiTheme="minorHAnsi" w:eastAsia="Times New Roman" w:hAnsiTheme="minorHAnsi" w:cs="Calibri Light"/>
                <w:color w:val="000000"/>
                <w:sz w:val="18"/>
                <w:szCs w:val="18"/>
                <w:lang w:val="es-ES_tradnl" w:eastAsia="es-ES_tradnl"/>
              </w:rPr>
            </w:pPr>
            <w:r w:rsidRPr="00C670ED">
              <w:rPr>
                <w:rFonts w:asciiTheme="minorHAnsi" w:hAnsiTheme="minorHAnsi" w:cs="Calibri Light"/>
                <w:sz w:val="18"/>
                <w:szCs w:val="18"/>
                <w:lang w:val="es-MX"/>
              </w:rPr>
              <w:t>Reuniones de trabajo del comité regional de salvaguardas</w:t>
            </w:r>
          </w:p>
        </w:tc>
        <w:tc>
          <w:tcPr>
            <w:tcW w:w="541" w:type="dxa"/>
            <w:tcBorders>
              <w:top w:val="nil"/>
              <w:left w:val="nil"/>
              <w:bottom w:val="single" w:sz="4" w:space="0" w:color="auto"/>
              <w:right w:val="single" w:sz="4" w:space="0" w:color="auto"/>
            </w:tcBorders>
            <w:shd w:val="clear" w:color="auto" w:fill="auto"/>
            <w:hideMark/>
          </w:tcPr>
          <w:p w14:paraId="603C9677" w14:textId="47BC3B54" w:rsidR="006D605F" w:rsidRPr="00C670ED" w:rsidRDefault="006D605F" w:rsidP="00AD18E5">
            <w:pPr>
              <w:widowControl/>
              <w:autoSpaceDE/>
              <w:autoSpaceDN/>
              <w:jc w:val="center"/>
              <w:rPr>
                <w:rFonts w:asciiTheme="minorHAnsi" w:eastAsia="Times New Roman" w:hAnsiTheme="minorHAnsi" w:cs="Calibri Light"/>
                <w:color w:val="000000"/>
                <w:sz w:val="18"/>
                <w:szCs w:val="18"/>
                <w:lang w:val="es-ES_tradnl" w:eastAsia="es-ES_tradnl"/>
              </w:rPr>
            </w:pPr>
            <w:r w:rsidRPr="00C670ED">
              <w:rPr>
                <w:rFonts w:asciiTheme="minorHAnsi" w:hAnsiTheme="minorHAnsi" w:cs="Calibri Light"/>
                <w:sz w:val="18"/>
                <w:szCs w:val="18"/>
              </w:rPr>
              <w:t>60%</w:t>
            </w:r>
          </w:p>
        </w:tc>
        <w:tc>
          <w:tcPr>
            <w:tcW w:w="746" w:type="dxa"/>
            <w:tcBorders>
              <w:top w:val="nil"/>
              <w:left w:val="nil"/>
              <w:bottom w:val="single" w:sz="4" w:space="0" w:color="auto"/>
              <w:right w:val="single" w:sz="4" w:space="0" w:color="auto"/>
            </w:tcBorders>
            <w:shd w:val="clear" w:color="auto" w:fill="auto"/>
            <w:hideMark/>
          </w:tcPr>
          <w:p w14:paraId="0F654F2A" w14:textId="07D328EF" w:rsidR="006D605F" w:rsidRPr="00C670ED" w:rsidRDefault="006D605F" w:rsidP="00AD18E5">
            <w:pPr>
              <w:widowControl/>
              <w:autoSpaceDE/>
              <w:autoSpaceDN/>
              <w:jc w:val="center"/>
              <w:rPr>
                <w:rFonts w:asciiTheme="minorHAnsi" w:eastAsia="Times New Roman" w:hAnsiTheme="minorHAnsi" w:cs="Calibri Light"/>
                <w:color w:val="000000"/>
                <w:sz w:val="18"/>
                <w:szCs w:val="18"/>
                <w:lang w:val="es-ES_tradnl" w:eastAsia="es-ES_tradnl"/>
              </w:rPr>
            </w:pPr>
            <w:r w:rsidRPr="00C670ED">
              <w:rPr>
                <w:rFonts w:asciiTheme="minorHAnsi" w:hAnsiTheme="minorHAnsi" w:cs="Calibri Light"/>
                <w:sz w:val="18"/>
                <w:szCs w:val="18"/>
              </w:rPr>
              <w:t>2018</w:t>
            </w:r>
          </w:p>
        </w:tc>
        <w:tc>
          <w:tcPr>
            <w:tcW w:w="1399" w:type="dxa"/>
            <w:tcBorders>
              <w:top w:val="single" w:sz="4" w:space="0" w:color="auto"/>
              <w:left w:val="nil"/>
              <w:bottom w:val="single" w:sz="4" w:space="0" w:color="auto"/>
              <w:right w:val="single" w:sz="4" w:space="0" w:color="auto"/>
            </w:tcBorders>
          </w:tcPr>
          <w:p w14:paraId="74C64588" w14:textId="74D6AE93" w:rsidR="006D605F" w:rsidRPr="00C670ED" w:rsidRDefault="006D605F" w:rsidP="00AD18E5">
            <w:pPr>
              <w:widowControl/>
              <w:autoSpaceDE/>
              <w:autoSpaceDN/>
              <w:rPr>
                <w:rFonts w:asciiTheme="minorHAnsi" w:hAnsiTheme="minorHAnsi" w:cs="Calibri Light"/>
                <w:sz w:val="18"/>
                <w:szCs w:val="18"/>
                <w:lang w:val="es-MX"/>
              </w:rPr>
            </w:pPr>
            <w:r w:rsidRPr="00C670ED">
              <w:rPr>
                <w:rFonts w:asciiTheme="minorHAnsi" w:hAnsiTheme="minorHAnsi" w:cs="Calibri Light"/>
                <w:sz w:val="18"/>
                <w:szCs w:val="18"/>
                <w:lang w:val="es-MX"/>
              </w:rPr>
              <w:t>Minutas de reuniones y talleres, formatos de reporte estatal al SIS</w:t>
            </w:r>
          </w:p>
        </w:tc>
        <w:tc>
          <w:tcPr>
            <w:tcW w:w="1403" w:type="dxa"/>
            <w:tcBorders>
              <w:top w:val="nil"/>
              <w:left w:val="single" w:sz="4" w:space="0" w:color="auto"/>
              <w:bottom w:val="single" w:sz="4" w:space="0" w:color="auto"/>
              <w:right w:val="single" w:sz="4" w:space="0" w:color="auto"/>
            </w:tcBorders>
          </w:tcPr>
          <w:p w14:paraId="7E03623E" w14:textId="13177722" w:rsidR="006D605F" w:rsidRPr="00C670ED" w:rsidRDefault="006D605F" w:rsidP="00AD18E5">
            <w:pPr>
              <w:widowControl/>
              <w:autoSpaceDE/>
              <w:autoSpaceDN/>
              <w:rPr>
                <w:rFonts w:asciiTheme="minorHAnsi" w:hAnsiTheme="minorHAnsi" w:cs="Calibri Light"/>
                <w:sz w:val="18"/>
                <w:szCs w:val="18"/>
                <w:lang w:val="es-MX"/>
              </w:rPr>
            </w:pPr>
            <w:r w:rsidRPr="00C670ED">
              <w:rPr>
                <w:rFonts w:asciiTheme="minorHAnsi" w:hAnsiTheme="minorHAnsi" w:cs="Calibri Light"/>
                <w:sz w:val="18"/>
                <w:szCs w:val="18"/>
                <w:lang w:val="es-MX"/>
              </w:rPr>
              <w:t>El SIS nacional funciona de manera efectiva y establece reglas y requisitos claros a los estados para el reporte de información de salvaguardas</w:t>
            </w:r>
          </w:p>
        </w:tc>
        <w:tc>
          <w:tcPr>
            <w:tcW w:w="3046" w:type="dxa"/>
            <w:tcBorders>
              <w:top w:val="nil"/>
              <w:left w:val="single" w:sz="4" w:space="0" w:color="auto"/>
              <w:bottom w:val="single" w:sz="4" w:space="0" w:color="auto"/>
              <w:right w:val="single" w:sz="4" w:space="0" w:color="auto"/>
            </w:tcBorders>
            <w:shd w:val="clear" w:color="auto" w:fill="auto"/>
            <w:hideMark/>
          </w:tcPr>
          <w:p w14:paraId="3C9AC25E" w14:textId="7B39FA59" w:rsidR="006D605F" w:rsidRPr="00C670ED" w:rsidRDefault="006D605F" w:rsidP="00AD18E5">
            <w:pPr>
              <w:widowControl/>
              <w:autoSpaceDE/>
              <w:autoSpaceDN/>
              <w:rPr>
                <w:rFonts w:asciiTheme="minorHAnsi" w:eastAsia="Times New Roman" w:hAnsiTheme="minorHAnsi" w:cs="Calibri Light"/>
                <w:color w:val="000000"/>
                <w:sz w:val="18"/>
                <w:szCs w:val="18"/>
                <w:lang w:val="es-ES_tradnl" w:eastAsia="es-ES_tradnl"/>
              </w:rPr>
            </w:pPr>
            <w:r w:rsidRPr="00C670ED">
              <w:rPr>
                <w:rFonts w:asciiTheme="minorHAnsi" w:hAnsiTheme="minorHAnsi" w:cs="Calibri Light"/>
                <w:sz w:val="18"/>
                <w:szCs w:val="18"/>
                <w:lang w:val="es-MX"/>
              </w:rPr>
              <w:t xml:space="preserve">100% de las instituciones de gobierno que participan en comité regional de salvaguardas </w:t>
            </w:r>
            <w:r w:rsidRPr="00C670ED">
              <w:rPr>
                <w:rFonts w:asciiTheme="minorHAnsi" w:hAnsiTheme="minorHAnsi" w:cs="Calibri Light"/>
                <w:sz w:val="18"/>
                <w:szCs w:val="18"/>
                <w:lang w:val="es-ES"/>
              </w:rPr>
              <w:t>entienden su papel para reportar salvaguardas sociale</w:t>
            </w:r>
            <w:r>
              <w:rPr>
                <w:rFonts w:asciiTheme="minorHAnsi" w:hAnsiTheme="minorHAnsi" w:cs="Calibri Light"/>
                <w:sz w:val="18"/>
                <w:szCs w:val="18"/>
                <w:lang w:val="es-ES"/>
              </w:rPr>
              <w:t>s y ambientales al SIS nacional</w:t>
            </w:r>
          </w:p>
        </w:tc>
      </w:tr>
    </w:tbl>
    <w:p w14:paraId="0CABB411" w14:textId="77777777" w:rsidR="00171553" w:rsidRPr="00E651AA" w:rsidRDefault="00171553">
      <w:pPr>
        <w:pStyle w:val="BodyText"/>
        <w:rPr>
          <w:noProof/>
          <w:sz w:val="20"/>
          <w:lang w:val="es-ES_tradnl"/>
        </w:rPr>
      </w:pPr>
    </w:p>
    <w:p w14:paraId="3227AE98" w14:textId="77777777" w:rsidR="00171553" w:rsidRPr="00E651AA" w:rsidRDefault="00171553">
      <w:pPr>
        <w:pStyle w:val="BodyText"/>
        <w:spacing w:before="11"/>
        <w:rPr>
          <w:noProof/>
          <w:sz w:val="20"/>
          <w:lang w:val="es-ES_tradnl"/>
        </w:rPr>
      </w:pPr>
    </w:p>
    <w:bookmarkEnd w:id="13"/>
    <w:p w14:paraId="3B87BA08" w14:textId="54919D48" w:rsidR="00171553" w:rsidRPr="00E651AA" w:rsidRDefault="00171553" w:rsidP="00A94152">
      <w:pPr>
        <w:pStyle w:val="BodyText"/>
        <w:ind w:right="811"/>
        <w:jc w:val="right"/>
        <w:rPr>
          <w:noProof/>
          <w:lang w:val="es-ES_tradnl"/>
        </w:rPr>
        <w:sectPr w:rsidR="00171553" w:rsidRPr="00E651AA">
          <w:footerReference w:type="default" r:id="rId21"/>
          <w:pgSz w:w="16840" w:h="11900" w:orient="landscape"/>
          <w:pgMar w:top="1100" w:right="620" w:bottom="280" w:left="1220" w:header="0" w:footer="0" w:gutter="0"/>
          <w:cols w:space="720"/>
        </w:sectPr>
      </w:pPr>
    </w:p>
    <w:p w14:paraId="60F8A377" w14:textId="77777777" w:rsidR="00171553" w:rsidRPr="00E651AA" w:rsidRDefault="00CA4351" w:rsidP="00232C7E">
      <w:pPr>
        <w:pStyle w:val="Heading2"/>
        <w:numPr>
          <w:ilvl w:val="1"/>
          <w:numId w:val="25"/>
        </w:numPr>
        <w:ind w:left="426"/>
        <w:rPr>
          <w:rFonts w:asciiTheme="minorHAnsi" w:hAnsiTheme="minorHAnsi"/>
          <w:noProof/>
          <w:sz w:val="24"/>
          <w:szCs w:val="24"/>
          <w:lang w:val="es-ES_tradnl"/>
        </w:rPr>
      </w:pPr>
      <w:bookmarkStart w:id="17" w:name="1.5._Descripción_de_actividades_(1_págin"/>
      <w:bookmarkStart w:id="18" w:name="_Toc517348896"/>
      <w:bookmarkStart w:id="19" w:name="_Hlk508739895"/>
      <w:bookmarkEnd w:id="17"/>
      <w:r w:rsidRPr="00E651AA">
        <w:rPr>
          <w:rFonts w:asciiTheme="minorHAnsi" w:hAnsiTheme="minorHAnsi"/>
          <w:noProof/>
          <w:sz w:val="24"/>
          <w:szCs w:val="24"/>
          <w:lang w:val="es-ES_tradnl"/>
        </w:rPr>
        <w:lastRenderedPageBreak/>
        <w:t>Descripción de actividades (1 página)</w:t>
      </w:r>
      <w:bookmarkEnd w:id="18"/>
    </w:p>
    <w:bookmarkEnd w:id="19"/>
    <w:p w14:paraId="2CA37300" w14:textId="69AA00F5" w:rsidR="00745FFA" w:rsidRPr="00E651AA" w:rsidRDefault="00745FFA" w:rsidP="00745FFA">
      <w:pPr>
        <w:tabs>
          <w:tab w:val="left" w:pos="820"/>
          <w:tab w:val="left" w:pos="821"/>
        </w:tabs>
        <w:spacing w:line="305" w:lineRule="exact"/>
        <w:rPr>
          <w:noProof/>
          <w:sz w:val="24"/>
          <w:lang w:val="es-ES_tradnl"/>
        </w:rPr>
      </w:pPr>
    </w:p>
    <w:p w14:paraId="5BF3F63C" w14:textId="7EE98BE0" w:rsidR="00090DF3" w:rsidRPr="00E651AA" w:rsidRDefault="3D9C4218" w:rsidP="3D9C4218">
      <w:pPr>
        <w:pStyle w:val="BodyText"/>
        <w:ind w:left="100" w:right="106"/>
        <w:jc w:val="both"/>
        <w:rPr>
          <w:color w:val="000000" w:themeColor="text1"/>
          <w:sz w:val="22"/>
          <w:lang w:val="es-ES_tradnl"/>
        </w:rPr>
      </w:pPr>
      <w:r w:rsidRPr="00E651AA">
        <w:rPr>
          <w:color w:val="000000" w:themeColor="text1"/>
          <w:sz w:val="22"/>
          <w:lang w:val="es-ES_tradnl"/>
        </w:rPr>
        <w:t>Con el apoy</w:t>
      </w:r>
      <w:r w:rsidR="00232C7E">
        <w:rPr>
          <w:color w:val="000000" w:themeColor="text1"/>
          <w:sz w:val="22"/>
          <w:lang w:val="es-ES_tradnl"/>
        </w:rPr>
        <w:t>o de GCF, los socios buscan</w:t>
      </w:r>
      <w:r w:rsidRPr="00E651AA">
        <w:rPr>
          <w:color w:val="000000" w:themeColor="text1"/>
          <w:sz w:val="22"/>
          <w:lang w:val="es-ES_tradnl"/>
        </w:rPr>
        <w:t xml:space="preserve"> afinar las estrategias diseñadas de forma participativa</w:t>
      </w:r>
      <w:r w:rsidR="00232C7E">
        <w:rPr>
          <w:color w:val="000000" w:themeColor="text1"/>
          <w:sz w:val="22"/>
          <w:lang w:val="es-ES_tradnl"/>
        </w:rPr>
        <w:t xml:space="preserve"> </w:t>
      </w:r>
      <w:r w:rsidRPr="00E651AA">
        <w:rPr>
          <w:color w:val="000000" w:themeColor="text1"/>
          <w:sz w:val="22"/>
          <w:lang w:val="es-ES_tradnl"/>
        </w:rPr>
        <w:t>durante los últimos años</w:t>
      </w:r>
      <w:r w:rsidR="000C51A3">
        <w:rPr>
          <w:color w:val="000000" w:themeColor="text1"/>
          <w:sz w:val="22"/>
          <w:lang w:val="es-ES_tradnl"/>
        </w:rPr>
        <w:t>, para</w:t>
      </w:r>
      <w:r w:rsidR="000C51A3" w:rsidRPr="00E651AA">
        <w:rPr>
          <w:color w:val="000000" w:themeColor="text1"/>
          <w:sz w:val="22"/>
          <w:lang w:val="es-ES_tradnl"/>
        </w:rPr>
        <w:t xml:space="preserve"> la implementación</w:t>
      </w:r>
      <w:r w:rsidR="000C51A3">
        <w:rPr>
          <w:color w:val="000000" w:themeColor="text1"/>
          <w:sz w:val="22"/>
          <w:lang w:val="es-ES_tradnl"/>
        </w:rPr>
        <w:t xml:space="preserve"> sostenible a mediano plazo.</w:t>
      </w:r>
      <w:r w:rsidRPr="00E651AA">
        <w:rPr>
          <w:color w:val="000000" w:themeColor="text1"/>
          <w:sz w:val="22"/>
          <w:lang w:val="es-ES_tradnl"/>
        </w:rPr>
        <w:t xml:space="preserve"> Para ello,</w:t>
      </w:r>
      <w:r w:rsidR="000C51A3">
        <w:rPr>
          <w:color w:val="000000" w:themeColor="text1"/>
          <w:sz w:val="22"/>
          <w:lang w:val="es-ES_tradnl"/>
        </w:rPr>
        <w:t xml:space="preserve"> se consideran</w:t>
      </w:r>
      <w:r w:rsidRPr="00E651AA">
        <w:rPr>
          <w:color w:val="000000" w:themeColor="text1"/>
          <w:sz w:val="22"/>
          <w:lang w:val="es-ES_tradnl"/>
        </w:rPr>
        <w:t xml:space="preserve"> las</w:t>
      </w:r>
      <w:r w:rsidR="000C51A3">
        <w:rPr>
          <w:color w:val="000000" w:themeColor="text1"/>
          <w:sz w:val="22"/>
          <w:lang w:val="es-ES_tradnl"/>
        </w:rPr>
        <w:t xml:space="preserve"> siguientes</w:t>
      </w:r>
      <w:r w:rsidRPr="00E651AA">
        <w:rPr>
          <w:color w:val="000000" w:themeColor="text1"/>
          <w:sz w:val="22"/>
          <w:lang w:val="es-ES_tradnl"/>
        </w:rPr>
        <w:t xml:space="preserve"> actividades:</w:t>
      </w:r>
    </w:p>
    <w:p w14:paraId="393A3AF5" w14:textId="77777777" w:rsidR="00090DF3" w:rsidRPr="00BC2AD2" w:rsidRDefault="00090DF3" w:rsidP="00090DF3">
      <w:pPr>
        <w:pStyle w:val="BodyText"/>
        <w:ind w:left="100" w:right="106"/>
        <w:jc w:val="both"/>
        <w:rPr>
          <w:color w:val="000000" w:themeColor="text1"/>
          <w:sz w:val="10"/>
          <w:lang w:val="es-ES_tradnl"/>
        </w:rPr>
      </w:pPr>
    </w:p>
    <w:p w14:paraId="40D52CD4" w14:textId="749033B8" w:rsidR="00232C7E" w:rsidRDefault="3D9C4218" w:rsidP="000C3920">
      <w:pPr>
        <w:pStyle w:val="BodyText"/>
        <w:numPr>
          <w:ilvl w:val="0"/>
          <w:numId w:val="34"/>
        </w:numPr>
        <w:ind w:left="142" w:right="106"/>
        <w:jc w:val="both"/>
        <w:rPr>
          <w:color w:val="000000" w:themeColor="text1"/>
          <w:sz w:val="22"/>
          <w:lang w:val="es-ES_tradnl"/>
        </w:rPr>
      </w:pPr>
      <w:r w:rsidRPr="00E651AA">
        <w:rPr>
          <w:color w:val="000000" w:themeColor="text1"/>
          <w:sz w:val="22"/>
          <w:u w:val="single"/>
          <w:lang w:val="es-ES_tradnl"/>
        </w:rPr>
        <w:t>Escala Estatal</w:t>
      </w:r>
      <w:r w:rsidRPr="00E651AA">
        <w:rPr>
          <w:color w:val="000000" w:themeColor="text1"/>
          <w:sz w:val="22"/>
          <w:lang w:val="es-ES_tradnl"/>
        </w:rPr>
        <w:t>: El estado de Yuca</w:t>
      </w:r>
      <w:r w:rsidR="00232C7E">
        <w:rPr>
          <w:color w:val="000000" w:themeColor="text1"/>
          <w:sz w:val="22"/>
          <w:lang w:val="es-ES_tradnl"/>
        </w:rPr>
        <w:t>tán propone que la EEREDD+</w:t>
      </w:r>
      <w:r w:rsidRPr="00E651AA">
        <w:rPr>
          <w:color w:val="000000" w:themeColor="text1"/>
          <w:sz w:val="22"/>
          <w:lang w:val="es-ES_tradnl"/>
        </w:rPr>
        <w:t xml:space="preserve"> sea adoptada de for</w:t>
      </w:r>
      <w:r w:rsidR="00232C7E">
        <w:rPr>
          <w:color w:val="000000" w:themeColor="text1"/>
          <w:sz w:val="22"/>
          <w:lang w:val="es-ES_tradnl"/>
        </w:rPr>
        <w:t>ma transversal por las secretarí</w:t>
      </w:r>
      <w:r w:rsidRPr="00E651AA">
        <w:rPr>
          <w:color w:val="000000" w:themeColor="text1"/>
          <w:sz w:val="22"/>
          <w:lang w:val="es-ES_tradnl"/>
        </w:rPr>
        <w:t>as, sobre todo las del ramo de desarrollo rural y económico. La primera actividad para lograr</w:t>
      </w:r>
      <w:r w:rsidR="00232C7E">
        <w:rPr>
          <w:color w:val="000000" w:themeColor="text1"/>
          <w:sz w:val="22"/>
          <w:lang w:val="es-ES_tradnl"/>
        </w:rPr>
        <w:t xml:space="preserve"> esto</w:t>
      </w:r>
      <w:r w:rsidRPr="00E651AA">
        <w:rPr>
          <w:color w:val="000000" w:themeColor="text1"/>
          <w:sz w:val="22"/>
          <w:lang w:val="es-ES_tradnl"/>
        </w:rPr>
        <w:t xml:space="preserve"> será la creación de u</w:t>
      </w:r>
      <w:r w:rsidR="00232C7E">
        <w:rPr>
          <w:color w:val="000000" w:themeColor="text1"/>
          <w:sz w:val="22"/>
          <w:lang w:val="es-ES_tradnl"/>
        </w:rPr>
        <w:t>n plan de implementación de la E</w:t>
      </w:r>
      <w:r w:rsidRPr="00E651AA">
        <w:rPr>
          <w:color w:val="000000" w:themeColor="text1"/>
          <w:sz w:val="22"/>
          <w:lang w:val="es-ES_tradnl"/>
        </w:rPr>
        <w:t>strategia. La segunda actividad será una capacitación transversal del personal de las dependencias fuera del sector ambiental.</w:t>
      </w:r>
      <w:r w:rsidR="000C51A3">
        <w:rPr>
          <w:color w:val="000000" w:themeColor="text1"/>
          <w:sz w:val="22"/>
          <w:lang w:val="es-ES_tradnl"/>
        </w:rPr>
        <w:t xml:space="preserve"> En paralelo, se llevarán a cabo otras</w:t>
      </w:r>
      <w:r w:rsidRPr="00E651AA">
        <w:rPr>
          <w:color w:val="000000" w:themeColor="text1"/>
          <w:sz w:val="22"/>
          <w:lang w:val="es-ES_tradnl"/>
        </w:rPr>
        <w:t xml:space="preserve"> actividad</w:t>
      </w:r>
      <w:r w:rsidR="000C51A3">
        <w:rPr>
          <w:color w:val="000000" w:themeColor="text1"/>
          <w:sz w:val="22"/>
          <w:lang w:val="es-ES_tradnl"/>
        </w:rPr>
        <w:t>es como: efectuar acciones que permitan que el marco jurídico evolucione</w:t>
      </w:r>
      <w:r w:rsidRPr="00E651AA">
        <w:rPr>
          <w:color w:val="000000" w:themeColor="text1"/>
          <w:sz w:val="22"/>
          <w:lang w:val="es-ES_tradnl"/>
        </w:rPr>
        <w:t>, en especial el mecanismo de servicio ambiental, a través de los mecanismos de pago del agua</w:t>
      </w:r>
      <w:r w:rsidR="000C51A3">
        <w:rPr>
          <w:color w:val="000000" w:themeColor="text1"/>
          <w:sz w:val="22"/>
          <w:lang w:val="es-ES_tradnl"/>
        </w:rPr>
        <w:t>; crear</w:t>
      </w:r>
      <w:r w:rsidRPr="00E651AA">
        <w:rPr>
          <w:color w:val="000000" w:themeColor="text1"/>
          <w:sz w:val="22"/>
          <w:lang w:val="es-ES_tradnl"/>
        </w:rPr>
        <w:t xml:space="preserve"> un mecanismo de invers</w:t>
      </w:r>
      <w:r w:rsidR="00232C7E">
        <w:rPr>
          <w:color w:val="000000" w:themeColor="text1"/>
          <w:sz w:val="22"/>
          <w:lang w:val="es-ES_tradnl"/>
        </w:rPr>
        <w:t xml:space="preserve">ión en concurrencia con el sector agropecuario </w:t>
      </w:r>
      <w:r w:rsidRPr="00E651AA">
        <w:rPr>
          <w:color w:val="000000" w:themeColor="text1"/>
          <w:sz w:val="22"/>
          <w:lang w:val="es-ES_tradnl"/>
        </w:rPr>
        <w:t xml:space="preserve">que permita tener un financiamiento </w:t>
      </w:r>
      <w:r w:rsidR="000C51A3">
        <w:rPr>
          <w:color w:val="000000" w:themeColor="text1"/>
          <w:sz w:val="22"/>
          <w:lang w:val="es-ES_tradnl"/>
        </w:rPr>
        <w:t>sostenible</w:t>
      </w:r>
      <w:r w:rsidR="000C51A3" w:rsidRPr="00E651AA">
        <w:rPr>
          <w:color w:val="000000" w:themeColor="text1"/>
          <w:sz w:val="22"/>
          <w:lang w:val="es-ES_tradnl"/>
        </w:rPr>
        <w:t xml:space="preserve"> </w:t>
      </w:r>
      <w:r w:rsidRPr="00E651AA">
        <w:rPr>
          <w:color w:val="000000" w:themeColor="text1"/>
          <w:sz w:val="22"/>
          <w:lang w:val="es-ES_tradnl"/>
        </w:rPr>
        <w:t>de las mejores prácticas de producción agropecuaria, una de las acciones más importante</w:t>
      </w:r>
      <w:r w:rsidR="00232C7E">
        <w:rPr>
          <w:color w:val="000000" w:themeColor="text1"/>
          <w:sz w:val="22"/>
          <w:lang w:val="es-ES_tradnl"/>
        </w:rPr>
        <w:t>s</w:t>
      </w:r>
      <w:r w:rsidRPr="00E651AA">
        <w:rPr>
          <w:color w:val="000000" w:themeColor="text1"/>
          <w:sz w:val="22"/>
          <w:lang w:val="es-ES_tradnl"/>
        </w:rPr>
        <w:t xml:space="preserve"> para reducir la deforestación. Por </w:t>
      </w:r>
      <w:r w:rsidR="000C51A3">
        <w:rPr>
          <w:color w:val="000000" w:themeColor="text1"/>
          <w:sz w:val="22"/>
          <w:lang w:val="es-ES_tradnl"/>
        </w:rPr>
        <w:t>último</w:t>
      </w:r>
      <w:r w:rsidRPr="00E651AA">
        <w:rPr>
          <w:color w:val="000000" w:themeColor="text1"/>
          <w:sz w:val="22"/>
          <w:lang w:val="es-ES_tradnl"/>
        </w:rPr>
        <w:t xml:space="preserve">, como contribución a la agenda regional, el estado contribuirá a fortalecer el marco de salvaguardas, </w:t>
      </w:r>
      <w:r w:rsidR="000C51A3" w:rsidRPr="00E651AA">
        <w:rPr>
          <w:color w:val="000000" w:themeColor="text1"/>
          <w:sz w:val="22"/>
          <w:lang w:val="es-ES_tradnl"/>
        </w:rPr>
        <w:t>en la fase de implementación de las policitas de lucha en contra de la deforestación</w:t>
      </w:r>
      <w:r w:rsidR="000C51A3">
        <w:rPr>
          <w:color w:val="000000" w:themeColor="text1"/>
          <w:sz w:val="22"/>
          <w:lang w:val="es-ES_tradnl"/>
        </w:rPr>
        <w:t xml:space="preserve">, </w:t>
      </w:r>
      <w:r w:rsidRPr="00E651AA">
        <w:rPr>
          <w:color w:val="000000" w:themeColor="text1"/>
          <w:sz w:val="22"/>
          <w:lang w:val="es-ES_tradnl"/>
        </w:rPr>
        <w:t>fortaleciendo el comité regional ya establecido</w:t>
      </w:r>
      <w:r w:rsidR="000C3920">
        <w:rPr>
          <w:color w:val="000000" w:themeColor="text1"/>
          <w:sz w:val="22"/>
          <w:lang w:val="es-ES_tradnl"/>
        </w:rPr>
        <w:t>.</w:t>
      </w:r>
    </w:p>
    <w:p w14:paraId="5B1D1134" w14:textId="77777777" w:rsidR="000C3920" w:rsidRPr="000C3920" w:rsidRDefault="000C3920" w:rsidP="000C3920">
      <w:pPr>
        <w:pStyle w:val="BodyText"/>
        <w:ind w:left="142" w:right="106"/>
        <w:jc w:val="both"/>
        <w:rPr>
          <w:color w:val="000000" w:themeColor="text1"/>
          <w:sz w:val="10"/>
          <w:szCs w:val="10"/>
          <w:lang w:val="es-ES_tradnl"/>
        </w:rPr>
      </w:pPr>
    </w:p>
    <w:p w14:paraId="2537F2BA" w14:textId="42FD09C1" w:rsidR="000C3920" w:rsidRPr="00E651AA" w:rsidRDefault="3D9C4218" w:rsidP="000C3920">
      <w:pPr>
        <w:pStyle w:val="BodyText"/>
        <w:ind w:left="142" w:right="106"/>
        <w:jc w:val="both"/>
        <w:rPr>
          <w:color w:val="000000" w:themeColor="text1"/>
          <w:sz w:val="22"/>
          <w:lang w:val="es-ES_tradnl"/>
        </w:rPr>
      </w:pPr>
      <w:r w:rsidRPr="00E651AA">
        <w:rPr>
          <w:color w:val="000000" w:themeColor="text1"/>
          <w:sz w:val="22"/>
          <w:lang w:val="es-ES_tradnl"/>
        </w:rPr>
        <w:t xml:space="preserve">Estas acciones se llevarán a cabo a través de consultorías especificas en apoyo al Estado de Yucatán. El </w:t>
      </w:r>
      <w:r w:rsidRPr="00232C7E">
        <w:rPr>
          <w:color w:val="000000" w:themeColor="text1"/>
          <w:sz w:val="22"/>
          <w:lang w:val="es-ES_tradnl"/>
        </w:rPr>
        <w:t>responsable</w:t>
      </w:r>
      <w:r w:rsidR="0091230B">
        <w:rPr>
          <w:color w:val="000000" w:themeColor="text1"/>
          <w:sz w:val="22"/>
          <w:lang w:val="es-ES_tradnl"/>
        </w:rPr>
        <w:t xml:space="preserve"> será TNC y el co-</w:t>
      </w:r>
      <w:r w:rsidRPr="00E651AA">
        <w:rPr>
          <w:color w:val="000000" w:themeColor="text1"/>
          <w:sz w:val="22"/>
          <w:lang w:val="es-ES_tradnl"/>
        </w:rPr>
        <w:t xml:space="preserve">responsable </w:t>
      </w:r>
      <w:r w:rsidR="00232C7E">
        <w:rPr>
          <w:color w:val="000000" w:themeColor="text1"/>
          <w:sz w:val="22"/>
          <w:lang w:val="es-ES_tradnl"/>
        </w:rPr>
        <w:t>la Secretaría de Desa</w:t>
      </w:r>
      <w:r w:rsidR="003540C0">
        <w:rPr>
          <w:color w:val="000000" w:themeColor="text1"/>
          <w:sz w:val="22"/>
          <w:lang w:val="es-ES_tradnl"/>
        </w:rPr>
        <w:t>rrollo Urbano y</w:t>
      </w:r>
      <w:r w:rsidR="00232C7E">
        <w:rPr>
          <w:color w:val="000000" w:themeColor="text1"/>
          <w:sz w:val="22"/>
          <w:lang w:val="es-ES_tradnl"/>
        </w:rPr>
        <w:t xml:space="preserve"> Medio Ambiente (</w:t>
      </w:r>
      <w:r w:rsidRPr="00E651AA">
        <w:rPr>
          <w:color w:val="000000" w:themeColor="text1"/>
          <w:sz w:val="22"/>
          <w:lang w:val="es-ES_tradnl"/>
        </w:rPr>
        <w:t>SEDUMA</w:t>
      </w:r>
      <w:r w:rsidR="00232C7E">
        <w:rPr>
          <w:color w:val="000000" w:themeColor="text1"/>
          <w:sz w:val="22"/>
          <w:lang w:val="es-ES_tradnl"/>
        </w:rPr>
        <w:t>)</w:t>
      </w:r>
      <w:r w:rsidRPr="00E651AA">
        <w:rPr>
          <w:color w:val="000000" w:themeColor="text1"/>
          <w:sz w:val="22"/>
          <w:lang w:val="es-ES_tradnl"/>
        </w:rPr>
        <w:t xml:space="preserve">. Las actividades seguirán el </w:t>
      </w:r>
      <w:r w:rsidRPr="00232C7E">
        <w:rPr>
          <w:color w:val="000000" w:themeColor="text1"/>
          <w:sz w:val="22"/>
          <w:lang w:val="es-ES_tradnl"/>
        </w:rPr>
        <w:t>cronograma</w:t>
      </w:r>
      <w:r w:rsidRPr="00E651AA">
        <w:rPr>
          <w:color w:val="000000" w:themeColor="text1"/>
          <w:sz w:val="22"/>
          <w:lang w:val="es-ES_tradnl"/>
        </w:rPr>
        <w:t xml:space="preserve"> presentado en el plan de implementación.</w:t>
      </w:r>
    </w:p>
    <w:p w14:paraId="07465F18" w14:textId="77777777" w:rsidR="00090DF3" w:rsidRPr="000C3920" w:rsidRDefault="00090DF3" w:rsidP="00090DF3">
      <w:pPr>
        <w:pStyle w:val="BodyText"/>
        <w:ind w:left="460" w:right="106"/>
        <w:jc w:val="both"/>
        <w:rPr>
          <w:color w:val="000000" w:themeColor="text1"/>
          <w:sz w:val="10"/>
          <w:szCs w:val="10"/>
          <w:lang w:val="es-ES_tradnl"/>
        </w:rPr>
      </w:pPr>
    </w:p>
    <w:p w14:paraId="652004EF" w14:textId="0CFE4995" w:rsidR="005F17E9" w:rsidRDefault="3D9C4218" w:rsidP="3D9C4218">
      <w:pPr>
        <w:pStyle w:val="BodyText"/>
        <w:numPr>
          <w:ilvl w:val="0"/>
          <w:numId w:val="34"/>
        </w:numPr>
        <w:ind w:left="142" w:right="106"/>
        <w:jc w:val="both"/>
        <w:rPr>
          <w:color w:val="000000" w:themeColor="text1"/>
          <w:sz w:val="22"/>
          <w:lang w:val="es-ES_tradnl"/>
        </w:rPr>
      </w:pPr>
      <w:r w:rsidRPr="00E651AA">
        <w:rPr>
          <w:color w:val="000000" w:themeColor="text1"/>
          <w:sz w:val="22"/>
          <w:u w:val="single"/>
          <w:lang w:val="es-ES_tradnl"/>
        </w:rPr>
        <w:t>Escala Intermunicipal</w:t>
      </w:r>
      <w:r w:rsidR="000C3920">
        <w:rPr>
          <w:color w:val="000000" w:themeColor="text1"/>
          <w:sz w:val="22"/>
          <w:lang w:val="es-ES_tradnl"/>
        </w:rPr>
        <w:t>: Yucatán cuenta con un Programa de I</w:t>
      </w:r>
      <w:r w:rsidRPr="00E651AA">
        <w:rPr>
          <w:color w:val="000000" w:themeColor="text1"/>
          <w:sz w:val="22"/>
          <w:lang w:val="es-ES_tradnl"/>
        </w:rPr>
        <w:t>nversión y una estrategia para crear alianzas intermunicipales que permit</w:t>
      </w:r>
      <w:r w:rsidR="005F17E9">
        <w:rPr>
          <w:color w:val="000000" w:themeColor="text1"/>
          <w:sz w:val="22"/>
          <w:lang w:val="es-ES_tradnl"/>
        </w:rPr>
        <w:t>e</w:t>
      </w:r>
      <w:r w:rsidRPr="00E651AA">
        <w:rPr>
          <w:color w:val="000000" w:themeColor="text1"/>
          <w:sz w:val="22"/>
          <w:lang w:val="es-ES_tradnl"/>
        </w:rPr>
        <w:t>n asegurar la gobernanza en territorio</w:t>
      </w:r>
      <w:r w:rsidR="005F17E9">
        <w:rPr>
          <w:color w:val="000000" w:themeColor="text1"/>
          <w:sz w:val="22"/>
          <w:lang w:val="es-ES_tradnl"/>
        </w:rPr>
        <w:t>s</w:t>
      </w:r>
      <w:r w:rsidRPr="00E651AA">
        <w:rPr>
          <w:color w:val="000000" w:themeColor="text1"/>
          <w:sz w:val="22"/>
          <w:lang w:val="es-ES_tradnl"/>
        </w:rPr>
        <w:t xml:space="preserve"> específicos, articulando de forma eficaz las acciones para frenar la </w:t>
      </w:r>
      <w:r w:rsidR="000C3920">
        <w:rPr>
          <w:color w:val="000000" w:themeColor="text1"/>
          <w:sz w:val="22"/>
          <w:lang w:val="es-ES_tradnl"/>
        </w:rPr>
        <w:t>deforestación de la s</w:t>
      </w:r>
      <w:r w:rsidRPr="00E651AA">
        <w:rPr>
          <w:color w:val="000000" w:themeColor="text1"/>
          <w:sz w:val="22"/>
          <w:lang w:val="es-ES_tradnl"/>
        </w:rPr>
        <w:t>elva. En la presente propuesta proponemos reforz</w:t>
      </w:r>
      <w:r w:rsidR="000C3920">
        <w:rPr>
          <w:color w:val="000000" w:themeColor="text1"/>
          <w:sz w:val="22"/>
          <w:lang w:val="es-ES_tradnl"/>
        </w:rPr>
        <w:t>ar este mecanismo de gobernanza</w:t>
      </w:r>
      <w:r w:rsidRPr="00E651AA">
        <w:rPr>
          <w:color w:val="000000" w:themeColor="text1"/>
          <w:sz w:val="22"/>
          <w:lang w:val="es-ES_tradnl"/>
        </w:rPr>
        <w:t xml:space="preserve"> y compartir estas experiencias con otras alianzas intermunicipales de la región. La primera actividad consiste en crear y fortalecer el mecanismo legalmente vinculante de planeación territorial conocido como POEL. Esta acción, que durará 18 meses, </w:t>
      </w:r>
      <w:r w:rsidRPr="0093695B">
        <w:rPr>
          <w:color w:val="000000" w:themeColor="text1"/>
          <w:sz w:val="22"/>
          <w:lang w:val="es-ES_tradnl"/>
        </w:rPr>
        <w:t xml:space="preserve">permitirá </w:t>
      </w:r>
      <w:r w:rsidR="005F17E9" w:rsidRPr="0093695B">
        <w:rPr>
          <w:color w:val="000000" w:themeColor="text1"/>
          <w:sz w:val="22"/>
          <w:lang w:val="es-ES_tradnl"/>
        </w:rPr>
        <w:t>que</w:t>
      </w:r>
      <w:r w:rsidRPr="0093695B">
        <w:rPr>
          <w:color w:val="000000" w:themeColor="text1"/>
          <w:sz w:val="22"/>
          <w:lang w:val="es-ES_tradnl"/>
        </w:rPr>
        <w:t xml:space="preserve"> </w:t>
      </w:r>
      <w:r w:rsidR="0093695B" w:rsidRPr="0093695B">
        <w:rPr>
          <w:color w:val="000000" w:themeColor="text1"/>
          <w:sz w:val="22"/>
          <w:lang w:val="es-ES_tradnl"/>
        </w:rPr>
        <w:t>60</w:t>
      </w:r>
      <w:r w:rsidRPr="0093695B">
        <w:rPr>
          <w:color w:val="000000" w:themeColor="text1"/>
          <w:sz w:val="22"/>
          <w:lang w:val="es-ES_tradnl"/>
        </w:rPr>
        <w:t>%</w:t>
      </w:r>
      <w:r w:rsidRPr="00E651AA">
        <w:rPr>
          <w:color w:val="000000" w:themeColor="text1"/>
          <w:sz w:val="22"/>
          <w:lang w:val="es-ES_tradnl"/>
        </w:rPr>
        <w:t xml:space="preserve"> del área de la JIBIOPUUC </w:t>
      </w:r>
      <w:r w:rsidR="005F17E9">
        <w:rPr>
          <w:color w:val="000000" w:themeColor="text1"/>
          <w:sz w:val="22"/>
          <w:lang w:val="es-ES_tradnl"/>
        </w:rPr>
        <w:t xml:space="preserve">cuente </w:t>
      </w:r>
      <w:r w:rsidRPr="00E651AA">
        <w:rPr>
          <w:color w:val="000000" w:themeColor="text1"/>
          <w:sz w:val="22"/>
          <w:lang w:val="es-ES_tradnl"/>
        </w:rPr>
        <w:t>con planeación territorial. Para crear mecanismos para la sostenibilidad financiera, se creará un fideicomiso ambiental local. Para crear condiciones para la sosten</w:t>
      </w:r>
      <w:r w:rsidR="00B36508" w:rsidRPr="00E651AA">
        <w:rPr>
          <w:color w:val="000000" w:themeColor="text1"/>
          <w:sz w:val="22"/>
          <w:lang w:val="es-ES_tradnl"/>
        </w:rPr>
        <w:t xml:space="preserve">ibilidad política, se trabajará </w:t>
      </w:r>
      <w:r w:rsidRPr="00E651AA">
        <w:rPr>
          <w:color w:val="000000" w:themeColor="text1"/>
          <w:sz w:val="22"/>
          <w:lang w:val="es-ES_tradnl"/>
        </w:rPr>
        <w:t>un mecanismo de descentralización para la</w:t>
      </w:r>
      <w:r w:rsidR="005F17E9">
        <w:rPr>
          <w:color w:val="000000" w:themeColor="text1"/>
          <w:sz w:val="22"/>
          <w:lang w:val="es-ES_tradnl"/>
        </w:rPr>
        <w:t>s</w:t>
      </w:r>
      <w:r w:rsidRPr="00E651AA">
        <w:rPr>
          <w:color w:val="000000" w:themeColor="text1"/>
          <w:sz w:val="22"/>
          <w:lang w:val="es-ES_tradnl"/>
        </w:rPr>
        <w:t xml:space="preserve"> juntas </w:t>
      </w:r>
      <w:r w:rsidR="00B36508" w:rsidRPr="00E651AA">
        <w:rPr>
          <w:color w:val="000000" w:themeColor="text1"/>
          <w:sz w:val="22"/>
          <w:lang w:val="es-ES_tradnl"/>
        </w:rPr>
        <w:t>intermunicipales</w:t>
      </w:r>
      <w:r w:rsidRPr="00E651AA">
        <w:rPr>
          <w:color w:val="000000" w:themeColor="text1"/>
          <w:sz w:val="22"/>
          <w:lang w:val="es-ES_tradnl"/>
        </w:rPr>
        <w:t xml:space="preserve">. La JIBIOPUUC organizará eventos estatales o regionales para compartir sus experiencias en la gestión intermunicipal con otras </w:t>
      </w:r>
      <w:r w:rsidR="000C3920">
        <w:rPr>
          <w:color w:val="000000" w:themeColor="text1"/>
          <w:sz w:val="22"/>
          <w:lang w:val="es-ES_tradnl"/>
        </w:rPr>
        <w:t>alianzas como son el Anillo de C</w:t>
      </w:r>
      <w:r w:rsidRPr="00E651AA">
        <w:rPr>
          <w:color w:val="000000" w:themeColor="text1"/>
          <w:sz w:val="22"/>
          <w:lang w:val="es-ES_tradnl"/>
        </w:rPr>
        <w:t xml:space="preserve">enotes y la AMUSUR en Quintana Roo. Por </w:t>
      </w:r>
      <w:r w:rsidR="005F17E9">
        <w:rPr>
          <w:color w:val="000000" w:themeColor="text1"/>
          <w:sz w:val="22"/>
          <w:lang w:val="es-ES_tradnl"/>
        </w:rPr>
        <w:t>último</w:t>
      </w:r>
      <w:r w:rsidRPr="00E651AA">
        <w:rPr>
          <w:color w:val="000000" w:themeColor="text1"/>
          <w:sz w:val="22"/>
          <w:lang w:val="es-ES_tradnl"/>
        </w:rPr>
        <w:t>, l</w:t>
      </w:r>
      <w:r w:rsidR="005F17E9">
        <w:rPr>
          <w:color w:val="000000" w:themeColor="text1"/>
          <w:sz w:val="22"/>
          <w:lang w:val="es-ES_tradnl"/>
        </w:rPr>
        <w:t>a</w:t>
      </w:r>
      <w:r w:rsidRPr="00E651AA">
        <w:rPr>
          <w:color w:val="000000" w:themeColor="text1"/>
          <w:sz w:val="22"/>
          <w:lang w:val="es-ES_tradnl"/>
        </w:rPr>
        <w:t xml:space="preserve"> JIBIOPUUC reforzará su marco de implementación intermunicipal de salvaguardas, con un trabajo de acompañamiento del consejo ciudadano sobre esta temática. </w:t>
      </w:r>
    </w:p>
    <w:p w14:paraId="125983FE" w14:textId="77777777" w:rsidR="000C3920" w:rsidRPr="000C3920" w:rsidRDefault="000C3920" w:rsidP="000C3920">
      <w:pPr>
        <w:pStyle w:val="BodyText"/>
        <w:ind w:left="142" w:right="106"/>
        <w:jc w:val="both"/>
        <w:rPr>
          <w:color w:val="000000" w:themeColor="text1"/>
          <w:sz w:val="10"/>
          <w:szCs w:val="10"/>
          <w:lang w:val="es-ES_tradnl"/>
        </w:rPr>
      </w:pPr>
    </w:p>
    <w:p w14:paraId="3F4D2115" w14:textId="65AFC92E" w:rsidR="000C3920" w:rsidRDefault="3D9C4218" w:rsidP="000C3920">
      <w:pPr>
        <w:pStyle w:val="BodyText"/>
        <w:ind w:left="142" w:right="106"/>
        <w:jc w:val="both"/>
        <w:rPr>
          <w:color w:val="000000" w:themeColor="text1"/>
          <w:sz w:val="22"/>
          <w:lang w:val="es-ES_tradnl"/>
        </w:rPr>
      </w:pPr>
      <w:r w:rsidRPr="00E651AA">
        <w:rPr>
          <w:color w:val="000000" w:themeColor="text1"/>
          <w:sz w:val="22"/>
          <w:lang w:val="es-ES_tradnl"/>
        </w:rPr>
        <w:t>Estas acciones se llevarán a cabo a través de consultorías espe</w:t>
      </w:r>
      <w:r w:rsidR="000C3920">
        <w:rPr>
          <w:color w:val="000000" w:themeColor="text1"/>
          <w:sz w:val="22"/>
          <w:lang w:val="es-ES_tradnl"/>
        </w:rPr>
        <w:t>cificas en apoyo a la JIBIOPUUC y de</w:t>
      </w:r>
      <w:r w:rsidRPr="00E651AA">
        <w:rPr>
          <w:color w:val="000000" w:themeColor="text1"/>
          <w:sz w:val="22"/>
          <w:lang w:val="es-ES_tradnl"/>
        </w:rPr>
        <w:t xml:space="preserve"> acciones llevadas a cabo directament</w:t>
      </w:r>
      <w:r w:rsidR="00232C7E">
        <w:rPr>
          <w:color w:val="000000" w:themeColor="text1"/>
          <w:sz w:val="22"/>
          <w:lang w:val="es-ES_tradnl"/>
        </w:rPr>
        <w:t>e por el personal de JIBIOPUUC.</w:t>
      </w:r>
      <w:r w:rsidRPr="00E651AA">
        <w:rPr>
          <w:color w:val="000000" w:themeColor="text1"/>
          <w:sz w:val="22"/>
          <w:lang w:val="es-ES_tradnl"/>
        </w:rPr>
        <w:t xml:space="preserve"> El </w:t>
      </w:r>
      <w:r w:rsidRPr="000C3920">
        <w:rPr>
          <w:color w:val="000000" w:themeColor="text1"/>
          <w:sz w:val="22"/>
          <w:lang w:val="es-ES_tradnl"/>
        </w:rPr>
        <w:t>responsable</w:t>
      </w:r>
      <w:r w:rsidR="000C3920">
        <w:rPr>
          <w:color w:val="000000" w:themeColor="text1"/>
          <w:sz w:val="22"/>
          <w:lang w:val="es-ES_tradnl"/>
        </w:rPr>
        <w:t xml:space="preserve"> será JIBIOPUUC y el co</w:t>
      </w:r>
      <w:r w:rsidR="0091230B">
        <w:rPr>
          <w:color w:val="000000" w:themeColor="text1"/>
          <w:sz w:val="22"/>
          <w:lang w:val="es-ES_tradnl"/>
        </w:rPr>
        <w:t>-</w:t>
      </w:r>
      <w:r w:rsidRPr="00E651AA">
        <w:rPr>
          <w:color w:val="000000" w:themeColor="text1"/>
          <w:sz w:val="22"/>
          <w:lang w:val="es-ES_tradnl"/>
        </w:rPr>
        <w:t xml:space="preserve">responsable TNC. Las actividades seguirán el </w:t>
      </w:r>
      <w:r w:rsidRPr="000C3920">
        <w:rPr>
          <w:color w:val="000000" w:themeColor="text1"/>
          <w:sz w:val="22"/>
          <w:lang w:val="es-ES_tradnl"/>
        </w:rPr>
        <w:t>cronograma</w:t>
      </w:r>
      <w:r w:rsidRPr="00E651AA">
        <w:rPr>
          <w:color w:val="000000" w:themeColor="text1"/>
          <w:sz w:val="22"/>
          <w:lang w:val="es-ES_tradnl"/>
        </w:rPr>
        <w:t xml:space="preserve"> presentado en el plan de implementación.</w:t>
      </w:r>
    </w:p>
    <w:p w14:paraId="0A7DB855" w14:textId="77777777" w:rsidR="000C3920" w:rsidRPr="000C3920" w:rsidRDefault="000C3920" w:rsidP="000C3920">
      <w:pPr>
        <w:pStyle w:val="BodyText"/>
        <w:ind w:left="142" w:right="106"/>
        <w:jc w:val="both"/>
        <w:rPr>
          <w:color w:val="000000" w:themeColor="text1"/>
          <w:sz w:val="10"/>
          <w:szCs w:val="10"/>
          <w:lang w:val="es-ES_tradnl"/>
        </w:rPr>
      </w:pPr>
    </w:p>
    <w:p w14:paraId="0D5E4314" w14:textId="60679C54" w:rsidR="000C3920" w:rsidRDefault="3D9C4218" w:rsidP="00B11D45">
      <w:pPr>
        <w:pStyle w:val="BodyText"/>
        <w:ind w:left="142" w:right="106"/>
        <w:jc w:val="both"/>
        <w:rPr>
          <w:color w:val="000000" w:themeColor="text1"/>
          <w:sz w:val="22"/>
          <w:lang w:val="es-ES_tradnl"/>
        </w:rPr>
      </w:pPr>
      <w:r w:rsidRPr="00E651AA">
        <w:rPr>
          <w:color w:val="000000" w:themeColor="text1"/>
          <w:sz w:val="22"/>
          <w:lang w:val="es-ES_tradnl"/>
        </w:rPr>
        <w:t xml:space="preserve">Para jerarquizar las acciones, se trabajó en conjunto con las instancias a cargo de la implementación de las estrategias de deforestación. Con base </w:t>
      </w:r>
      <w:r w:rsidR="005F17E9">
        <w:rPr>
          <w:color w:val="000000" w:themeColor="text1"/>
          <w:sz w:val="22"/>
          <w:lang w:val="es-ES_tradnl"/>
        </w:rPr>
        <w:t>en</w:t>
      </w:r>
      <w:r w:rsidRPr="00E651AA">
        <w:rPr>
          <w:color w:val="000000" w:themeColor="text1"/>
          <w:sz w:val="22"/>
          <w:lang w:val="es-ES_tradnl"/>
        </w:rPr>
        <w:t xml:space="preserve"> </w:t>
      </w:r>
      <w:r w:rsidR="000C3920">
        <w:rPr>
          <w:color w:val="000000" w:themeColor="text1"/>
          <w:sz w:val="22"/>
          <w:lang w:val="es-ES_tradnl"/>
        </w:rPr>
        <w:t>la estrategia y el Programa de I</w:t>
      </w:r>
      <w:r w:rsidR="00873A22">
        <w:rPr>
          <w:color w:val="000000" w:themeColor="text1"/>
          <w:sz w:val="22"/>
          <w:lang w:val="es-ES_tradnl"/>
        </w:rPr>
        <w:t xml:space="preserve">nversión </w:t>
      </w:r>
      <w:r w:rsidRPr="00E651AA">
        <w:rPr>
          <w:color w:val="000000" w:themeColor="text1"/>
          <w:sz w:val="22"/>
          <w:lang w:val="es-ES_tradnl"/>
        </w:rPr>
        <w:t xml:space="preserve">ya establecidos, se escogieron las actividades más pertinentes para poder crear las condiciones necesarias </w:t>
      </w:r>
      <w:r w:rsidR="005F17E9">
        <w:rPr>
          <w:color w:val="000000" w:themeColor="text1"/>
          <w:sz w:val="22"/>
          <w:lang w:val="es-ES_tradnl"/>
        </w:rPr>
        <w:t xml:space="preserve">que permitan </w:t>
      </w:r>
      <w:r w:rsidRPr="00E651AA">
        <w:rPr>
          <w:color w:val="000000" w:themeColor="text1"/>
          <w:sz w:val="22"/>
          <w:lang w:val="es-ES_tradnl"/>
        </w:rPr>
        <w:t>la implementación de lo</w:t>
      </w:r>
      <w:r w:rsidR="000C3920">
        <w:rPr>
          <w:color w:val="000000" w:themeColor="text1"/>
          <w:sz w:val="22"/>
          <w:lang w:val="es-ES_tradnl"/>
        </w:rPr>
        <w:t xml:space="preserve"> que se planea</w:t>
      </w:r>
      <w:r w:rsidRPr="00E651AA">
        <w:rPr>
          <w:color w:val="000000" w:themeColor="text1"/>
          <w:sz w:val="22"/>
          <w:lang w:val="es-ES_tradnl"/>
        </w:rPr>
        <w:t xml:space="preserve">. </w:t>
      </w:r>
      <w:r w:rsidR="00AA70C1" w:rsidRPr="00E651AA">
        <w:rPr>
          <w:color w:val="000000" w:themeColor="text1"/>
          <w:sz w:val="22"/>
          <w:lang w:val="es-ES_tradnl"/>
        </w:rPr>
        <w:t xml:space="preserve">Las acciones </w:t>
      </w:r>
      <w:r w:rsidR="00AA70C1">
        <w:rPr>
          <w:color w:val="000000" w:themeColor="text1"/>
          <w:sz w:val="22"/>
          <w:lang w:val="es-ES_tradnl"/>
        </w:rPr>
        <w:t xml:space="preserve">por implementar </w:t>
      </w:r>
      <w:r w:rsidRPr="00E651AA">
        <w:rPr>
          <w:color w:val="000000" w:themeColor="text1"/>
          <w:sz w:val="22"/>
          <w:lang w:val="es-ES_tradnl"/>
        </w:rPr>
        <w:t xml:space="preserve">se secuenciaron para poder asegurar la transición entre el gobierno saliente y el entrante. </w:t>
      </w:r>
      <w:r w:rsidR="00AA70C1">
        <w:rPr>
          <w:color w:val="000000" w:themeColor="text1"/>
          <w:sz w:val="22"/>
          <w:lang w:val="es-ES_tradnl"/>
        </w:rPr>
        <w:t>De esta manera, s</w:t>
      </w:r>
      <w:r w:rsidRPr="00E651AA">
        <w:rPr>
          <w:color w:val="000000" w:themeColor="text1"/>
          <w:sz w:val="22"/>
          <w:lang w:val="es-ES_tradnl"/>
        </w:rPr>
        <w:t>e proponen las siguientes etapas:</w:t>
      </w:r>
      <w:r w:rsidR="000C3920">
        <w:rPr>
          <w:color w:val="000000" w:themeColor="text1"/>
          <w:sz w:val="22"/>
          <w:lang w:val="es-ES_tradnl"/>
        </w:rPr>
        <w:t xml:space="preserve"> </w:t>
      </w:r>
      <w:r w:rsidRPr="00E651AA">
        <w:rPr>
          <w:color w:val="000000" w:themeColor="text1"/>
          <w:sz w:val="22"/>
          <w:lang w:val="es-ES_tradnl"/>
        </w:rPr>
        <w:t>1. Generar capacidades 2. Diseñar cambios en el marco normativo, regulatorio y financiero 3. Implementar los cambios propuesto</w:t>
      </w:r>
      <w:r w:rsidR="00AA70C1">
        <w:rPr>
          <w:color w:val="000000" w:themeColor="text1"/>
          <w:sz w:val="22"/>
          <w:lang w:val="es-ES_tradnl"/>
        </w:rPr>
        <w:t>s</w:t>
      </w:r>
      <w:r w:rsidRPr="00E651AA">
        <w:rPr>
          <w:color w:val="000000" w:themeColor="text1"/>
          <w:sz w:val="22"/>
          <w:lang w:val="es-ES_tradnl"/>
        </w:rPr>
        <w:t>, y evaluarlos</w:t>
      </w:r>
      <w:r w:rsidR="00AA70C1">
        <w:rPr>
          <w:color w:val="000000" w:themeColor="text1"/>
          <w:sz w:val="22"/>
          <w:lang w:val="es-ES_tradnl"/>
        </w:rPr>
        <w:t>.</w:t>
      </w:r>
    </w:p>
    <w:p w14:paraId="3F5C4CE3" w14:textId="77777777" w:rsidR="000C3920" w:rsidRPr="000C3920" w:rsidRDefault="000C3920" w:rsidP="000C3920">
      <w:pPr>
        <w:pStyle w:val="BodyText"/>
        <w:ind w:left="142" w:right="106"/>
        <w:jc w:val="both"/>
        <w:rPr>
          <w:color w:val="000000" w:themeColor="text1"/>
          <w:sz w:val="10"/>
          <w:szCs w:val="10"/>
          <w:lang w:val="es-ES_tradnl"/>
        </w:rPr>
      </w:pPr>
    </w:p>
    <w:p w14:paraId="759B1AB6" w14:textId="61883BDB" w:rsidR="00090DF3" w:rsidRPr="00E651AA" w:rsidRDefault="3D9C4218" w:rsidP="000C3920">
      <w:pPr>
        <w:pStyle w:val="BodyText"/>
        <w:ind w:left="142" w:right="106"/>
        <w:jc w:val="both"/>
        <w:rPr>
          <w:color w:val="000000" w:themeColor="text1"/>
          <w:sz w:val="22"/>
          <w:lang w:val="es-ES_tradnl"/>
        </w:rPr>
      </w:pPr>
      <w:r w:rsidRPr="00E651AA">
        <w:rPr>
          <w:color w:val="000000" w:themeColor="text1"/>
          <w:sz w:val="22"/>
          <w:lang w:val="es-ES_tradnl"/>
        </w:rPr>
        <w:t xml:space="preserve">Los recursos existentes permiten acompañar el proceso desde el Estado y la </w:t>
      </w:r>
      <w:r w:rsidR="000C3920" w:rsidRPr="00E651AA">
        <w:rPr>
          <w:color w:val="000000" w:themeColor="text1"/>
          <w:sz w:val="22"/>
          <w:lang w:val="es-ES_tradnl"/>
        </w:rPr>
        <w:t>JIBIOPUUC</w:t>
      </w:r>
      <w:r w:rsidRPr="00E651AA">
        <w:rPr>
          <w:color w:val="000000" w:themeColor="text1"/>
          <w:sz w:val="22"/>
          <w:lang w:val="es-ES_tradnl"/>
        </w:rPr>
        <w:t xml:space="preserve">.  El presupuesto del estado permitirá generar las inversiones concurrentes en el sector agropecuario. La mayor parte de la propuesta propone </w:t>
      </w:r>
      <w:r w:rsidR="00E804FF">
        <w:rPr>
          <w:color w:val="000000" w:themeColor="text1"/>
          <w:sz w:val="22"/>
          <w:lang w:val="es-ES_tradnl"/>
        </w:rPr>
        <w:t xml:space="preserve">identificar y utilizar </w:t>
      </w:r>
      <w:r w:rsidRPr="00E651AA">
        <w:rPr>
          <w:color w:val="000000" w:themeColor="text1"/>
          <w:sz w:val="22"/>
          <w:lang w:val="es-ES_tradnl"/>
        </w:rPr>
        <w:t>mecanismos de financiamiento a largo plazo, como esquemas de servicios ambientales, fondo</w:t>
      </w:r>
      <w:r w:rsidR="000C3920">
        <w:rPr>
          <w:color w:val="000000" w:themeColor="text1"/>
          <w:sz w:val="22"/>
          <w:lang w:val="es-ES_tradnl"/>
        </w:rPr>
        <w:t>s</w:t>
      </w:r>
      <w:r w:rsidRPr="00E651AA">
        <w:rPr>
          <w:color w:val="000000" w:themeColor="text1"/>
          <w:sz w:val="22"/>
          <w:lang w:val="es-ES_tradnl"/>
        </w:rPr>
        <w:t xml:space="preserve"> concurrentes y creación de un fideicomiso ambiental para la región PUUC.</w:t>
      </w:r>
      <w:r w:rsidR="000C3920">
        <w:rPr>
          <w:color w:val="000000" w:themeColor="text1"/>
          <w:sz w:val="22"/>
          <w:lang w:val="es-ES_tradnl"/>
        </w:rPr>
        <w:t xml:space="preserve"> </w:t>
      </w:r>
      <w:r w:rsidRPr="00E651AA">
        <w:rPr>
          <w:color w:val="000000" w:themeColor="text1"/>
          <w:sz w:val="22"/>
          <w:lang w:val="es-ES_tradnl"/>
        </w:rPr>
        <w:t>Se han estimado los c</w:t>
      </w:r>
      <w:r w:rsidR="000C3920">
        <w:rPr>
          <w:color w:val="000000" w:themeColor="text1"/>
          <w:sz w:val="22"/>
          <w:lang w:val="es-ES_tradnl"/>
        </w:rPr>
        <w:t>ostos de las acciones con base en</w:t>
      </w:r>
      <w:r w:rsidRPr="00E651AA">
        <w:rPr>
          <w:color w:val="000000" w:themeColor="text1"/>
          <w:sz w:val="22"/>
          <w:lang w:val="es-ES_tradnl"/>
        </w:rPr>
        <w:t xml:space="preserve"> invers</w:t>
      </w:r>
      <w:r w:rsidR="000C3920">
        <w:rPr>
          <w:color w:val="000000" w:themeColor="text1"/>
          <w:sz w:val="22"/>
          <w:lang w:val="es-ES_tradnl"/>
        </w:rPr>
        <w:t xml:space="preserve">iones previas por parte de TNC, </w:t>
      </w:r>
      <w:r w:rsidR="000C3920" w:rsidRPr="00E651AA">
        <w:rPr>
          <w:color w:val="000000" w:themeColor="text1"/>
          <w:sz w:val="22"/>
          <w:lang w:val="es-ES_tradnl"/>
        </w:rPr>
        <w:t xml:space="preserve">JIBIOPUUC </w:t>
      </w:r>
      <w:r w:rsidRPr="00E651AA">
        <w:rPr>
          <w:color w:val="000000" w:themeColor="text1"/>
          <w:sz w:val="22"/>
          <w:lang w:val="es-ES_tradnl"/>
        </w:rPr>
        <w:t>y el Gobierno estatal en actividades de preparación.</w:t>
      </w:r>
    </w:p>
    <w:p w14:paraId="522BD010" w14:textId="4D999066" w:rsidR="00171553" w:rsidRPr="00E651AA" w:rsidRDefault="00171553" w:rsidP="00745FFA">
      <w:pPr>
        <w:pStyle w:val="BodyText"/>
        <w:spacing w:before="101"/>
        <w:ind w:right="111"/>
        <w:rPr>
          <w:noProof/>
          <w:lang w:val="es-ES_tradnl"/>
        </w:rPr>
        <w:sectPr w:rsidR="00171553" w:rsidRPr="00E651AA">
          <w:footerReference w:type="default" r:id="rId22"/>
          <w:pgSz w:w="11900" w:h="16840"/>
          <w:pgMar w:top="1400" w:right="1320" w:bottom="280" w:left="1340" w:header="0" w:footer="0" w:gutter="0"/>
          <w:cols w:space="720"/>
        </w:sectPr>
      </w:pPr>
    </w:p>
    <w:p w14:paraId="75D9C502" w14:textId="77777777" w:rsidR="00171553" w:rsidRPr="00E651AA" w:rsidRDefault="00171553">
      <w:pPr>
        <w:pStyle w:val="BodyText"/>
        <w:spacing w:before="1"/>
        <w:rPr>
          <w:noProof/>
          <w:sz w:val="23"/>
          <w:lang w:val="es-ES_tradnl"/>
        </w:rPr>
      </w:pPr>
    </w:p>
    <w:p w14:paraId="3E67DDB4" w14:textId="77777777" w:rsidR="00171553" w:rsidRPr="00E651AA" w:rsidRDefault="00CA4351" w:rsidP="003540C0">
      <w:pPr>
        <w:pStyle w:val="Heading2"/>
        <w:numPr>
          <w:ilvl w:val="1"/>
          <w:numId w:val="25"/>
        </w:numPr>
        <w:ind w:left="1134"/>
        <w:rPr>
          <w:rFonts w:asciiTheme="minorHAnsi" w:hAnsiTheme="minorHAnsi"/>
          <w:noProof/>
          <w:sz w:val="24"/>
          <w:szCs w:val="24"/>
          <w:lang w:val="es-ES_tradnl"/>
        </w:rPr>
      </w:pPr>
      <w:bookmarkStart w:id="20" w:name="1.6._Plan_de_implementación_y_plazos:_12"/>
      <w:bookmarkStart w:id="21" w:name="_Toc517348897"/>
      <w:bookmarkStart w:id="22" w:name="_Hlk508739555"/>
      <w:bookmarkEnd w:id="20"/>
      <w:r w:rsidRPr="00E651AA">
        <w:rPr>
          <w:rFonts w:asciiTheme="minorHAnsi" w:hAnsiTheme="minorHAnsi"/>
          <w:noProof/>
          <w:sz w:val="24"/>
          <w:szCs w:val="24"/>
          <w:lang w:val="es-ES_tradnl"/>
        </w:rPr>
        <w:t>Plan de implementación y plazos: 12 à 18 meses (tabla)</w:t>
      </w:r>
      <w:bookmarkEnd w:id="21"/>
    </w:p>
    <w:p w14:paraId="645DB4EF" w14:textId="77777777" w:rsidR="00F54ACE" w:rsidRPr="00E651AA" w:rsidRDefault="00F54ACE" w:rsidP="00090DF3">
      <w:pPr>
        <w:pStyle w:val="BodyText"/>
        <w:spacing w:line="242" w:lineRule="auto"/>
        <w:ind w:right="120"/>
        <w:jc w:val="both"/>
        <w:rPr>
          <w:noProof/>
          <w:lang w:val="es-ES_tradnl"/>
        </w:rPr>
      </w:pPr>
    </w:p>
    <w:p w14:paraId="69B25139" w14:textId="124DDFFD" w:rsidR="00F54ACE" w:rsidRPr="00E651AA" w:rsidRDefault="00F35A1E">
      <w:pPr>
        <w:pStyle w:val="BodyText"/>
        <w:spacing w:line="242" w:lineRule="auto"/>
        <w:ind w:left="220" w:right="120"/>
        <w:jc w:val="both"/>
        <w:rPr>
          <w:noProof/>
          <w:lang w:val="es-ES_tradnl"/>
        </w:rPr>
      </w:pPr>
      <w:r w:rsidRPr="00E651AA">
        <w:rPr>
          <w:noProof/>
          <w:lang w:val="es-ES_tradnl"/>
        </w:rPr>
        <w:t xml:space="preserve">La propuesta </w:t>
      </w:r>
      <w:r w:rsidR="003540C0">
        <w:rPr>
          <w:noProof/>
          <w:lang w:val="es-ES_tradnl"/>
        </w:rPr>
        <w:t xml:space="preserve">está </w:t>
      </w:r>
      <w:r w:rsidRPr="00E651AA">
        <w:rPr>
          <w:noProof/>
          <w:lang w:val="es-ES_tradnl"/>
        </w:rPr>
        <w:t>plantea</w:t>
      </w:r>
      <w:r w:rsidR="003540C0">
        <w:rPr>
          <w:noProof/>
          <w:lang w:val="es-ES_tradnl"/>
        </w:rPr>
        <w:t>da</w:t>
      </w:r>
      <w:r w:rsidRPr="00E651AA">
        <w:rPr>
          <w:noProof/>
          <w:lang w:val="es-ES_tradnl"/>
        </w:rPr>
        <w:t xml:space="preserve"> para una ejecución a 18 meses, siguiendo el cronograma:</w:t>
      </w:r>
    </w:p>
    <w:tbl>
      <w:tblPr>
        <w:tblW w:w="11420" w:type="dxa"/>
        <w:tblCellMar>
          <w:left w:w="70" w:type="dxa"/>
          <w:right w:w="70" w:type="dxa"/>
        </w:tblCellMar>
        <w:tblLook w:val="04A0" w:firstRow="1" w:lastRow="0" w:firstColumn="1" w:lastColumn="0" w:noHBand="0" w:noVBand="1"/>
      </w:tblPr>
      <w:tblGrid>
        <w:gridCol w:w="2980"/>
        <w:gridCol w:w="3080"/>
        <w:gridCol w:w="1640"/>
        <w:gridCol w:w="620"/>
        <w:gridCol w:w="558"/>
        <w:gridCol w:w="682"/>
        <w:gridCol w:w="620"/>
        <w:gridCol w:w="620"/>
        <w:gridCol w:w="620"/>
      </w:tblGrid>
      <w:tr w:rsidR="004A2D87" w:rsidRPr="0091230B" w14:paraId="79FE5FC6" w14:textId="77777777" w:rsidTr="006A7119">
        <w:trPr>
          <w:trHeight w:val="320"/>
          <w:tblHeader/>
        </w:trPr>
        <w:tc>
          <w:tcPr>
            <w:tcW w:w="29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bookmarkEnd w:id="22"/>
          <w:p w14:paraId="1BEBB743" w14:textId="77777777" w:rsidR="004A2D87" w:rsidRPr="0091230B" w:rsidRDefault="004A2D87" w:rsidP="004A2D87">
            <w:pPr>
              <w:widowControl/>
              <w:autoSpaceDE/>
              <w:autoSpaceDN/>
              <w:jc w:val="center"/>
              <w:rPr>
                <w:rFonts w:asciiTheme="minorHAnsi" w:eastAsia="Times New Roman" w:hAnsiTheme="minorHAnsi" w:cs="Times New Roman"/>
                <w:b/>
                <w:bCs/>
                <w:color w:val="000000"/>
                <w:sz w:val="18"/>
                <w:szCs w:val="18"/>
                <w:lang w:val="es-ES_tradnl" w:eastAsia="es-ES_tradnl"/>
              </w:rPr>
            </w:pPr>
            <w:r w:rsidRPr="0091230B">
              <w:rPr>
                <w:rFonts w:asciiTheme="minorHAnsi" w:eastAsia="Times New Roman" w:hAnsiTheme="minorHAnsi" w:cs="Times New Roman"/>
                <w:b/>
                <w:bCs/>
                <w:color w:val="000000"/>
                <w:sz w:val="18"/>
                <w:szCs w:val="18"/>
                <w:lang w:val="es-ES_tradnl" w:eastAsia="es-ES_tradnl"/>
              </w:rPr>
              <w:t>Producto esperado</w:t>
            </w:r>
          </w:p>
        </w:tc>
        <w:tc>
          <w:tcPr>
            <w:tcW w:w="3080" w:type="dxa"/>
            <w:vMerge w:val="restart"/>
            <w:tcBorders>
              <w:top w:val="single" w:sz="8" w:space="0" w:color="auto"/>
              <w:left w:val="single" w:sz="4" w:space="0" w:color="auto"/>
              <w:bottom w:val="single" w:sz="4" w:space="0" w:color="auto"/>
              <w:right w:val="nil"/>
            </w:tcBorders>
            <w:shd w:val="clear" w:color="auto" w:fill="auto"/>
            <w:vAlign w:val="center"/>
            <w:hideMark/>
          </w:tcPr>
          <w:p w14:paraId="3CE2566A" w14:textId="77777777" w:rsidR="004A2D87" w:rsidRPr="0091230B" w:rsidRDefault="004A2D87" w:rsidP="004A2D87">
            <w:pPr>
              <w:widowControl/>
              <w:autoSpaceDE/>
              <w:autoSpaceDN/>
              <w:jc w:val="center"/>
              <w:rPr>
                <w:rFonts w:asciiTheme="minorHAnsi" w:eastAsia="Times New Roman" w:hAnsiTheme="minorHAnsi" w:cs="Times New Roman"/>
                <w:b/>
                <w:bCs/>
                <w:color w:val="000000"/>
                <w:sz w:val="18"/>
                <w:szCs w:val="18"/>
                <w:lang w:val="es-ES_tradnl" w:eastAsia="es-ES_tradnl"/>
              </w:rPr>
            </w:pPr>
            <w:r w:rsidRPr="0091230B">
              <w:rPr>
                <w:rFonts w:asciiTheme="minorHAnsi" w:eastAsia="Times New Roman" w:hAnsiTheme="minorHAnsi" w:cs="Times New Roman"/>
                <w:b/>
                <w:bCs/>
                <w:color w:val="000000"/>
                <w:sz w:val="18"/>
                <w:szCs w:val="18"/>
                <w:lang w:val="es-ES_tradnl" w:eastAsia="es-ES_tradnl"/>
              </w:rPr>
              <w:t>Actividades previstas</w:t>
            </w:r>
          </w:p>
        </w:tc>
        <w:tc>
          <w:tcPr>
            <w:tcW w:w="16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219E883" w14:textId="77777777" w:rsidR="004A2D87" w:rsidRPr="0091230B" w:rsidRDefault="004A2D87" w:rsidP="004A2D87">
            <w:pPr>
              <w:widowControl/>
              <w:autoSpaceDE/>
              <w:autoSpaceDN/>
              <w:jc w:val="center"/>
              <w:rPr>
                <w:rFonts w:asciiTheme="minorHAnsi" w:eastAsia="Times New Roman" w:hAnsiTheme="minorHAnsi" w:cs="Times New Roman"/>
                <w:b/>
                <w:bCs/>
                <w:color w:val="000000"/>
                <w:sz w:val="18"/>
                <w:szCs w:val="18"/>
                <w:lang w:val="es-ES_tradnl" w:eastAsia="es-ES_tradnl"/>
              </w:rPr>
            </w:pPr>
            <w:r w:rsidRPr="0091230B">
              <w:rPr>
                <w:rFonts w:asciiTheme="minorHAnsi" w:eastAsia="Times New Roman" w:hAnsiTheme="minorHAnsi" w:cs="Times New Roman"/>
                <w:b/>
                <w:bCs/>
                <w:color w:val="000000"/>
                <w:sz w:val="18"/>
                <w:szCs w:val="18"/>
                <w:lang w:val="es-ES_tradnl" w:eastAsia="es-ES_tradnl"/>
              </w:rPr>
              <w:t>Responsable</w:t>
            </w:r>
          </w:p>
        </w:tc>
        <w:tc>
          <w:tcPr>
            <w:tcW w:w="3720" w:type="dxa"/>
            <w:gridSpan w:val="6"/>
            <w:tcBorders>
              <w:top w:val="single" w:sz="8" w:space="0" w:color="auto"/>
              <w:left w:val="nil"/>
              <w:bottom w:val="single" w:sz="4" w:space="0" w:color="auto"/>
              <w:right w:val="single" w:sz="8" w:space="0" w:color="000000"/>
            </w:tcBorders>
            <w:shd w:val="clear" w:color="auto" w:fill="auto"/>
            <w:vAlign w:val="center"/>
            <w:hideMark/>
          </w:tcPr>
          <w:p w14:paraId="46F9D8C9" w14:textId="77777777" w:rsidR="004A2D87" w:rsidRPr="0091230B" w:rsidRDefault="004A2D87" w:rsidP="004A2D87">
            <w:pPr>
              <w:widowControl/>
              <w:autoSpaceDE/>
              <w:autoSpaceDN/>
              <w:jc w:val="center"/>
              <w:rPr>
                <w:rFonts w:asciiTheme="minorHAnsi" w:eastAsia="Times New Roman" w:hAnsiTheme="minorHAnsi" w:cs="Times New Roman"/>
                <w:b/>
                <w:bCs/>
                <w:color w:val="000000"/>
                <w:sz w:val="18"/>
                <w:szCs w:val="18"/>
                <w:lang w:val="es-ES_tradnl" w:eastAsia="es-ES_tradnl"/>
              </w:rPr>
            </w:pPr>
            <w:r w:rsidRPr="0091230B">
              <w:rPr>
                <w:rFonts w:asciiTheme="minorHAnsi" w:eastAsia="Times New Roman" w:hAnsiTheme="minorHAnsi" w:cs="Times New Roman"/>
                <w:b/>
                <w:bCs/>
                <w:color w:val="000000"/>
                <w:sz w:val="18"/>
                <w:szCs w:val="18"/>
                <w:lang w:val="es-ES_tradnl" w:eastAsia="es-ES_tradnl"/>
              </w:rPr>
              <w:t>Cronograma</w:t>
            </w:r>
          </w:p>
        </w:tc>
      </w:tr>
      <w:tr w:rsidR="004A2D87" w:rsidRPr="0091230B" w14:paraId="78BEEF43" w14:textId="77777777" w:rsidTr="006A7119">
        <w:trPr>
          <w:trHeight w:val="320"/>
          <w:tblHeader/>
        </w:trPr>
        <w:tc>
          <w:tcPr>
            <w:tcW w:w="2980" w:type="dxa"/>
            <w:vMerge/>
            <w:tcBorders>
              <w:top w:val="single" w:sz="8" w:space="0" w:color="auto"/>
              <w:left w:val="single" w:sz="4" w:space="0" w:color="auto"/>
              <w:bottom w:val="single" w:sz="4" w:space="0" w:color="auto"/>
              <w:right w:val="single" w:sz="4" w:space="0" w:color="auto"/>
            </w:tcBorders>
            <w:vAlign w:val="center"/>
            <w:hideMark/>
          </w:tcPr>
          <w:p w14:paraId="2EAD1715" w14:textId="77777777" w:rsidR="004A2D87" w:rsidRPr="0091230B" w:rsidRDefault="004A2D87" w:rsidP="004A2D87">
            <w:pPr>
              <w:widowControl/>
              <w:autoSpaceDE/>
              <w:autoSpaceDN/>
              <w:rPr>
                <w:rFonts w:asciiTheme="minorHAnsi" w:eastAsia="Times New Roman" w:hAnsiTheme="minorHAnsi" w:cs="Times New Roman"/>
                <w:b/>
                <w:bCs/>
                <w:color w:val="000000"/>
                <w:sz w:val="18"/>
                <w:szCs w:val="18"/>
                <w:lang w:val="es-ES_tradnl" w:eastAsia="es-ES_tradnl"/>
              </w:rPr>
            </w:pPr>
          </w:p>
        </w:tc>
        <w:tc>
          <w:tcPr>
            <w:tcW w:w="3080" w:type="dxa"/>
            <w:vMerge/>
            <w:tcBorders>
              <w:top w:val="single" w:sz="8" w:space="0" w:color="auto"/>
              <w:left w:val="single" w:sz="4" w:space="0" w:color="auto"/>
              <w:bottom w:val="single" w:sz="4" w:space="0" w:color="auto"/>
              <w:right w:val="nil"/>
            </w:tcBorders>
            <w:vAlign w:val="center"/>
            <w:hideMark/>
          </w:tcPr>
          <w:p w14:paraId="415B46B0" w14:textId="77777777" w:rsidR="004A2D87" w:rsidRPr="0091230B" w:rsidRDefault="004A2D87" w:rsidP="004A2D87">
            <w:pPr>
              <w:widowControl/>
              <w:autoSpaceDE/>
              <w:autoSpaceDN/>
              <w:rPr>
                <w:rFonts w:asciiTheme="minorHAnsi" w:eastAsia="Times New Roman" w:hAnsiTheme="minorHAnsi" w:cs="Times New Roman"/>
                <w:b/>
                <w:bCs/>
                <w:color w:val="000000"/>
                <w:sz w:val="18"/>
                <w:szCs w:val="18"/>
                <w:lang w:val="es-ES_tradnl" w:eastAsia="es-ES_tradnl"/>
              </w:rPr>
            </w:pPr>
          </w:p>
        </w:tc>
        <w:tc>
          <w:tcPr>
            <w:tcW w:w="1640" w:type="dxa"/>
            <w:vMerge/>
            <w:tcBorders>
              <w:top w:val="single" w:sz="8" w:space="0" w:color="auto"/>
              <w:left w:val="single" w:sz="4" w:space="0" w:color="auto"/>
              <w:bottom w:val="single" w:sz="4" w:space="0" w:color="auto"/>
              <w:right w:val="single" w:sz="4" w:space="0" w:color="auto"/>
            </w:tcBorders>
            <w:vAlign w:val="center"/>
            <w:hideMark/>
          </w:tcPr>
          <w:p w14:paraId="65B3A168" w14:textId="77777777" w:rsidR="004A2D87" w:rsidRPr="0091230B" w:rsidRDefault="004A2D87" w:rsidP="004A2D87">
            <w:pPr>
              <w:widowControl/>
              <w:autoSpaceDE/>
              <w:autoSpaceDN/>
              <w:rPr>
                <w:rFonts w:asciiTheme="minorHAnsi" w:eastAsia="Times New Roman" w:hAnsiTheme="minorHAnsi" w:cs="Times New Roman"/>
                <w:b/>
                <w:bCs/>
                <w:color w:val="000000"/>
                <w:sz w:val="18"/>
                <w:szCs w:val="18"/>
                <w:lang w:val="es-ES_tradnl" w:eastAsia="es-ES_tradnl"/>
              </w:rPr>
            </w:pPr>
          </w:p>
        </w:tc>
        <w:tc>
          <w:tcPr>
            <w:tcW w:w="620" w:type="dxa"/>
            <w:vMerge w:val="restart"/>
            <w:tcBorders>
              <w:top w:val="nil"/>
              <w:left w:val="nil"/>
              <w:bottom w:val="single" w:sz="4" w:space="0" w:color="auto"/>
              <w:right w:val="single" w:sz="4" w:space="0" w:color="auto"/>
            </w:tcBorders>
            <w:shd w:val="clear" w:color="auto" w:fill="auto"/>
            <w:vAlign w:val="center"/>
            <w:hideMark/>
          </w:tcPr>
          <w:p w14:paraId="3743F9F5" w14:textId="77777777" w:rsidR="004A2D87" w:rsidRPr="0091230B" w:rsidRDefault="004A2D87" w:rsidP="004A2D87">
            <w:pPr>
              <w:widowControl/>
              <w:autoSpaceDE/>
              <w:autoSpaceDN/>
              <w:jc w:val="center"/>
              <w:rPr>
                <w:rFonts w:asciiTheme="minorHAnsi" w:eastAsia="Times New Roman" w:hAnsiTheme="minorHAnsi" w:cs="Times New Roman"/>
                <w:b/>
                <w:bCs/>
                <w:color w:val="000000"/>
                <w:sz w:val="18"/>
                <w:szCs w:val="18"/>
                <w:lang w:val="es-ES_tradnl" w:eastAsia="es-ES_tradnl"/>
              </w:rPr>
            </w:pPr>
            <w:r w:rsidRPr="0091230B">
              <w:rPr>
                <w:rFonts w:asciiTheme="minorHAnsi" w:eastAsia="Times New Roman" w:hAnsiTheme="minorHAnsi" w:cs="Times New Roman"/>
                <w:b/>
                <w:bCs/>
                <w:color w:val="000000"/>
                <w:sz w:val="18"/>
                <w:szCs w:val="18"/>
                <w:lang w:val="es-ES_tradnl" w:eastAsia="es-ES_tradnl"/>
              </w:rPr>
              <w:t>Q1</w:t>
            </w:r>
          </w:p>
        </w:tc>
        <w:tc>
          <w:tcPr>
            <w:tcW w:w="558" w:type="dxa"/>
            <w:vMerge w:val="restart"/>
            <w:tcBorders>
              <w:top w:val="nil"/>
              <w:left w:val="single" w:sz="4" w:space="0" w:color="auto"/>
              <w:bottom w:val="single" w:sz="4" w:space="0" w:color="auto"/>
              <w:right w:val="single" w:sz="4" w:space="0" w:color="auto"/>
            </w:tcBorders>
            <w:shd w:val="clear" w:color="auto" w:fill="auto"/>
            <w:vAlign w:val="center"/>
            <w:hideMark/>
          </w:tcPr>
          <w:p w14:paraId="45D90A6A" w14:textId="77777777" w:rsidR="004A2D87" w:rsidRPr="0091230B" w:rsidRDefault="004A2D87" w:rsidP="004A2D87">
            <w:pPr>
              <w:widowControl/>
              <w:autoSpaceDE/>
              <w:autoSpaceDN/>
              <w:jc w:val="center"/>
              <w:rPr>
                <w:rFonts w:asciiTheme="minorHAnsi" w:eastAsia="Times New Roman" w:hAnsiTheme="minorHAnsi" w:cs="Times New Roman"/>
                <w:b/>
                <w:bCs/>
                <w:color w:val="000000"/>
                <w:sz w:val="18"/>
                <w:szCs w:val="18"/>
                <w:lang w:val="es-ES_tradnl" w:eastAsia="es-ES_tradnl"/>
              </w:rPr>
            </w:pPr>
            <w:r w:rsidRPr="0091230B">
              <w:rPr>
                <w:rFonts w:asciiTheme="minorHAnsi" w:eastAsia="Times New Roman" w:hAnsiTheme="minorHAnsi" w:cs="Times New Roman"/>
                <w:b/>
                <w:bCs/>
                <w:color w:val="000000"/>
                <w:sz w:val="18"/>
                <w:szCs w:val="18"/>
                <w:lang w:val="es-ES_tradnl" w:eastAsia="es-ES_tradnl"/>
              </w:rPr>
              <w:t>Q2</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14:paraId="32715941" w14:textId="77777777" w:rsidR="004A2D87" w:rsidRPr="0091230B" w:rsidRDefault="004A2D87" w:rsidP="004A2D87">
            <w:pPr>
              <w:widowControl/>
              <w:autoSpaceDE/>
              <w:autoSpaceDN/>
              <w:jc w:val="center"/>
              <w:rPr>
                <w:rFonts w:asciiTheme="minorHAnsi" w:eastAsia="Times New Roman" w:hAnsiTheme="minorHAnsi" w:cs="Times New Roman"/>
                <w:b/>
                <w:bCs/>
                <w:color w:val="000000"/>
                <w:sz w:val="18"/>
                <w:szCs w:val="18"/>
                <w:lang w:val="es-ES_tradnl" w:eastAsia="es-ES_tradnl"/>
              </w:rPr>
            </w:pPr>
            <w:r w:rsidRPr="0091230B">
              <w:rPr>
                <w:rFonts w:asciiTheme="minorHAnsi" w:eastAsia="Times New Roman" w:hAnsiTheme="minorHAnsi" w:cs="Times New Roman"/>
                <w:b/>
                <w:bCs/>
                <w:color w:val="000000"/>
                <w:sz w:val="18"/>
                <w:szCs w:val="18"/>
                <w:lang w:val="es-ES_tradnl" w:eastAsia="es-ES_tradnl"/>
              </w:rPr>
              <w:t>Q3</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14:paraId="4179D6CC" w14:textId="77777777" w:rsidR="004A2D87" w:rsidRPr="0091230B" w:rsidRDefault="004A2D87" w:rsidP="004A2D87">
            <w:pPr>
              <w:widowControl/>
              <w:autoSpaceDE/>
              <w:autoSpaceDN/>
              <w:jc w:val="center"/>
              <w:rPr>
                <w:rFonts w:asciiTheme="minorHAnsi" w:eastAsia="Times New Roman" w:hAnsiTheme="minorHAnsi" w:cs="Times New Roman"/>
                <w:b/>
                <w:bCs/>
                <w:color w:val="000000"/>
                <w:sz w:val="18"/>
                <w:szCs w:val="18"/>
                <w:lang w:val="es-ES_tradnl" w:eastAsia="es-ES_tradnl"/>
              </w:rPr>
            </w:pPr>
            <w:r w:rsidRPr="0091230B">
              <w:rPr>
                <w:rFonts w:asciiTheme="minorHAnsi" w:eastAsia="Times New Roman" w:hAnsiTheme="minorHAnsi" w:cs="Times New Roman"/>
                <w:b/>
                <w:bCs/>
                <w:color w:val="000000"/>
                <w:sz w:val="18"/>
                <w:szCs w:val="18"/>
                <w:lang w:val="es-ES_tradnl" w:eastAsia="es-ES_tradnl"/>
              </w:rPr>
              <w:t>Q4</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14:paraId="7A32352F" w14:textId="77777777" w:rsidR="004A2D87" w:rsidRPr="0091230B" w:rsidRDefault="004A2D87" w:rsidP="004A2D87">
            <w:pPr>
              <w:widowControl/>
              <w:autoSpaceDE/>
              <w:autoSpaceDN/>
              <w:jc w:val="center"/>
              <w:rPr>
                <w:rFonts w:asciiTheme="minorHAnsi" w:eastAsia="Times New Roman" w:hAnsiTheme="minorHAnsi" w:cs="Times New Roman"/>
                <w:b/>
                <w:bCs/>
                <w:color w:val="000000"/>
                <w:sz w:val="18"/>
                <w:szCs w:val="18"/>
                <w:lang w:val="es-ES_tradnl" w:eastAsia="es-ES_tradnl"/>
              </w:rPr>
            </w:pPr>
            <w:r w:rsidRPr="0091230B">
              <w:rPr>
                <w:rFonts w:asciiTheme="minorHAnsi" w:eastAsia="Times New Roman" w:hAnsiTheme="minorHAnsi" w:cs="Times New Roman"/>
                <w:b/>
                <w:bCs/>
                <w:color w:val="000000"/>
                <w:sz w:val="18"/>
                <w:szCs w:val="18"/>
                <w:lang w:val="es-ES_tradnl" w:eastAsia="es-ES_tradnl"/>
              </w:rPr>
              <w:t>Q5</w:t>
            </w:r>
          </w:p>
        </w:tc>
        <w:tc>
          <w:tcPr>
            <w:tcW w:w="620" w:type="dxa"/>
            <w:vMerge w:val="restart"/>
            <w:tcBorders>
              <w:top w:val="nil"/>
              <w:left w:val="single" w:sz="4" w:space="0" w:color="auto"/>
              <w:bottom w:val="single" w:sz="4" w:space="0" w:color="auto"/>
              <w:right w:val="single" w:sz="8" w:space="0" w:color="auto"/>
            </w:tcBorders>
            <w:shd w:val="clear" w:color="auto" w:fill="auto"/>
            <w:vAlign w:val="center"/>
            <w:hideMark/>
          </w:tcPr>
          <w:p w14:paraId="732F4D8C" w14:textId="77777777" w:rsidR="004A2D87" w:rsidRPr="0091230B" w:rsidRDefault="004A2D87" w:rsidP="004A2D87">
            <w:pPr>
              <w:widowControl/>
              <w:autoSpaceDE/>
              <w:autoSpaceDN/>
              <w:jc w:val="center"/>
              <w:rPr>
                <w:rFonts w:asciiTheme="minorHAnsi" w:eastAsia="Times New Roman" w:hAnsiTheme="minorHAnsi" w:cs="Times New Roman"/>
                <w:b/>
                <w:bCs/>
                <w:color w:val="000000"/>
                <w:sz w:val="18"/>
                <w:szCs w:val="18"/>
                <w:lang w:val="es-ES_tradnl" w:eastAsia="es-ES_tradnl"/>
              </w:rPr>
            </w:pPr>
            <w:r w:rsidRPr="0091230B">
              <w:rPr>
                <w:rFonts w:asciiTheme="minorHAnsi" w:eastAsia="Times New Roman" w:hAnsiTheme="minorHAnsi" w:cs="Times New Roman"/>
                <w:b/>
                <w:bCs/>
                <w:color w:val="000000"/>
                <w:sz w:val="18"/>
                <w:szCs w:val="18"/>
                <w:lang w:val="es-ES_tradnl" w:eastAsia="es-ES_tradnl"/>
              </w:rPr>
              <w:t>Q6</w:t>
            </w:r>
          </w:p>
        </w:tc>
      </w:tr>
      <w:tr w:rsidR="004A2D87" w:rsidRPr="0091230B" w14:paraId="63AC8797" w14:textId="77777777" w:rsidTr="006A7119">
        <w:trPr>
          <w:trHeight w:val="320"/>
          <w:tblHeader/>
        </w:trPr>
        <w:tc>
          <w:tcPr>
            <w:tcW w:w="2980" w:type="dxa"/>
            <w:vMerge/>
            <w:tcBorders>
              <w:top w:val="single" w:sz="8" w:space="0" w:color="auto"/>
              <w:left w:val="single" w:sz="4" w:space="0" w:color="auto"/>
              <w:bottom w:val="single" w:sz="4" w:space="0" w:color="auto"/>
              <w:right w:val="single" w:sz="4" w:space="0" w:color="auto"/>
            </w:tcBorders>
            <w:vAlign w:val="center"/>
            <w:hideMark/>
          </w:tcPr>
          <w:p w14:paraId="4FEDE3D6" w14:textId="77777777" w:rsidR="004A2D87" w:rsidRPr="0091230B" w:rsidRDefault="004A2D87" w:rsidP="004A2D87">
            <w:pPr>
              <w:widowControl/>
              <w:autoSpaceDE/>
              <w:autoSpaceDN/>
              <w:rPr>
                <w:rFonts w:asciiTheme="minorHAnsi" w:eastAsia="Times New Roman" w:hAnsiTheme="minorHAnsi" w:cs="Times New Roman"/>
                <w:b/>
                <w:bCs/>
                <w:color w:val="000000"/>
                <w:sz w:val="18"/>
                <w:szCs w:val="18"/>
                <w:lang w:val="es-ES_tradnl" w:eastAsia="es-ES_tradnl"/>
              </w:rPr>
            </w:pPr>
          </w:p>
        </w:tc>
        <w:tc>
          <w:tcPr>
            <w:tcW w:w="3080" w:type="dxa"/>
            <w:vMerge/>
            <w:tcBorders>
              <w:top w:val="single" w:sz="8" w:space="0" w:color="auto"/>
              <w:left w:val="single" w:sz="4" w:space="0" w:color="auto"/>
              <w:bottom w:val="single" w:sz="4" w:space="0" w:color="auto"/>
              <w:right w:val="nil"/>
            </w:tcBorders>
            <w:vAlign w:val="center"/>
            <w:hideMark/>
          </w:tcPr>
          <w:p w14:paraId="744A6460" w14:textId="77777777" w:rsidR="004A2D87" w:rsidRPr="0091230B" w:rsidRDefault="004A2D87" w:rsidP="004A2D87">
            <w:pPr>
              <w:widowControl/>
              <w:autoSpaceDE/>
              <w:autoSpaceDN/>
              <w:rPr>
                <w:rFonts w:asciiTheme="minorHAnsi" w:eastAsia="Times New Roman" w:hAnsiTheme="minorHAnsi" w:cs="Times New Roman"/>
                <w:b/>
                <w:bCs/>
                <w:color w:val="000000"/>
                <w:sz w:val="18"/>
                <w:szCs w:val="18"/>
                <w:lang w:val="es-ES_tradnl" w:eastAsia="es-ES_tradnl"/>
              </w:rPr>
            </w:pPr>
          </w:p>
        </w:tc>
        <w:tc>
          <w:tcPr>
            <w:tcW w:w="1640" w:type="dxa"/>
            <w:tcBorders>
              <w:top w:val="nil"/>
              <w:left w:val="single" w:sz="4" w:space="0" w:color="auto"/>
              <w:bottom w:val="nil"/>
              <w:right w:val="single" w:sz="4" w:space="0" w:color="auto"/>
            </w:tcBorders>
            <w:shd w:val="clear" w:color="auto" w:fill="auto"/>
            <w:vAlign w:val="center"/>
            <w:hideMark/>
          </w:tcPr>
          <w:p w14:paraId="64F9BCB2" w14:textId="77777777" w:rsidR="004A2D87" w:rsidRPr="0091230B" w:rsidRDefault="004A2D87" w:rsidP="004A2D87">
            <w:pPr>
              <w:widowControl/>
              <w:autoSpaceDE/>
              <w:autoSpaceDN/>
              <w:jc w:val="center"/>
              <w:rPr>
                <w:rFonts w:asciiTheme="minorHAnsi" w:eastAsia="Times New Roman" w:hAnsiTheme="minorHAnsi" w:cs="Times New Roman"/>
                <w:b/>
                <w:bCs/>
                <w:color w:val="000000"/>
                <w:sz w:val="18"/>
                <w:szCs w:val="18"/>
                <w:lang w:val="es-ES_tradnl" w:eastAsia="es-ES_tradnl"/>
              </w:rPr>
            </w:pPr>
            <w:r w:rsidRPr="0091230B">
              <w:rPr>
                <w:rFonts w:asciiTheme="minorHAnsi" w:eastAsia="Times New Roman" w:hAnsiTheme="minorHAnsi" w:cs="Times New Roman"/>
                <w:b/>
                <w:bCs/>
                <w:color w:val="000000"/>
                <w:sz w:val="18"/>
                <w:szCs w:val="18"/>
                <w:lang w:val="es-ES_tradnl" w:eastAsia="es-ES_tradnl"/>
              </w:rPr>
              <w:t>(gobierno o socio)</w:t>
            </w:r>
          </w:p>
        </w:tc>
        <w:tc>
          <w:tcPr>
            <w:tcW w:w="620" w:type="dxa"/>
            <w:vMerge/>
            <w:tcBorders>
              <w:top w:val="nil"/>
              <w:left w:val="nil"/>
              <w:bottom w:val="single" w:sz="4" w:space="0" w:color="auto"/>
              <w:right w:val="single" w:sz="4" w:space="0" w:color="auto"/>
            </w:tcBorders>
            <w:vAlign w:val="center"/>
            <w:hideMark/>
          </w:tcPr>
          <w:p w14:paraId="5BC8E263" w14:textId="77777777" w:rsidR="004A2D87" w:rsidRPr="0091230B" w:rsidRDefault="004A2D87" w:rsidP="004A2D87">
            <w:pPr>
              <w:widowControl/>
              <w:autoSpaceDE/>
              <w:autoSpaceDN/>
              <w:rPr>
                <w:rFonts w:asciiTheme="minorHAnsi" w:eastAsia="Times New Roman" w:hAnsiTheme="minorHAnsi" w:cs="Times New Roman"/>
                <w:b/>
                <w:bCs/>
                <w:color w:val="000000"/>
                <w:sz w:val="18"/>
                <w:szCs w:val="18"/>
                <w:lang w:val="es-ES_tradnl" w:eastAsia="es-ES_tradnl"/>
              </w:rPr>
            </w:pPr>
          </w:p>
        </w:tc>
        <w:tc>
          <w:tcPr>
            <w:tcW w:w="558" w:type="dxa"/>
            <w:vMerge/>
            <w:tcBorders>
              <w:top w:val="nil"/>
              <w:left w:val="single" w:sz="4" w:space="0" w:color="auto"/>
              <w:bottom w:val="single" w:sz="4" w:space="0" w:color="auto"/>
              <w:right w:val="single" w:sz="4" w:space="0" w:color="auto"/>
            </w:tcBorders>
            <w:vAlign w:val="center"/>
            <w:hideMark/>
          </w:tcPr>
          <w:p w14:paraId="44A1D51E" w14:textId="77777777" w:rsidR="004A2D87" w:rsidRPr="0091230B" w:rsidRDefault="004A2D87" w:rsidP="004A2D87">
            <w:pPr>
              <w:widowControl/>
              <w:autoSpaceDE/>
              <w:autoSpaceDN/>
              <w:rPr>
                <w:rFonts w:asciiTheme="minorHAnsi" w:eastAsia="Times New Roman" w:hAnsiTheme="minorHAnsi" w:cs="Times New Roman"/>
                <w:b/>
                <w:bCs/>
                <w:color w:val="000000"/>
                <w:sz w:val="18"/>
                <w:szCs w:val="18"/>
                <w:lang w:val="es-ES_tradnl" w:eastAsia="es-ES_tradnl"/>
              </w:rPr>
            </w:pPr>
          </w:p>
        </w:tc>
        <w:tc>
          <w:tcPr>
            <w:tcW w:w="682" w:type="dxa"/>
            <w:vMerge/>
            <w:tcBorders>
              <w:top w:val="nil"/>
              <w:left w:val="single" w:sz="4" w:space="0" w:color="auto"/>
              <w:bottom w:val="single" w:sz="4" w:space="0" w:color="auto"/>
              <w:right w:val="single" w:sz="4" w:space="0" w:color="auto"/>
            </w:tcBorders>
            <w:vAlign w:val="center"/>
            <w:hideMark/>
          </w:tcPr>
          <w:p w14:paraId="0F79C1FC" w14:textId="77777777" w:rsidR="004A2D87" w:rsidRPr="0091230B" w:rsidRDefault="004A2D87" w:rsidP="004A2D87">
            <w:pPr>
              <w:widowControl/>
              <w:autoSpaceDE/>
              <w:autoSpaceDN/>
              <w:rPr>
                <w:rFonts w:asciiTheme="minorHAnsi" w:eastAsia="Times New Roman" w:hAnsiTheme="minorHAnsi" w:cs="Times New Roman"/>
                <w:b/>
                <w:bCs/>
                <w:color w:val="000000"/>
                <w:sz w:val="18"/>
                <w:szCs w:val="18"/>
                <w:lang w:val="es-ES_tradnl" w:eastAsia="es-ES_tradnl"/>
              </w:rPr>
            </w:pPr>
          </w:p>
        </w:tc>
        <w:tc>
          <w:tcPr>
            <w:tcW w:w="620" w:type="dxa"/>
            <w:vMerge/>
            <w:tcBorders>
              <w:top w:val="nil"/>
              <w:left w:val="single" w:sz="4" w:space="0" w:color="auto"/>
              <w:bottom w:val="single" w:sz="4" w:space="0" w:color="auto"/>
              <w:right w:val="single" w:sz="4" w:space="0" w:color="auto"/>
            </w:tcBorders>
            <w:vAlign w:val="center"/>
            <w:hideMark/>
          </w:tcPr>
          <w:p w14:paraId="4D138B1B" w14:textId="77777777" w:rsidR="004A2D87" w:rsidRPr="0091230B" w:rsidRDefault="004A2D87" w:rsidP="004A2D87">
            <w:pPr>
              <w:widowControl/>
              <w:autoSpaceDE/>
              <w:autoSpaceDN/>
              <w:rPr>
                <w:rFonts w:asciiTheme="minorHAnsi" w:eastAsia="Times New Roman" w:hAnsiTheme="minorHAnsi" w:cs="Times New Roman"/>
                <w:b/>
                <w:bCs/>
                <w:color w:val="000000"/>
                <w:sz w:val="18"/>
                <w:szCs w:val="18"/>
                <w:lang w:val="es-ES_tradnl" w:eastAsia="es-ES_tradnl"/>
              </w:rPr>
            </w:pPr>
          </w:p>
        </w:tc>
        <w:tc>
          <w:tcPr>
            <w:tcW w:w="620" w:type="dxa"/>
            <w:vMerge/>
            <w:tcBorders>
              <w:top w:val="nil"/>
              <w:left w:val="single" w:sz="4" w:space="0" w:color="auto"/>
              <w:bottom w:val="single" w:sz="4" w:space="0" w:color="auto"/>
              <w:right w:val="single" w:sz="4" w:space="0" w:color="auto"/>
            </w:tcBorders>
            <w:vAlign w:val="center"/>
            <w:hideMark/>
          </w:tcPr>
          <w:p w14:paraId="01CC6B3F" w14:textId="77777777" w:rsidR="004A2D87" w:rsidRPr="0091230B" w:rsidRDefault="004A2D87" w:rsidP="004A2D87">
            <w:pPr>
              <w:widowControl/>
              <w:autoSpaceDE/>
              <w:autoSpaceDN/>
              <w:rPr>
                <w:rFonts w:asciiTheme="minorHAnsi" w:eastAsia="Times New Roman" w:hAnsiTheme="minorHAnsi" w:cs="Times New Roman"/>
                <w:b/>
                <w:bCs/>
                <w:color w:val="000000"/>
                <w:sz w:val="18"/>
                <w:szCs w:val="18"/>
                <w:lang w:val="es-ES_tradnl" w:eastAsia="es-ES_tradnl"/>
              </w:rPr>
            </w:pPr>
          </w:p>
        </w:tc>
        <w:tc>
          <w:tcPr>
            <w:tcW w:w="620" w:type="dxa"/>
            <w:vMerge/>
            <w:tcBorders>
              <w:top w:val="nil"/>
              <w:left w:val="single" w:sz="4" w:space="0" w:color="auto"/>
              <w:bottom w:val="single" w:sz="4" w:space="0" w:color="auto"/>
              <w:right w:val="single" w:sz="8" w:space="0" w:color="auto"/>
            </w:tcBorders>
            <w:vAlign w:val="center"/>
            <w:hideMark/>
          </w:tcPr>
          <w:p w14:paraId="1A3AFA99" w14:textId="77777777" w:rsidR="004A2D87" w:rsidRPr="0091230B" w:rsidRDefault="004A2D87" w:rsidP="004A2D87">
            <w:pPr>
              <w:widowControl/>
              <w:autoSpaceDE/>
              <w:autoSpaceDN/>
              <w:rPr>
                <w:rFonts w:asciiTheme="minorHAnsi" w:eastAsia="Times New Roman" w:hAnsiTheme="minorHAnsi" w:cs="Times New Roman"/>
                <w:b/>
                <w:bCs/>
                <w:color w:val="000000"/>
                <w:sz w:val="18"/>
                <w:szCs w:val="18"/>
                <w:lang w:val="es-ES_tradnl" w:eastAsia="es-ES_tradnl"/>
              </w:rPr>
            </w:pPr>
          </w:p>
        </w:tc>
      </w:tr>
      <w:tr w:rsidR="004A2D87" w:rsidRPr="0091230B" w14:paraId="05288C79" w14:textId="77777777" w:rsidTr="0093695B">
        <w:trPr>
          <w:trHeight w:val="762"/>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DA8BB0" w14:textId="75A78CE5" w:rsidR="004A2D87" w:rsidRPr="0091230B" w:rsidRDefault="004A2D87" w:rsidP="00D62AC2">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1. La Estrategia Estatal REDD+ (EEREDD+) del Estado de Yucatán se encuentra en</w:t>
            </w:r>
            <w:r w:rsidR="00512747" w:rsidRPr="0091230B">
              <w:rPr>
                <w:rFonts w:asciiTheme="minorHAnsi" w:eastAsia="Times New Roman" w:hAnsiTheme="minorHAnsi" w:cs="Times New Roman"/>
                <w:color w:val="000000"/>
                <w:sz w:val="18"/>
                <w:szCs w:val="18"/>
                <w:lang w:val="es-ES_tradnl" w:eastAsia="es-ES_tradnl"/>
              </w:rPr>
              <w:t xml:space="preserve"> fase de implementación inicial y cuenta con mecanismos financieros locales para su implementación</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172DC4FE" w14:textId="68042C06" w:rsidR="004A2D87" w:rsidRPr="0091230B" w:rsidRDefault="004A2D87" w:rsidP="00873A22">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1.1. Diseñar de forma participativa el Plan de </w:t>
            </w:r>
            <w:r w:rsidR="00873A22" w:rsidRPr="0091230B">
              <w:rPr>
                <w:rFonts w:asciiTheme="minorHAnsi" w:eastAsia="Times New Roman" w:hAnsiTheme="minorHAnsi" w:cs="Times New Roman"/>
                <w:color w:val="000000"/>
                <w:sz w:val="18"/>
                <w:szCs w:val="18"/>
                <w:lang w:val="es-ES_tradnl" w:eastAsia="es-ES_tradnl"/>
              </w:rPr>
              <w:t>Implementación de la estrategia estatal REDD+</w:t>
            </w:r>
            <w:r w:rsidRPr="0091230B">
              <w:rPr>
                <w:rFonts w:asciiTheme="minorHAnsi" w:eastAsia="Times New Roman" w:hAnsiTheme="minorHAnsi" w:cs="Times New Roman"/>
                <w:color w:val="000000"/>
                <w:sz w:val="18"/>
                <w:szCs w:val="18"/>
                <w:lang w:val="es-ES_tradnl" w:eastAsia="es-ES_tradnl"/>
              </w:rPr>
              <w:t>. Incluye</w:t>
            </w:r>
            <w:r w:rsidR="00873A22" w:rsidRPr="0091230B">
              <w:rPr>
                <w:rFonts w:asciiTheme="minorHAnsi" w:eastAsia="Times New Roman" w:hAnsiTheme="minorHAnsi" w:cs="Times New Roman"/>
                <w:color w:val="000000"/>
                <w:sz w:val="18"/>
                <w:szCs w:val="18"/>
                <w:lang w:val="es-ES_tradnl" w:eastAsia="es-ES_tradnl"/>
              </w:rPr>
              <w:t>ndo los aspectos financieros para su instrumentación</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1EB0709" w14:textId="2BBD642A" w:rsidR="004A2D87" w:rsidRPr="0091230B" w:rsidRDefault="00254E40" w:rsidP="004A2D87">
            <w:pPr>
              <w:widowControl/>
              <w:autoSpaceDE/>
              <w:autoSpaceDN/>
              <w:jc w:val="center"/>
              <w:rPr>
                <w:rFonts w:asciiTheme="minorHAnsi" w:eastAsia="Times New Roman" w:hAnsiTheme="minorHAnsi" w:cs="Times New Roman"/>
                <w:color w:val="000000"/>
                <w:sz w:val="18"/>
                <w:szCs w:val="18"/>
                <w:lang w:val="es-ES_tradnl" w:eastAsia="es-ES_tradnl"/>
              </w:rPr>
            </w:pPr>
            <w:r>
              <w:rPr>
                <w:rFonts w:asciiTheme="minorHAnsi" w:eastAsia="Times New Roman" w:hAnsiTheme="minorHAnsi" w:cs="Times New Roman"/>
                <w:color w:val="000000"/>
                <w:sz w:val="18"/>
                <w:szCs w:val="18"/>
                <w:lang w:val="es-ES_tradnl" w:eastAsia="es-ES_tradnl"/>
              </w:rPr>
              <w:t>SEDUMA</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079B80A" w14:textId="54E8C8DB"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558" w:type="dxa"/>
            <w:tcBorders>
              <w:top w:val="single" w:sz="4" w:space="0" w:color="auto"/>
              <w:left w:val="nil"/>
              <w:bottom w:val="single" w:sz="4" w:space="0" w:color="auto"/>
              <w:right w:val="single" w:sz="4" w:space="0" w:color="auto"/>
            </w:tcBorders>
            <w:shd w:val="clear" w:color="auto" w:fill="auto"/>
            <w:vAlign w:val="center"/>
            <w:hideMark/>
          </w:tcPr>
          <w:p w14:paraId="18963452" w14:textId="016E64B6"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5561FBB7" w14:textId="031A43DB"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B0271B9" w14:textId="21A9E2B5"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7D1A2AC" w14:textId="0D6AF6EF"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05A5981" w14:textId="5B8FEA5A"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r>
      <w:tr w:rsidR="004A2D87" w:rsidRPr="0091230B" w14:paraId="49D0F362" w14:textId="77777777" w:rsidTr="0093695B">
        <w:trPr>
          <w:trHeight w:val="560"/>
        </w:trPr>
        <w:tc>
          <w:tcPr>
            <w:tcW w:w="2980" w:type="dxa"/>
            <w:vMerge/>
            <w:tcBorders>
              <w:top w:val="single" w:sz="4" w:space="0" w:color="auto"/>
              <w:left w:val="single" w:sz="4" w:space="0" w:color="auto"/>
              <w:bottom w:val="single" w:sz="4" w:space="0" w:color="000000"/>
              <w:right w:val="single" w:sz="4" w:space="0" w:color="auto"/>
            </w:tcBorders>
            <w:vAlign w:val="center"/>
            <w:hideMark/>
          </w:tcPr>
          <w:p w14:paraId="7FA1B2EE"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795A3E68"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1.2 Implementar el plan de comunicación sobre deforestación</w:t>
            </w:r>
          </w:p>
        </w:tc>
        <w:tc>
          <w:tcPr>
            <w:tcW w:w="1640" w:type="dxa"/>
            <w:tcBorders>
              <w:top w:val="nil"/>
              <w:left w:val="nil"/>
              <w:bottom w:val="single" w:sz="4" w:space="0" w:color="auto"/>
              <w:right w:val="single" w:sz="4" w:space="0" w:color="auto"/>
            </w:tcBorders>
            <w:shd w:val="clear" w:color="auto" w:fill="auto"/>
            <w:vAlign w:val="center"/>
            <w:hideMark/>
          </w:tcPr>
          <w:p w14:paraId="161915FE" w14:textId="15C16951" w:rsidR="004A2D87" w:rsidRPr="0091230B" w:rsidRDefault="00254E40" w:rsidP="004A2D87">
            <w:pPr>
              <w:widowControl/>
              <w:autoSpaceDE/>
              <w:autoSpaceDN/>
              <w:jc w:val="center"/>
              <w:rPr>
                <w:rFonts w:asciiTheme="minorHAnsi" w:eastAsia="Times New Roman" w:hAnsiTheme="minorHAnsi" w:cs="Times New Roman"/>
                <w:color w:val="000000"/>
                <w:sz w:val="18"/>
                <w:szCs w:val="18"/>
                <w:lang w:val="es-ES_tradnl" w:eastAsia="es-ES_tradnl"/>
              </w:rPr>
            </w:pPr>
            <w:r>
              <w:rPr>
                <w:rFonts w:asciiTheme="minorHAnsi" w:eastAsia="Times New Roman" w:hAnsiTheme="minorHAnsi" w:cs="Times New Roman"/>
                <w:color w:val="000000"/>
                <w:sz w:val="18"/>
                <w:szCs w:val="18"/>
                <w:lang w:val="es-ES_tradnl" w:eastAsia="es-ES_tradnl"/>
              </w:rPr>
              <w:t>SEDUMA</w:t>
            </w:r>
          </w:p>
        </w:tc>
        <w:tc>
          <w:tcPr>
            <w:tcW w:w="620" w:type="dxa"/>
            <w:tcBorders>
              <w:top w:val="nil"/>
              <w:left w:val="nil"/>
              <w:bottom w:val="single" w:sz="4" w:space="0" w:color="auto"/>
              <w:right w:val="single" w:sz="4" w:space="0" w:color="auto"/>
            </w:tcBorders>
            <w:shd w:val="clear" w:color="auto" w:fill="auto"/>
            <w:vAlign w:val="center"/>
            <w:hideMark/>
          </w:tcPr>
          <w:p w14:paraId="5B6D6EA3" w14:textId="3B1E77BE"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hideMark/>
          </w:tcPr>
          <w:p w14:paraId="103A5A5B" w14:textId="1AE48B8B"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82" w:type="dxa"/>
            <w:tcBorders>
              <w:top w:val="nil"/>
              <w:left w:val="nil"/>
              <w:bottom w:val="single" w:sz="4" w:space="0" w:color="auto"/>
              <w:right w:val="single" w:sz="4" w:space="0" w:color="auto"/>
            </w:tcBorders>
            <w:shd w:val="clear" w:color="auto" w:fill="auto"/>
            <w:vAlign w:val="center"/>
            <w:hideMark/>
          </w:tcPr>
          <w:p w14:paraId="29A90131" w14:textId="4CCA0CF7"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539F8E1D" w14:textId="7E6045C8"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2B1BDC28" w14:textId="4E61F2A1"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66D9BA67" w14:textId="1EA5F6C3"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r>
      <w:tr w:rsidR="004A2D87" w:rsidRPr="0091230B" w14:paraId="60E6370C" w14:textId="77777777" w:rsidTr="0093695B">
        <w:trPr>
          <w:trHeight w:val="567"/>
        </w:trPr>
        <w:tc>
          <w:tcPr>
            <w:tcW w:w="2980" w:type="dxa"/>
            <w:vMerge/>
            <w:tcBorders>
              <w:top w:val="single" w:sz="4" w:space="0" w:color="auto"/>
              <w:left w:val="single" w:sz="4" w:space="0" w:color="auto"/>
              <w:bottom w:val="single" w:sz="4" w:space="0" w:color="000000"/>
              <w:right w:val="single" w:sz="4" w:space="0" w:color="auto"/>
            </w:tcBorders>
            <w:vAlign w:val="center"/>
            <w:hideMark/>
          </w:tcPr>
          <w:p w14:paraId="7015DB01"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117F9E7E" w14:textId="521CB602"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1.3 </w:t>
            </w:r>
            <w:r w:rsidR="00C1607F" w:rsidRPr="0091230B">
              <w:rPr>
                <w:rFonts w:asciiTheme="minorHAnsi" w:eastAsia="Times New Roman" w:hAnsiTheme="minorHAnsi" w:cs="Times New Roman"/>
                <w:color w:val="000000"/>
                <w:sz w:val="18"/>
                <w:szCs w:val="18"/>
                <w:lang w:val="es-ES_tradnl" w:eastAsia="es-ES_tradnl"/>
              </w:rPr>
              <w:t xml:space="preserve">Incluir el tema de deforestación y cambio climático en el PED y los Programas Municipales de Desarrollo. </w:t>
            </w:r>
            <w:r w:rsidRPr="0091230B">
              <w:rPr>
                <w:rFonts w:asciiTheme="minorHAnsi" w:eastAsia="Times New Roman" w:hAnsiTheme="minorHAnsi" w:cs="Times New Roman"/>
                <w:color w:val="000000"/>
                <w:sz w:val="18"/>
                <w:szCs w:val="18"/>
                <w:lang w:val="es-ES_tradnl" w:eastAsia="es-ES_tradnl"/>
              </w:rPr>
              <w:t>Difundir</w:t>
            </w:r>
            <w:r w:rsidR="00C1607F" w:rsidRPr="0091230B">
              <w:rPr>
                <w:rFonts w:asciiTheme="minorHAnsi" w:eastAsia="Times New Roman" w:hAnsiTheme="minorHAnsi" w:cs="Times New Roman"/>
                <w:color w:val="000000"/>
                <w:sz w:val="18"/>
                <w:szCs w:val="18"/>
                <w:lang w:val="es-ES_tradnl" w:eastAsia="es-ES_tradnl"/>
              </w:rPr>
              <w:t>lo</w:t>
            </w:r>
            <w:r w:rsidRPr="0091230B">
              <w:rPr>
                <w:rFonts w:asciiTheme="minorHAnsi" w:eastAsia="Times New Roman" w:hAnsiTheme="minorHAnsi" w:cs="Times New Roman"/>
                <w:color w:val="000000"/>
                <w:sz w:val="18"/>
                <w:szCs w:val="18"/>
                <w:lang w:val="es-ES_tradnl" w:eastAsia="es-ES_tradnl"/>
              </w:rPr>
              <w:t xml:space="preserve"> con la nueva administración estatal y municipal</w:t>
            </w:r>
          </w:p>
        </w:tc>
        <w:tc>
          <w:tcPr>
            <w:tcW w:w="1640" w:type="dxa"/>
            <w:tcBorders>
              <w:top w:val="nil"/>
              <w:left w:val="nil"/>
              <w:bottom w:val="single" w:sz="4" w:space="0" w:color="auto"/>
              <w:right w:val="single" w:sz="4" w:space="0" w:color="auto"/>
            </w:tcBorders>
            <w:shd w:val="clear" w:color="auto" w:fill="auto"/>
            <w:vAlign w:val="center"/>
            <w:hideMark/>
          </w:tcPr>
          <w:p w14:paraId="67EFF541" w14:textId="77777777" w:rsidR="004A2D87" w:rsidRPr="0091230B" w:rsidRDefault="004A2D87" w:rsidP="004A2D87">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The Nature Conservancy</w:t>
            </w:r>
          </w:p>
        </w:tc>
        <w:tc>
          <w:tcPr>
            <w:tcW w:w="620" w:type="dxa"/>
            <w:tcBorders>
              <w:top w:val="nil"/>
              <w:left w:val="nil"/>
              <w:bottom w:val="single" w:sz="4" w:space="0" w:color="auto"/>
              <w:right w:val="single" w:sz="4" w:space="0" w:color="auto"/>
            </w:tcBorders>
            <w:shd w:val="clear" w:color="auto" w:fill="auto"/>
            <w:vAlign w:val="center"/>
            <w:hideMark/>
          </w:tcPr>
          <w:p w14:paraId="7BA0A244" w14:textId="5FF85C5F"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558" w:type="dxa"/>
            <w:tcBorders>
              <w:top w:val="nil"/>
              <w:left w:val="nil"/>
              <w:bottom w:val="single" w:sz="4" w:space="0" w:color="auto"/>
              <w:right w:val="single" w:sz="4" w:space="0" w:color="auto"/>
            </w:tcBorders>
            <w:shd w:val="clear" w:color="auto" w:fill="auto"/>
            <w:vAlign w:val="center"/>
            <w:hideMark/>
          </w:tcPr>
          <w:p w14:paraId="5C7DFADF" w14:textId="55FC97EE"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82" w:type="dxa"/>
            <w:tcBorders>
              <w:top w:val="nil"/>
              <w:left w:val="nil"/>
              <w:bottom w:val="single" w:sz="4" w:space="0" w:color="auto"/>
              <w:right w:val="single" w:sz="4" w:space="0" w:color="auto"/>
            </w:tcBorders>
            <w:shd w:val="clear" w:color="auto" w:fill="auto"/>
            <w:vAlign w:val="center"/>
            <w:hideMark/>
          </w:tcPr>
          <w:p w14:paraId="680E13B4" w14:textId="565D631F"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7F16C04C" w14:textId="57B0780C"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26DC10A2" w14:textId="27FA51C2"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6376D56A" w14:textId="491F3A72"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r>
      <w:tr w:rsidR="004A2D87" w:rsidRPr="0091230B" w14:paraId="1A851073" w14:textId="77777777" w:rsidTr="0093695B">
        <w:trPr>
          <w:trHeight w:val="539"/>
        </w:trPr>
        <w:tc>
          <w:tcPr>
            <w:tcW w:w="2980" w:type="dxa"/>
            <w:vMerge/>
            <w:tcBorders>
              <w:top w:val="single" w:sz="4" w:space="0" w:color="auto"/>
              <w:left w:val="single" w:sz="4" w:space="0" w:color="auto"/>
              <w:bottom w:val="single" w:sz="4" w:space="0" w:color="000000"/>
              <w:right w:val="single" w:sz="4" w:space="0" w:color="auto"/>
            </w:tcBorders>
            <w:vAlign w:val="center"/>
            <w:hideMark/>
          </w:tcPr>
          <w:p w14:paraId="7ADAA4A4"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30EB2D40" w14:textId="5CDF722D"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1.4 Fortalecer el marco jurídico para </w:t>
            </w:r>
            <w:r w:rsidR="00C1607F" w:rsidRPr="0091230B">
              <w:rPr>
                <w:rFonts w:asciiTheme="minorHAnsi" w:eastAsia="Times New Roman" w:hAnsiTheme="minorHAnsi" w:cs="Times New Roman"/>
                <w:color w:val="000000"/>
                <w:sz w:val="18"/>
                <w:szCs w:val="18"/>
                <w:lang w:val="es-ES_tradnl" w:eastAsia="es-ES_tradnl"/>
              </w:rPr>
              <w:t xml:space="preserve">desarrollar el </w:t>
            </w:r>
            <w:r w:rsidRPr="0091230B">
              <w:rPr>
                <w:rFonts w:asciiTheme="minorHAnsi" w:eastAsia="Times New Roman" w:hAnsiTheme="minorHAnsi" w:cs="Times New Roman"/>
                <w:color w:val="000000"/>
                <w:sz w:val="18"/>
                <w:szCs w:val="18"/>
                <w:lang w:val="es-ES_tradnl" w:eastAsia="es-ES_tradnl"/>
              </w:rPr>
              <w:t>mecanismo de servicios ambientales en el Estado</w:t>
            </w:r>
          </w:p>
        </w:tc>
        <w:tc>
          <w:tcPr>
            <w:tcW w:w="1640" w:type="dxa"/>
            <w:tcBorders>
              <w:top w:val="nil"/>
              <w:left w:val="nil"/>
              <w:bottom w:val="single" w:sz="4" w:space="0" w:color="auto"/>
              <w:right w:val="single" w:sz="4" w:space="0" w:color="auto"/>
            </w:tcBorders>
            <w:shd w:val="clear" w:color="auto" w:fill="auto"/>
            <w:vAlign w:val="center"/>
            <w:hideMark/>
          </w:tcPr>
          <w:p w14:paraId="4933CBE3" w14:textId="37F212FB" w:rsidR="004A2D87" w:rsidRPr="0091230B" w:rsidRDefault="00E41991" w:rsidP="004A2D87">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The Nature Conservancy Y </w:t>
            </w:r>
            <w:r w:rsidR="00254E40">
              <w:rPr>
                <w:rFonts w:asciiTheme="minorHAnsi" w:eastAsia="Times New Roman" w:hAnsiTheme="minorHAnsi" w:cs="Times New Roman"/>
                <w:color w:val="000000"/>
                <w:sz w:val="18"/>
                <w:szCs w:val="18"/>
                <w:lang w:val="es-ES_tradnl" w:eastAsia="es-ES_tradnl"/>
              </w:rPr>
              <w:t>SEDUMA</w:t>
            </w:r>
          </w:p>
        </w:tc>
        <w:tc>
          <w:tcPr>
            <w:tcW w:w="620" w:type="dxa"/>
            <w:tcBorders>
              <w:top w:val="nil"/>
              <w:left w:val="nil"/>
              <w:bottom w:val="single" w:sz="4" w:space="0" w:color="auto"/>
              <w:right w:val="single" w:sz="4" w:space="0" w:color="auto"/>
            </w:tcBorders>
            <w:shd w:val="clear" w:color="auto" w:fill="auto"/>
            <w:vAlign w:val="center"/>
            <w:hideMark/>
          </w:tcPr>
          <w:p w14:paraId="6321A2EC" w14:textId="4E11FF61"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hideMark/>
          </w:tcPr>
          <w:p w14:paraId="1C742150" w14:textId="237F0F85"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82" w:type="dxa"/>
            <w:tcBorders>
              <w:top w:val="nil"/>
              <w:left w:val="nil"/>
              <w:bottom w:val="single" w:sz="4" w:space="0" w:color="auto"/>
              <w:right w:val="single" w:sz="4" w:space="0" w:color="auto"/>
            </w:tcBorders>
            <w:shd w:val="clear" w:color="auto" w:fill="auto"/>
            <w:vAlign w:val="center"/>
            <w:hideMark/>
          </w:tcPr>
          <w:p w14:paraId="2E2EAAEB" w14:textId="5C832EA4"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4F5FBD55" w14:textId="2FA134CD"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26EF360E" w14:textId="5673738A"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41F97833" w14:textId="26245185"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r>
      <w:tr w:rsidR="004A2D87" w:rsidRPr="0091230B" w14:paraId="76D1FDA4" w14:textId="77777777" w:rsidTr="0093695B">
        <w:trPr>
          <w:trHeight w:val="1755"/>
        </w:trPr>
        <w:tc>
          <w:tcPr>
            <w:tcW w:w="2980" w:type="dxa"/>
            <w:vMerge/>
            <w:tcBorders>
              <w:top w:val="single" w:sz="4" w:space="0" w:color="auto"/>
              <w:left w:val="single" w:sz="4" w:space="0" w:color="auto"/>
              <w:bottom w:val="single" w:sz="4" w:space="0" w:color="000000"/>
              <w:right w:val="single" w:sz="4" w:space="0" w:color="auto"/>
            </w:tcBorders>
            <w:vAlign w:val="center"/>
            <w:hideMark/>
          </w:tcPr>
          <w:p w14:paraId="7DD4D009"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683DD550" w14:textId="7FE2BF84" w:rsidR="004A2D87" w:rsidRPr="0091230B" w:rsidRDefault="004A2D87" w:rsidP="00F33B8F">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1.5 Desarrollar la</w:t>
            </w:r>
            <w:r w:rsidR="00C1607F" w:rsidRPr="0091230B">
              <w:rPr>
                <w:rFonts w:asciiTheme="minorHAnsi" w:eastAsia="Times New Roman" w:hAnsiTheme="minorHAnsi" w:cs="Times New Roman"/>
                <w:color w:val="000000"/>
                <w:sz w:val="18"/>
                <w:szCs w:val="18"/>
                <w:lang w:val="es-ES_tradnl" w:eastAsia="es-ES_tradnl"/>
              </w:rPr>
              <w:t>s</w:t>
            </w:r>
            <w:r w:rsidRPr="0091230B">
              <w:rPr>
                <w:rFonts w:asciiTheme="minorHAnsi" w:eastAsia="Times New Roman" w:hAnsiTheme="minorHAnsi" w:cs="Times New Roman"/>
                <w:color w:val="000000"/>
                <w:sz w:val="18"/>
                <w:szCs w:val="18"/>
                <w:lang w:val="es-ES_tradnl" w:eastAsia="es-ES_tradnl"/>
              </w:rPr>
              <w:t xml:space="preserve"> propuesta</w:t>
            </w:r>
            <w:r w:rsidR="00C1607F" w:rsidRPr="0091230B">
              <w:rPr>
                <w:rFonts w:asciiTheme="minorHAnsi" w:eastAsia="Times New Roman" w:hAnsiTheme="minorHAnsi" w:cs="Times New Roman"/>
                <w:color w:val="000000"/>
                <w:sz w:val="18"/>
                <w:szCs w:val="18"/>
                <w:lang w:val="es-ES_tradnl" w:eastAsia="es-ES_tradnl"/>
              </w:rPr>
              <w:t>s</w:t>
            </w:r>
            <w:r w:rsidRPr="0091230B">
              <w:rPr>
                <w:rFonts w:asciiTheme="minorHAnsi" w:eastAsia="Times New Roman" w:hAnsiTheme="minorHAnsi" w:cs="Times New Roman"/>
                <w:color w:val="000000"/>
                <w:sz w:val="18"/>
                <w:szCs w:val="18"/>
                <w:lang w:val="es-ES_tradnl" w:eastAsia="es-ES_tradnl"/>
              </w:rPr>
              <w:t xml:space="preserve"> de modificación de</w:t>
            </w:r>
            <w:r w:rsidR="0091230B">
              <w:rPr>
                <w:rFonts w:asciiTheme="minorHAnsi" w:eastAsia="Times New Roman" w:hAnsiTheme="minorHAnsi" w:cs="Times New Roman"/>
                <w:color w:val="000000"/>
                <w:sz w:val="18"/>
                <w:szCs w:val="18"/>
                <w:lang w:val="es-ES_tradnl" w:eastAsia="es-ES_tradnl"/>
              </w:rPr>
              <w:t>l</w:t>
            </w:r>
            <w:r w:rsidR="00F33B8F" w:rsidRPr="0091230B">
              <w:rPr>
                <w:rFonts w:asciiTheme="minorHAnsi" w:eastAsia="Times New Roman" w:hAnsiTheme="minorHAnsi" w:cs="Times New Roman"/>
                <w:color w:val="000000"/>
                <w:sz w:val="18"/>
                <w:szCs w:val="18"/>
                <w:lang w:val="es-ES_tradnl" w:eastAsia="es-ES_tradnl"/>
              </w:rPr>
              <w:t xml:space="preserve"> marco programático</w:t>
            </w:r>
            <w:r w:rsidRPr="0091230B">
              <w:rPr>
                <w:rFonts w:asciiTheme="minorHAnsi" w:eastAsia="Times New Roman" w:hAnsiTheme="minorHAnsi" w:cs="Times New Roman"/>
                <w:color w:val="000000"/>
                <w:sz w:val="18"/>
                <w:szCs w:val="18"/>
                <w:lang w:val="es-ES_tradnl" w:eastAsia="es-ES_tradnl"/>
              </w:rPr>
              <w:t xml:space="preserve"> estatal de protección al ambiente</w:t>
            </w:r>
            <w:r w:rsidR="00C1607F" w:rsidRPr="0091230B">
              <w:rPr>
                <w:rFonts w:asciiTheme="minorHAnsi" w:eastAsia="Times New Roman" w:hAnsiTheme="minorHAnsi" w:cs="Times New Roman"/>
                <w:color w:val="000000"/>
                <w:sz w:val="18"/>
                <w:szCs w:val="18"/>
                <w:lang w:val="es-ES_tradnl" w:eastAsia="es-ES_tradnl"/>
              </w:rPr>
              <w:t>,</w:t>
            </w:r>
            <w:r w:rsidR="0091230B">
              <w:rPr>
                <w:rFonts w:asciiTheme="minorHAnsi" w:eastAsia="Times New Roman" w:hAnsiTheme="minorHAnsi" w:cs="Times New Roman"/>
                <w:color w:val="000000"/>
                <w:sz w:val="18"/>
                <w:szCs w:val="18"/>
                <w:lang w:val="es-ES_tradnl" w:eastAsia="es-ES_tradnl"/>
              </w:rPr>
              <w:t xml:space="preserve"> el</w:t>
            </w:r>
            <w:r w:rsidRPr="0091230B">
              <w:rPr>
                <w:rFonts w:asciiTheme="minorHAnsi" w:eastAsia="Times New Roman" w:hAnsiTheme="minorHAnsi" w:cs="Times New Roman"/>
                <w:color w:val="000000"/>
                <w:sz w:val="18"/>
                <w:szCs w:val="18"/>
                <w:lang w:val="es-ES_tradnl" w:eastAsia="es-ES_tradnl"/>
              </w:rPr>
              <w:t xml:space="preserve"> </w:t>
            </w:r>
            <w:r w:rsidR="00F33B8F" w:rsidRPr="0091230B">
              <w:rPr>
                <w:rFonts w:asciiTheme="minorHAnsi" w:eastAsia="Times New Roman" w:hAnsiTheme="minorHAnsi" w:cs="Times New Roman"/>
                <w:color w:val="000000"/>
                <w:sz w:val="18"/>
                <w:szCs w:val="18"/>
                <w:lang w:val="es-ES_tradnl" w:eastAsia="es-ES_tradnl"/>
              </w:rPr>
              <w:t xml:space="preserve">marco jurídico </w:t>
            </w:r>
            <w:r w:rsidRPr="0091230B">
              <w:rPr>
                <w:rFonts w:asciiTheme="minorHAnsi" w:eastAsia="Times New Roman" w:hAnsiTheme="minorHAnsi" w:cs="Times New Roman"/>
                <w:color w:val="000000"/>
                <w:sz w:val="18"/>
                <w:szCs w:val="18"/>
                <w:lang w:val="es-ES_tradnl" w:eastAsia="es-ES_tradnl"/>
              </w:rPr>
              <w:t>estatal de cambio climático</w:t>
            </w:r>
            <w:r w:rsidR="00D62AC2">
              <w:rPr>
                <w:rFonts w:asciiTheme="minorHAnsi" w:eastAsia="Times New Roman" w:hAnsiTheme="minorHAnsi" w:cs="Times New Roman"/>
                <w:color w:val="000000"/>
                <w:sz w:val="18"/>
                <w:szCs w:val="18"/>
                <w:lang w:val="es-ES_tradnl" w:eastAsia="es-ES_tradnl"/>
              </w:rPr>
              <w:t xml:space="preserve"> y agua</w:t>
            </w:r>
            <w:r w:rsidR="0091230B">
              <w:rPr>
                <w:rFonts w:asciiTheme="minorHAnsi" w:eastAsia="Times New Roman" w:hAnsiTheme="minorHAnsi" w:cs="Times New Roman"/>
                <w:color w:val="000000"/>
                <w:sz w:val="18"/>
                <w:szCs w:val="18"/>
                <w:lang w:val="es-ES_tradnl" w:eastAsia="es-ES_tradnl"/>
              </w:rPr>
              <w:t>, y de</w:t>
            </w:r>
            <w:r w:rsidR="00C1607F" w:rsidRPr="0091230B">
              <w:rPr>
                <w:rFonts w:asciiTheme="minorHAnsi" w:eastAsia="Times New Roman" w:hAnsiTheme="minorHAnsi" w:cs="Times New Roman"/>
                <w:color w:val="000000"/>
                <w:sz w:val="18"/>
                <w:szCs w:val="18"/>
                <w:lang w:val="es-ES_tradnl" w:eastAsia="es-ES_tradnl"/>
              </w:rPr>
              <w:t xml:space="preserve"> los</w:t>
            </w:r>
            <w:r w:rsidRPr="0091230B">
              <w:rPr>
                <w:rFonts w:asciiTheme="minorHAnsi" w:eastAsia="Times New Roman" w:hAnsiTheme="minorHAnsi" w:cs="Times New Roman"/>
                <w:color w:val="000000"/>
                <w:sz w:val="18"/>
                <w:szCs w:val="18"/>
                <w:lang w:val="es-ES_tradnl" w:eastAsia="es-ES_tradnl"/>
              </w:rPr>
              <w:t xml:space="preserve"> </w:t>
            </w:r>
            <w:r w:rsidR="00C1607F" w:rsidRPr="0091230B">
              <w:rPr>
                <w:rFonts w:asciiTheme="minorHAnsi" w:eastAsia="Times New Roman" w:hAnsiTheme="minorHAnsi" w:cs="Times New Roman"/>
                <w:color w:val="000000"/>
                <w:sz w:val="18"/>
                <w:szCs w:val="18"/>
                <w:lang w:val="es-ES_tradnl" w:eastAsia="es-ES_tradnl"/>
              </w:rPr>
              <w:t>d</w:t>
            </w:r>
            <w:r w:rsidR="0091230B">
              <w:rPr>
                <w:rFonts w:asciiTheme="minorHAnsi" w:eastAsia="Times New Roman" w:hAnsiTheme="minorHAnsi" w:cs="Times New Roman"/>
                <w:color w:val="000000"/>
                <w:sz w:val="18"/>
                <w:szCs w:val="18"/>
                <w:lang w:val="es-ES_tradnl" w:eastAsia="es-ES_tradnl"/>
              </w:rPr>
              <w:t>ocumentos de política climática e</w:t>
            </w:r>
            <w:r w:rsidRPr="0091230B">
              <w:rPr>
                <w:rFonts w:asciiTheme="minorHAnsi" w:eastAsia="Times New Roman" w:hAnsiTheme="minorHAnsi" w:cs="Times New Roman"/>
                <w:color w:val="000000"/>
                <w:sz w:val="18"/>
                <w:szCs w:val="18"/>
                <w:lang w:val="es-ES_tradnl" w:eastAsia="es-ES_tradnl"/>
              </w:rPr>
              <w:t>statal (Programa Estata</w:t>
            </w:r>
            <w:r w:rsidR="0091230B">
              <w:rPr>
                <w:rFonts w:asciiTheme="minorHAnsi" w:eastAsia="Times New Roman" w:hAnsiTheme="minorHAnsi" w:cs="Times New Roman"/>
                <w:color w:val="000000"/>
                <w:sz w:val="18"/>
                <w:szCs w:val="18"/>
                <w:lang w:val="es-ES_tradnl" w:eastAsia="es-ES_tradnl"/>
              </w:rPr>
              <w:t>l de Acción Climática 2018-2024</w:t>
            </w:r>
            <w:r w:rsidR="00C1607F" w:rsidRPr="0091230B">
              <w:rPr>
                <w:rFonts w:asciiTheme="minorHAnsi" w:eastAsia="Times New Roman" w:hAnsiTheme="minorHAnsi" w:cs="Times New Roman"/>
                <w:color w:val="000000"/>
                <w:sz w:val="18"/>
                <w:szCs w:val="18"/>
                <w:lang w:val="es-ES_tradnl" w:eastAsia="es-ES_tradnl"/>
              </w:rPr>
              <w:t xml:space="preserve"> y el</w:t>
            </w:r>
            <w:r w:rsidRPr="0091230B">
              <w:rPr>
                <w:rFonts w:asciiTheme="minorHAnsi" w:eastAsia="Times New Roman" w:hAnsiTheme="minorHAnsi" w:cs="Times New Roman"/>
                <w:color w:val="000000"/>
                <w:sz w:val="18"/>
                <w:szCs w:val="18"/>
                <w:lang w:val="es-ES_tradnl" w:eastAsia="es-ES_tradnl"/>
              </w:rPr>
              <w:t xml:space="preserve"> Programa Estatal </w:t>
            </w:r>
            <w:r w:rsidR="00C1607F" w:rsidRPr="0091230B">
              <w:rPr>
                <w:rFonts w:asciiTheme="minorHAnsi" w:eastAsia="Times New Roman" w:hAnsiTheme="minorHAnsi" w:cs="Times New Roman"/>
                <w:color w:val="000000"/>
                <w:sz w:val="18"/>
                <w:szCs w:val="18"/>
                <w:lang w:val="es-ES_tradnl" w:eastAsia="es-ES_tradnl"/>
              </w:rPr>
              <w:t>d</w:t>
            </w:r>
            <w:r w:rsidRPr="0091230B">
              <w:rPr>
                <w:rFonts w:asciiTheme="minorHAnsi" w:eastAsia="Times New Roman" w:hAnsiTheme="minorHAnsi" w:cs="Times New Roman"/>
                <w:color w:val="000000"/>
                <w:sz w:val="18"/>
                <w:szCs w:val="18"/>
                <w:lang w:val="es-ES_tradnl" w:eastAsia="es-ES_tradnl"/>
              </w:rPr>
              <w:t>e Acción Climática</w:t>
            </w:r>
            <w:r w:rsidR="0091230B">
              <w:rPr>
                <w:rFonts w:asciiTheme="minorHAnsi" w:eastAsia="Times New Roman" w:hAnsiTheme="minorHAnsi" w:cs="Times New Roman"/>
                <w:color w:val="000000"/>
                <w:sz w:val="18"/>
                <w:szCs w:val="18"/>
                <w:lang w:val="es-ES_tradnl" w:eastAsia="es-ES_tradnl"/>
              </w:rPr>
              <w:t>)</w:t>
            </w:r>
            <w:r w:rsidR="00C1607F" w:rsidRPr="0091230B">
              <w:rPr>
                <w:rFonts w:asciiTheme="minorHAnsi" w:eastAsia="Times New Roman" w:hAnsiTheme="minorHAnsi" w:cs="Times New Roman"/>
                <w:color w:val="000000"/>
                <w:sz w:val="18"/>
                <w:szCs w:val="18"/>
                <w:lang w:val="es-ES_tradnl" w:eastAsia="es-ES_tradnl"/>
              </w:rPr>
              <w:t xml:space="preserve">. Se </w:t>
            </w:r>
            <w:r w:rsidRPr="0091230B">
              <w:rPr>
                <w:rFonts w:asciiTheme="minorHAnsi" w:eastAsia="Times New Roman" w:hAnsiTheme="minorHAnsi" w:cs="Times New Roman"/>
                <w:color w:val="000000"/>
                <w:sz w:val="18"/>
                <w:szCs w:val="18"/>
                <w:lang w:val="es-ES_tradnl" w:eastAsia="es-ES_tradnl"/>
              </w:rPr>
              <w:t>incluye</w:t>
            </w:r>
            <w:r w:rsidR="00C1607F" w:rsidRPr="0091230B">
              <w:rPr>
                <w:rFonts w:asciiTheme="minorHAnsi" w:eastAsia="Times New Roman" w:hAnsiTheme="minorHAnsi" w:cs="Times New Roman"/>
                <w:color w:val="000000"/>
                <w:sz w:val="18"/>
                <w:szCs w:val="18"/>
                <w:lang w:val="es-ES_tradnl" w:eastAsia="es-ES_tradnl"/>
              </w:rPr>
              <w:t>n</w:t>
            </w:r>
            <w:r w:rsidRPr="0091230B">
              <w:rPr>
                <w:rFonts w:asciiTheme="minorHAnsi" w:eastAsia="Times New Roman" w:hAnsiTheme="minorHAnsi" w:cs="Times New Roman"/>
                <w:color w:val="000000"/>
                <w:sz w:val="18"/>
                <w:szCs w:val="18"/>
                <w:lang w:val="es-ES_tradnl" w:eastAsia="es-ES_tradnl"/>
              </w:rPr>
              <w:t xml:space="preserve"> foros de consulta y validación institucional</w:t>
            </w:r>
          </w:p>
        </w:tc>
        <w:tc>
          <w:tcPr>
            <w:tcW w:w="1640" w:type="dxa"/>
            <w:tcBorders>
              <w:top w:val="nil"/>
              <w:left w:val="nil"/>
              <w:bottom w:val="single" w:sz="4" w:space="0" w:color="auto"/>
              <w:right w:val="single" w:sz="4" w:space="0" w:color="auto"/>
            </w:tcBorders>
            <w:shd w:val="clear" w:color="auto" w:fill="auto"/>
            <w:vAlign w:val="center"/>
            <w:hideMark/>
          </w:tcPr>
          <w:p w14:paraId="272D5B92" w14:textId="5CCEF6C2" w:rsidR="004A2D87" w:rsidRPr="0091230B" w:rsidRDefault="00E41991" w:rsidP="004A2D87">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The Nature Conservancy Y </w:t>
            </w:r>
            <w:r w:rsidR="00254E40">
              <w:rPr>
                <w:rFonts w:asciiTheme="minorHAnsi" w:eastAsia="Times New Roman" w:hAnsiTheme="minorHAnsi" w:cs="Times New Roman"/>
                <w:color w:val="000000"/>
                <w:sz w:val="18"/>
                <w:szCs w:val="18"/>
                <w:lang w:val="es-ES_tradnl" w:eastAsia="es-ES_tradnl"/>
              </w:rPr>
              <w:t>SEDUMA</w:t>
            </w:r>
          </w:p>
        </w:tc>
        <w:tc>
          <w:tcPr>
            <w:tcW w:w="620" w:type="dxa"/>
            <w:tcBorders>
              <w:top w:val="nil"/>
              <w:left w:val="nil"/>
              <w:bottom w:val="single" w:sz="4" w:space="0" w:color="auto"/>
              <w:right w:val="single" w:sz="4" w:space="0" w:color="auto"/>
            </w:tcBorders>
            <w:shd w:val="clear" w:color="auto" w:fill="auto"/>
            <w:vAlign w:val="center"/>
            <w:hideMark/>
          </w:tcPr>
          <w:p w14:paraId="121EAD09" w14:textId="5A5833BB"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hideMark/>
          </w:tcPr>
          <w:p w14:paraId="3DE0E033" w14:textId="04C573AA"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82" w:type="dxa"/>
            <w:tcBorders>
              <w:top w:val="nil"/>
              <w:left w:val="nil"/>
              <w:bottom w:val="single" w:sz="4" w:space="0" w:color="auto"/>
              <w:right w:val="single" w:sz="4" w:space="0" w:color="auto"/>
            </w:tcBorders>
            <w:shd w:val="clear" w:color="auto" w:fill="auto"/>
            <w:vAlign w:val="center"/>
            <w:hideMark/>
          </w:tcPr>
          <w:p w14:paraId="7705EBA0" w14:textId="25F2F55C"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392D56EE" w14:textId="74BB9187"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1B6CC167" w14:textId="5ACAD058"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36445733" w14:textId="31A793D1"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r>
      <w:tr w:rsidR="004A2D87" w:rsidRPr="0091230B" w14:paraId="6B8CF50A" w14:textId="77777777" w:rsidTr="0093695B">
        <w:trPr>
          <w:trHeight w:val="497"/>
        </w:trPr>
        <w:tc>
          <w:tcPr>
            <w:tcW w:w="2980" w:type="dxa"/>
            <w:vMerge/>
            <w:tcBorders>
              <w:top w:val="single" w:sz="4" w:space="0" w:color="auto"/>
              <w:left w:val="single" w:sz="4" w:space="0" w:color="auto"/>
              <w:bottom w:val="single" w:sz="4" w:space="0" w:color="000000"/>
              <w:right w:val="single" w:sz="4" w:space="0" w:color="auto"/>
            </w:tcBorders>
            <w:vAlign w:val="center"/>
            <w:hideMark/>
          </w:tcPr>
          <w:p w14:paraId="70FC6CAB"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1EE1D223" w14:textId="77582D55"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1.6 Elaborar una propuesta de mecanismo de concurrencia pública y privada para el desarrollo rural </w:t>
            </w:r>
            <w:r w:rsidR="00E9150C">
              <w:rPr>
                <w:rFonts w:asciiTheme="minorHAnsi" w:eastAsia="Times New Roman" w:hAnsiTheme="minorHAnsi" w:cs="Times New Roman"/>
                <w:color w:val="000000"/>
                <w:sz w:val="18"/>
                <w:szCs w:val="18"/>
                <w:lang w:val="es-ES_tradnl" w:eastAsia="es-ES_tradnl"/>
              </w:rPr>
              <w:t>sostenible</w:t>
            </w:r>
          </w:p>
        </w:tc>
        <w:tc>
          <w:tcPr>
            <w:tcW w:w="1640" w:type="dxa"/>
            <w:tcBorders>
              <w:top w:val="nil"/>
              <w:left w:val="nil"/>
              <w:bottom w:val="single" w:sz="4" w:space="0" w:color="auto"/>
              <w:right w:val="single" w:sz="4" w:space="0" w:color="auto"/>
            </w:tcBorders>
            <w:shd w:val="clear" w:color="auto" w:fill="auto"/>
            <w:vAlign w:val="center"/>
            <w:hideMark/>
          </w:tcPr>
          <w:p w14:paraId="58473F7C" w14:textId="0ADD4693" w:rsidR="004A2D87" w:rsidRPr="0091230B" w:rsidRDefault="00E41991" w:rsidP="004A2D87">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The Nature Conservancy Y </w:t>
            </w:r>
            <w:r w:rsidR="00254E40">
              <w:rPr>
                <w:rFonts w:asciiTheme="minorHAnsi" w:eastAsia="Times New Roman" w:hAnsiTheme="minorHAnsi" w:cs="Times New Roman"/>
                <w:color w:val="000000"/>
                <w:sz w:val="18"/>
                <w:szCs w:val="18"/>
                <w:lang w:val="es-ES_tradnl" w:eastAsia="es-ES_tradnl"/>
              </w:rPr>
              <w:t>SEDUMA</w:t>
            </w:r>
          </w:p>
        </w:tc>
        <w:tc>
          <w:tcPr>
            <w:tcW w:w="620" w:type="dxa"/>
            <w:tcBorders>
              <w:top w:val="nil"/>
              <w:left w:val="nil"/>
              <w:bottom w:val="single" w:sz="4" w:space="0" w:color="auto"/>
              <w:right w:val="single" w:sz="4" w:space="0" w:color="auto"/>
            </w:tcBorders>
            <w:shd w:val="clear" w:color="auto" w:fill="auto"/>
            <w:vAlign w:val="center"/>
            <w:hideMark/>
          </w:tcPr>
          <w:p w14:paraId="405B6FC8" w14:textId="04DE7639"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hideMark/>
          </w:tcPr>
          <w:p w14:paraId="0EDC2F8A" w14:textId="656A0C25"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82" w:type="dxa"/>
            <w:tcBorders>
              <w:top w:val="nil"/>
              <w:left w:val="nil"/>
              <w:bottom w:val="single" w:sz="4" w:space="0" w:color="auto"/>
              <w:right w:val="single" w:sz="4" w:space="0" w:color="auto"/>
            </w:tcBorders>
            <w:shd w:val="clear" w:color="auto" w:fill="auto"/>
            <w:vAlign w:val="center"/>
            <w:hideMark/>
          </w:tcPr>
          <w:p w14:paraId="3018797B" w14:textId="3060E46C"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35F92DF0" w14:textId="1027DC2D"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33642A41" w14:textId="64367520"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24B5BFD4" w14:textId="1838311B"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r>
      <w:tr w:rsidR="004A2D87" w:rsidRPr="0091230B" w14:paraId="018E4E91" w14:textId="77777777" w:rsidTr="0093695B">
        <w:trPr>
          <w:trHeight w:val="382"/>
        </w:trPr>
        <w:tc>
          <w:tcPr>
            <w:tcW w:w="2980" w:type="dxa"/>
            <w:vMerge/>
            <w:tcBorders>
              <w:top w:val="single" w:sz="4" w:space="0" w:color="auto"/>
              <w:left w:val="single" w:sz="4" w:space="0" w:color="auto"/>
              <w:bottom w:val="single" w:sz="4" w:space="0" w:color="000000"/>
              <w:right w:val="single" w:sz="4" w:space="0" w:color="auto"/>
            </w:tcBorders>
            <w:vAlign w:val="center"/>
            <w:hideMark/>
          </w:tcPr>
          <w:p w14:paraId="19A17659"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6245F598" w14:textId="61FB3B5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1.7 Fortalecer el comité regional de Salvaguardas REDD+ y de los arreglos interinstitucional</w:t>
            </w:r>
            <w:r w:rsidR="00C1607F" w:rsidRPr="0091230B">
              <w:rPr>
                <w:rFonts w:asciiTheme="minorHAnsi" w:eastAsia="Times New Roman" w:hAnsiTheme="minorHAnsi" w:cs="Times New Roman"/>
                <w:color w:val="000000"/>
                <w:sz w:val="18"/>
                <w:szCs w:val="18"/>
                <w:lang w:val="es-ES_tradnl" w:eastAsia="es-ES_tradnl"/>
              </w:rPr>
              <w:t>es</w:t>
            </w:r>
            <w:r w:rsidRPr="0091230B">
              <w:rPr>
                <w:rFonts w:asciiTheme="minorHAnsi" w:eastAsia="Times New Roman" w:hAnsiTheme="minorHAnsi" w:cs="Times New Roman"/>
                <w:color w:val="000000"/>
                <w:sz w:val="18"/>
                <w:szCs w:val="18"/>
                <w:lang w:val="es-ES_tradnl" w:eastAsia="es-ES_tradnl"/>
              </w:rPr>
              <w:t xml:space="preserve"> para el monitoreo efecti</w:t>
            </w:r>
            <w:r w:rsidR="00E9150C">
              <w:rPr>
                <w:rFonts w:asciiTheme="minorHAnsi" w:eastAsia="Times New Roman" w:hAnsiTheme="minorHAnsi" w:cs="Times New Roman"/>
                <w:color w:val="000000"/>
                <w:sz w:val="18"/>
                <w:szCs w:val="18"/>
                <w:lang w:val="es-ES_tradnl" w:eastAsia="es-ES_tradnl"/>
              </w:rPr>
              <w:t>vo de las salvaguardas</w:t>
            </w:r>
          </w:p>
        </w:tc>
        <w:tc>
          <w:tcPr>
            <w:tcW w:w="1640" w:type="dxa"/>
            <w:tcBorders>
              <w:top w:val="nil"/>
              <w:left w:val="nil"/>
              <w:bottom w:val="single" w:sz="4" w:space="0" w:color="auto"/>
              <w:right w:val="single" w:sz="4" w:space="0" w:color="auto"/>
            </w:tcBorders>
            <w:shd w:val="clear" w:color="auto" w:fill="auto"/>
            <w:vAlign w:val="center"/>
            <w:hideMark/>
          </w:tcPr>
          <w:p w14:paraId="30EBAA14" w14:textId="471A8160" w:rsidR="004A2D87" w:rsidRPr="0091230B" w:rsidRDefault="004A2D87" w:rsidP="004A2D87">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The Nature Conservancy </w:t>
            </w:r>
            <w:r w:rsidR="00C1607F" w:rsidRPr="0091230B">
              <w:rPr>
                <w:rFonts w:asciiTheme="minorHAnsi" w:eastAsia="Times New Roman" w:hAnsiTheme="minorHAnsi" w:cs="Times New Roman"/>
                <w:color w:val="000000"/>
                <w:sz w:val="18"/>
                <w:szCs w:val="18"/>
                <w:lang w:val="es-ES_tradnl" w:eastAsia="es-ES_tradnl"/>
              </w:rPr>
              <w:t>y</w:t>
            </w:r>
            <w:r w:rsidRPr="0091230B">
              <w:rPr>
                <w:rFonts w:asciiTheme="minorHAnsi" w:eastAsia="Times New Roman" w:hAnsiTheme="minorHAnsi" w:cs="Times New Roman"/>
                <w:color w:val="000000"/>
                <w:sz w:val="18"/>
                <w:szCs w:val="18"/>
                <w:lang w:val="es-ES_tradnl" w:eastAsia="es-ES_tradnl"/>
              </w:rPr>
              <w:t xml:space="preserve"> </w:t>
            </w:r>
            <w:r w:rsidR="00254E40">
              <w:rPr>
                <w:rFonts w:asciiTheme="minorHAnsi" w:eastAsia="Times New Roman" w:hAnsiTheme="minorHAnsi" w:cs="Times New Roman"/>
                <w:color w:val="000000"/>
                <w:sz w:val="18"/>
                <w:szCs w:val="18"/>
                <w:lang w:val="es-ES_tradnl" w:eastAsia="es-ES_tradnl"/>
              </w:rPr>
              <w:t>SEDUMA</w:t>
            </w:r>
          </w:p>
        </w:tc>
        <w:tc>
          <w:tcPr>
            <w:tcW w:w="620" w:type="dxa"/>
            <w:tcBorders>
              <w:top w:val="nil"/>
              <w:left w:val="nil"/>
              <w:bottom w:val="single" w:sz="4" w:space="0" w:color="auto"/>
              <w:right w:val="single" w:sz="4" w:space="0" w:color="auto"/>
            </w:tcBorders>
            <w:shd w:val="clear" w:color="auto" w:fill="auto"/>
            <w:vAlign w:val="center"/>
            <w:hideMark/>
          </w:tcPr>
          <w:p w14:paraId="5BE87D48" w14:textId="3EC0A28A"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hideMark/>
          </w:tcPr>
          <w:p w14:paraId="011B1FF5" w14:textId="7F2857C7"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82" w:type="dxa"/>
            <w:tcBorders>
              <w:top w:val="nil"/>
              <w:left w:val="nil"/>
              <w:bottom w:val="single" w:sz="4" w:space="0" w:color="auto"/>
              <w:right w:val="single" w:sz="4" w:space="0" w:color="auto"/>
            </w:tcBorders>
            <w:shd w:val="clear" w:color="auto" w:fill="auto"/>
            <w:vAlign w:val="center"/>
            <w:hideMark/>
          </w:tcPr>
          <w:p w14:paraId="08A5A398" w14:textId="49BC70B8"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5581AA6D" w14:textId="5D3D0D65"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6A740361" w14:textId="0A37D1A2"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7FB2986B" w14:textId="1A71E395"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r>
      <w:tr w:rsidR="004A2D87" w:rsidRPr="00D62AC2" w14:paraId="505DBF72" w14:textId="77777777" w:rsidTr="00E9150C">
        <w:trPr>
          <w:trHeight w:val="563"/>
        </w:trPr>
        <w:tc>
          <w:tcPr>
            <w:tcW w:w="2980" w:type="dxa"/>
            <w:vMerge/>
            <w:tcBorders>
              <w:top w:val="single" w:sz="4" w:space="0" w:color="auto"/>
              <w:left w:val="single" w:sz="4" w:space="0" w:color="auto"/>
              <w:bottom w:val="single" w:sz="4" w:space="0" w:color="000000"/>
              <w:right w:val="single" w:sz="4" w:space="0" w:color="auto"/>
            </w:tcBorders>
            <w:vAlign w:val="center"/>
            <w:hideMark/>
          </w:tcPr>
          <w:p w14:paraId="4B68B05F"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0A42FFFD" w14:textId="6B600B7F"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1.8 Análisis y recomendaciones del marco </w:t>
            </w:r>
            <w:r w:rsidR="00C1607F" w:rsidRPr="0091230B">
              <w:rPr>
                <w:rFonts w:asciiTheme="minorHAnsi" w:eastAsia="Times New Roman" w:hAnsiTheme="minorHAnsi" w:cs="Times New Roman"/>
                <w:color w:val="000000"/>
                <w:sz w:val="18"/>
                <w:szCs w:val="18"/>
                <w:lang w:val="es-ES_tradnl" w:eastAsia="es-ES_tradnl"/>
              </w:rPr>
              <w:t>jurídico para</w:t>
            </w:r>
            <w:r w:rsidRPr="0091230B">
              <w:rPr>
                <w:rFonts w:asciiTheme="minorHAnsi" w:eastAsia="Times New Roman" w:hAnsiTheme="minorHAnsi" w:cs="Times New Roman"/>
                <w:color w:val="000000"/>
                <w:sz w:val="18"/>
                <w:szCs w:val="18"/>
                <w:lang w:val="es-ES_tradnl" w:eastAsia="es-ES_tradnl"/>
              </w:rPr>
              <w:t xml:space="preserve"> la implementación</w:t>
            </w:r>
            <w:r w:rsidR="00C1607F" w:rsidRPr="0091230B">
              <w:rPr>
                <w:rFonts w:asciiTheme="minorHAnsi" w:eastAsia="Times New Roman" w:hAnsiTheme="minorHAnsi" w:cs="Times New Roman"/>
                <w:color w:val="000000"/>
                <w:sz w:val="18"/>
                <w:szCs w:val="18"/>
                <w:lang w:val="es-ES_tradnl" w:eastAsia="es-ES_tradnl"/>
              </w:rPr>
              <w:t xml:space="preserve"> </w:t>
            </w:r>
            <w:r w:rsidR="00C1607F" w:rsidRPr="0091230B">
              <w:rPr>
                <w:rFonts w:asciiTheme="minorHAnsi" w:eastAsia="Times New Roman" w:hAnsiTheme="minorHAnsi" w:cs="Times New Roman"/>
                <w:color w:val="000000"/>
                <w:sz w:val="18"/>
                <w:szCs w:val="18"/>
                <w:lang w:val="es-ES_tradnl" w:eastAsia="es-ES_tradnl"/>
              </w:rPr>
              <w:lastRenderedPageBreak/>
              <w:t>efectiva</w:t>
            </w:r>
            <w:r w:rsidRPr="0091230B">
              <w:rPr>
                <w:rFonts w:asciiTheme="minorHAnsi" w:eastAsia="Times New Roman" w:hAnsiTheme="minorHAnsi" w:cs="Times New Roman"/>
                <w:color w:val="000000"/>
                <w:sz w:val="18"/>
                <w:szCs w:val="18"/>
                <w:lang w:val="es-ES_tradnl" w:eastAsia="es-ES_tradnl"/>
              </w:rPr>
              <w:t xml:space="preserve"> del marco regional de salvaguardas</w:t>
            </w:r>
          </w:p>
        </w:tc>
        <w:tc>
          <w:tcPr>
            <w:tcW w:w="1640" w:type="dxa"/>
            <w:tcBorders>
              <w:top w:val="nil"/>
              <w:left w:val="nil"/>
              <w:bottom w:val="single" w:sz="4" w:space="0" w:color="auto"/>
              <w:right w:val="single" w:sz="4" w:space="0" w:color="auto"/>
            </w:tcBorders>
            <w:shd w:val="clear" w:color="auto" w:fill="auto"/>
            <w:vAlign w:val="center"/>
            <w:hideMark/>
          </w:tcPr>
          <w:p w14:paraId="476332D3" w14:textId="5EE22CAB" w:rsidR="004A2D87" w:rsidRPr="0091230B" w:rsidRDefault="004A2D87" w:rsidP="004A2D87">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lastRenderedPageBreak/>
              <w:t xml:space="preserve">The Nature Conservancy </w:t>
            </w:r>
            <w:r w:rsidR="00C1607F" w:rsidRPr="0091230B">
              <w:rPr>
                <w:rFonts w:asciiTheme="minorHAnsi" w:eastAsia="Times New Roman" w:hAnsiTheme="minorHAnsi" w:cs="Times New Roman"/>
                <w:color w:val="000000"/>
                <w:sz w:val="18"/>
                <w:szCs w:val="18"/>
                <w:lang w:val="es-ES_tradnl" w:eastAsia="es-ES_tradnl"/>
              </w:rPr>
              <w:t xml:space="preserve">y </w:t>
            </w:r>
            <w:r w:rsidR="00254E40">
              <w:rPr>
                <w:rFonts w:asciiTheme="minorHAnsi" w:eastAsia="Times New Roman" w:hAnsiTheme="minorHAnsi" w:cs="Times New Roman"/>
                <w:color w:val="000000"/>
                <w:sz w:val="18"/>
                <w:szCs w:val="18"/>
                <w:lang w:val="es-ES_tradnl" w:eastAsia="es-ES_tradnl"/>
              </w:rPr>
              <w:t>SEDUMA</w:t>
            </w:r>
          </w:p>
        </w:tc>
        <w:tc>
          <w:tcPr>
            <w:tcW w:w="620" w:type="dxa"/>
            <w:tcBorders>
              <w:top w:val="nil"/>
              <w:left w:val="nil"/>
              <w:bottom w:val="single" w:sz="4" w:space="0" w:color="auto"/>
              <w:right w:val="single" w:sz="4" w:space="0" w:color="auto"/>
            </w:tcBorders>
            <w:shd w:val="clear" w:color="auto" w:fill="auto"/>
            <w:vAlign w:val="center"/>
            <w:hideMark/>
          </w:tcPr>
          <w:p w14:paraId="43A19F0B" w14:textId="1E3499A8"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hideMark/>
          </w:tcPr>
          <w:p w14:paraId="2A5F5365" w14:textId="62F7834B"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82" w:type="dxa"/>
            <w:tcBorders>
              <w:top w:val="nil"/>
              <w:left w:val="nil"/>
              <w:bottom w:val="single" w:sz="4" w:space="0" w:color="auto"/>
              <w:right w:val="single" w:sz="4" w:space="0" w:color="auto"/>
            </w:tcBorders>
            <w:shd w:val="clear" w:color="auto" w:fill="auto"/>
            <w:vAlign w:val="center"/>
            <w:hideMark/>
          </w:tcPr>
          <w:p w14:paraId="260F20D6" w14:textId="4C74B61A"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2D6B6EBC" w14:textId="347AE5D4"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0D83F698" w14:textId="69CFBC72"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1A97E5F6" w14:textId="617D57B9"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r>
      <w:tr w:rsidR="004A2D87" w:rsidRPr="0091230B" w14:paraId="6BECCB3C" w14:textId="77777777" w:rsidTr="0093695B">
        <w:trPr>
          <w:trHeight w:val="840"/>
        </w:trPr>
        <w:tc>
          <w:tcPr>
            <w:tcW w:w="2980" w:type="dxa"/>
            <w:vMerge/>
            <w:tcBorders>
              <w:top w:val="single" w:sz="4" w:space="0" w:color="auto"/>
              <w:left w:val="single" w:sz="4" w:space="0" w:color="auto"/>
              <w:bottom w:val="single" w:sz="4" w:space="0" w:color="000000"/>
              <w:right w:val="single" w:sz="4" w:space="0" w:color="auto"/>
            </w:tcBorders>
            <w:vAlign w:val="center"/>
            <w:hideMark/>
          </w:tcPr>
          <w:p w14:paraId="37865148"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36E8FAF8" w14:textId="7BE8FC2D" w:rsidR="004A2D87" w:rsidRPr="0091230B" w:rsidRDefault="004A2D87" w:rsidP="00873A22">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1.9 Implementación </w:t>
            </w:r>
            <w:r w:rsidR="00873A22" w:rsidRPr="0091230B">
              <w:rPr>
                <w:rFonts w:asciiTheme="minorHAnsi" w:eastAsia="Times New Roman" w:hAnsiTheme="minorHAnsi" w:cs="Times New Roman"/>
                <w:color w:val="000000"/>
                <w:sz w:val="18"/>
                <w:szCs w:val="18"/>
                <w:lang w:val="es-ES_tradnl" w:eastAsia="es-ES_tradnl"/>
              </w:rPr>
              <w:t xml:space="preserve">de los instrumentos de evaluación de salvaguardas en </w:t>
            </w:r>
            <w:r w:rsidRPr="0091230B">
              <w:rPr>
                <w:rFonts w:asciiTheme="minorHAnsi" w:eastAsia="Times New Roman" w:hAnsiTheme="minorHAnsi" w:cs="Times New Roman"/>
                <w:color w:val="000000"/>
                <w:sz w:val="18"/>
                <w:szCs w:val="18"/>
                <w:lang w:val="es-ES_tradnl" w:eastAsia="es-ES_tradnl"/>
              </w:rPr>
              <w:t>al menos tres p</w:t>
            </w:r>
            <w:r w:rsidR="000B2009">
              <w:rPr>
                <w:rFonts w:asciiTheme="minorHAnsi" w:eastAsia="Times New Roman" w:hAnsiTheme="minorHAnsi" w:cs="Times New Roman"/>
                <w:color w:val="000000"/>
                <w:sz w:val="18"/>
                <w:szCs w:val="18"/>
                <w:lang w:val="es-ES_tradnl" w:eastAsia="es-ES_tradnl"/>
              </w:rPr>
              <w:t xml:space="preserve">roductos del presente proyecto </w:t>
            </w:r>
            <w:r w:rsidRPr="0091230B">
              <w:rPr>
                <w:rFonts w:asciiTheme="minorHAnsi" w:eastAsia="Times New Roman" w:hAnsiTheme="minorHAnsi" w:cs="Times New Roman"/>
                <w:color w:val="000000"/>
                <w:sz w:val="18"/>
                <w:szCs w:val="18"/>
                <w:lang w:val="es-ES_tradnl" w:eastAsia="es-ES_tradnl"/>
              </w:rPr>
              <w:t>en la Península de Yucatán</w:t>
            </w:r>
          </w:p>
        </w:tc>
        <w:tc>
          <w:tcPr>
            <w:tcW w:w="1640" w:type="dxa"/>
            <w:tcBorders>
              <w:top w:val="nil"/>
              <w:left w:val="nil"/>
              <w:bottom w:val="single" w:sz="4" w:space="0" w:color="auto"/>
              <w:right w:val="single" w:sz="4" w:space="0" w:color="auto"/>
            </w:tcBorders>
            <w:shd w:val="clear" w:color="auto" w:fill="auto"/>
            <w:vAlign w:val="center"/>
            <w:hideMark/>
          </w:tcPr>
          <w:p w14:paraId="22F0BE55" w14:textId="25D8926F" w:rsidR="004A2D87" w:rsidRPr="0091230B" w:rsidRDefault="004A2D87" w:rsidP="004A2D87">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The Nature Conservancy </w:t>
            </w:r>
            <w:r w:rsidR="00C1607F" w:rsidRPr="0091230B">
              <w:rPr>
                <w:rFonts w:asciiTheme="minorHAnsi" w:eastAsia="Times New Roman" w:hAnsiTheme="minorHAnsi" w:cs="Times New Roman"/>
                <w:color w:val="000000"/>
                <w:sz w:val="18"/>
                <w:szCs w:val="18"/>
                <w:lang w:val="es-ES_tradnl" w:eastAsia="es-ES_tradnl"/>
              </w:rPr>
              <w:t xml:space="preserve">y </w:t>
            </w:r>
            <w:r w:rsidR="00254E40">
              <w:rPr>
                <w:rFonts w:asciiTheme="minorHAnsi" w:eastAsia="Times New Roman" w:hAnsiTheme="minorHAnsi" w:cs="Times New Roman"/>
                <w:color w:val="000000"/>
                <w:sz w:val="18"/>
                <w:szCs w:val="18"/>
                <w:lang w:val="es-ES_tradnl" w:eastAsia="es-ES_tradnl"/>
              </w:rPr>
              <w:t>SEDUMA</w:t>
            </w:r>
          </w:p>
        </w:tc>
        <w:tc>
          <w:tcPr>
            <w:tcW w:w="620" w:type="dxa"/>
            <w:tcBorders>
              <w:top w:val="nil"/>
              <w:left w:val="nil"/>
              <w:bottom w:val="single" w:sz="4" w:space="0" w:color="auto"/>
              <w:right w:val="single" w:sz="4" w:space="0" w:color="auto"/>
            </w:tcBorders>
            <w:shd w:val="clear" w:color="auto" w:fill="auto"/>
            <w:vAlign w:val="center"/>
            <w:hideMark/>
          </w:tcPr>
          <w:p w14:paraId="08C28C3D" w14:textId="209B4D25"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hideMark/>
          </w:tcPr>
          <w:p w14:paraId="2A8AACF8" w14:textId="00EB3E5D"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82" w:type="dxa"/>
            <w:tcBorders>
              <w:top w:val="nil"/>
              <w:left w:val="nil"/>
              <w:bottom w:val="single" w:sz="4" w:space="0" w:color="auto"/>
              <w:right w:val="single" w:sz="4" w:space="0" w:color="auto"/>
            </w:tcBorders>
            <w:shd w:val="clear" w:color="auto" w:fill="auto"/>
            <w:vAlign w:val="center"/>
            <w:hideMark/>
          </w:tcPr>
          <w:p w14:paraId="251A7166" w14:textId="5BC438EB"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027D1E97" w14:textId="11C885FD"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150B33BE" w14:textId="54C8E817"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69CCABEE" w14:textId="3A7CA880"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r>
      <w:tr w:rsidR="004A2D87" w:rsidRPr="0091230B" w14:paraId="486216EF" w14:textId="77777777" w:rsidTr="0093695B">
        <w:trPr>
          <w:trHeight w:val="840"/>
        </w:trPr>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14:paraId="763DADB6" w14:textId="223ECB41" w:rsidR="004A2D87" w:rsidRPr="0091230B" w:rsidRDefault="004A2D87" w:rsidP="00D62AC2">
            <w:pPr>
              <w:widowControl/>
              <w:autoSpaceDE/>
              <w:autoSpaceDN/>
              <w:rPr>
                <w:rFonts w:asciiTheme="minorHAnsi" w:eastAsia="Times New Roman" w:hAnsiTheme="minorHAnsi" w:cs="Times New Roman"/>
                <w:bCs/>
                <w:color w:val="000000"/>
                <w:sz w:val="18"/>
                <w:szCs w:val="18"/>
                <w:lang w:val="es-ES_tradnl" w:eastAsia="es-ES_tradnl"/>
              </w:rPr>
            </w:pPr>
            <w:r w:rsidRPr="0091230B">
              <w:rPr>
                <w:rFonts w:asciiTheme="minorHAnsi" w:eastAsia="Times New Roman" w:hAnsiTheme="minorHAnsi" w:cs="Times New Roman"/>
                <w:bCs/>
                <w:color w:val="000000"/>
                <w:sz w:val="18"/>
                <w:szCs w:val="18"/>
                <w:lang w:val="es-ES_tradnl" w:eastAsia="es-ES_tradnl"/>
              </w:rPr>
              <w:t>2. La Alianza para la Sustentabilidad de la Península de Yucatán (ASPY 2030) se fortalece en Yucatán</w:t>
            </w:r>
            <w:r w:rsidR="00C1607F" w:rsidRPr="0091230B">
              <w:rPr>
                <w:rFonts w:asciiTheme="minorHAnsi" w:eastAsia="Times New Roman" w:hAnsiTheme="minorHAnsi" w:cs="Times New Roman"/>
                <w:bCs/>
                <w:color w:val="000000"/>
                <w:sz w:val="18"/>
                <w:szCs w:val="18"/>
                <w:lang w:val="es-ES_tradnl" w:eastAsia="es-ES_tradnl"/>
              </w:rPr>
              <w:t>,</w:t>
            </w:r>
            <w:r w:rsidRPr="0091230B">
              <w:rPr>
                <w:rFonts w:asciiTheme="minorHAnsi" w:eastAsia="Times New Roman" w:hAnsiTheme="minorHAnsi" w:cs="Times New Roman"/>
                <w:bCs/>
                <w:color w:val="000000"/>
                <w:sz w:val="18"/>
                <w:szCs w:val="18"/>
                <w:lang w:val="es-ES_tradnl" w:eastAsia="es-ES_tradnl"/>
              </w:rPr>
              <w:t xml:space="preserve"> a </w:t>
            </w:r>
            <w:r w:rsidR="00C1607F" w:rsidRPr="0091230B">
              <w:rPr>
                <w:rFonts w:asciiTheme="minorHAnsi" w:eastAsia="Times New Roman" w:hAnsiTheme="minorHAnsi" w:cs="Times New Roman"/>
                <w:bCs/>
                <w:color w:val="000000"/>
                <w:sz w:val="18"/>
                <w:szCs w:val="18"/>
                <w:lang w:val="es-ES_tradnl" w:eastAsia="es-ES_tradnl"/>
              </w:rPr>
              <w:t>través</w:t>
            </w:r>
            <w:r w:rsidRPr="0091230B">
              <w:rPr>
                <w:rFonts w:asciiTheme="minorHAnsi" w:eastAsia="Times New Roman" w:hAnsiTheme="minorHAnsi" w:cs="Times New Roman"/>
                <w:bCs/>
                <w:color w:val="000000"/>
                <w:sz w:val="18"/>
                <w:szCs w:val="18"/>
                <w:lang w:val="es-ES_tradnl" w:eastAsia="es-ES_tradnl"/>
              </w:rPr>
              <w:t xml:space="preserve"> de </w:t>
            </w:r>
            <w:r w:rsidR="00512747" w:rsidRPr="0091230B">
              <w:rPr>
                <w:rFonts w:asciiTheme="minorHAnsi" w:eastAsia="Times New Roman" w:hAnsiTheme="minorHAnsi" w:cs="Times New Roman"/>
                <w:bCs/>
                <w:color w:val="000000"/>
                <w:sz w:val="18"/>
                <w:szCs w:val="18"/>
                <w:lang w:val="es-ES_tradnl" w:eastAsia="es-ES_tradnl"/>
              </w:rPr>
              <w:t>la implementación de</w:t>
            </w:r>
            <w:r w:rsidRPr="0091230B">
              <w:rPr>
                <w:rFonts w:asciiTheme="minorHAnsi" w:eastAsia="Times New Roman" w:hAnsiTheme="minorHAnsi" w:cs="Times New Roman"/>
                <w:bCs/>
                <w:color w:val="000000"/>
                <w:sz w:val="18"/>
                <w:szCs w:val="18"/>
                <w:lang w:val="es-ES_tradnl" w:eastAsia="es-ES_tradnl"/>
              </w:rPr>
              <w:t xml:space="preserve"> plan</w:t>
            </w:r>
            <w:r w:rsidR="00512747" w:rsidRPr="0091230B">
              <w:rPr>
                <w:rFonts w:asciiTheme="minorHAnsi" w:eastAsia="Times New Roman" w:hAnsiTheme="minorHAnsi" w:cs="Times New Roman"/>
                <w:bCs/>
                <w:color w:val="000000"/>
                <w:sz w:val="18"/>
                <w:szCs w:val="18"/>
                <w:lang w:val="es-ES_tradnl" w:eastAsia="es-ES_tradnl"/>
              </w:rPr>
              <w:t>es</w:t>
            </w:r>
            <w:r w:rsidRPr="0091230B">
              <w:rPr>
                <w:rFonts w:asciiTheme="minorHAnsi" w:eastAsia="Times New Roman" w:hAnsiTheme="minorHAnsi" w:cs="Times New Roman"/>
                <w:bCs/>
                <w:color w:val="000000"/>
                <w:sz w:val="18"/>
                <w:szCs w:val="18"/>
                <w:lang w:val="es-ES_tradnl" w:eastAsia="es-ES_tradnl"/>
              </w:rPr>
              <w:t xml:space="preserve"> para agronegocios bajos en emisiones</w:t>
            </w:r>
          </w:p>
        </w:tc>
        <w:tc>
          <w:tcPr>
            <w:tcW w:w="3080" w:type="dxa"/>
            <w:tcBorders>
              <w:top w:val="nil"/>
              <w:left w:val="nil"/>
              <w:bottom w:val="single" w:sz="4" w:space="0" w:color="auto"/>
              <w:right w:val="single" w:sz="4" w:space="0" w:color="auto"/>
            </w:tcBorders>
            <w:shd w:val="clear" w:color="auto" w:fill="auto"/>
            <w:vAlign w:val="center"/>
            <w:hideMark/>
          </w:tcPr>
          <w:p w14:paraId="373E1521" w14:textId="55452721" w:rsidR="004A2D87" w:rsidRPr="0091230B" w:rsidRDefault="0093695B" w:rsidP="004A2D87">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2</w:t>
            </w:r>
            <w:r w:rsidR="004A2D87" w:rsidRPr="0091230B">
              <w:rPr>
                <w:rFonts w:asciiTheme="minorHAnsi" w:eastAsia="Times New Roman" w:hAnsiTheme="minorHAnsi" w:cs="Times New Roman"/>
                <w:color w:val="000000"/>
                <w:sz w:val="18"/>
                <w:szCs w:val="18"/>
                <w:lang w:val="es-ES_tradnl" w:eastAsia="es-ES_tradnl"/>
              </w:rPr>
              <w:t>.1 Puesta en marcha de una campaña de comunicación social del ASP</w:t>
            </w:r>
            <w:r w:rsidR="00E9150C">
              <w:rPr>
                <w:rFonts w:asciiTheme="minorHAnsi" w:eastAsia="Times New Roman" w:hAnsiTheme="minorHAnsi" w:cs="Times New Roman"/>
                <w:color w:val="000000"/>
                <w:sz w:val="18"/>
                <w:szCs w:val="18"/>
                <w:lang w:val="es-ES_tradnl" w:eastAsia="es-ES_tradnl"/>
              </w:rPr>
              <w:t>Y en el sector social y privado</w:t>
            </w:r>
          </w:p>
        </w:tc>
        <w:tc>
          <w:tcPr>
            <w:tcW w:w="1640" w:type="dxa"/>
            <w:tcBorders>
              <w:top w:val="nil"/>
              <w:left w:val="nil"/>
              <w:bottom w:val="single" w:sz="4" w:space="0" w:color="auto"/>
              <w:right w:val="single" w:sz="4" w:space="0" w:color="auto"/>
            </w:tcBorders>
            <w:shd w:val="clear" w:color="auto" w:fill="auto"/>
            <w:vAlign w:val="center"/>
            <w:hideMark/>
          </w:tcPr>
          <w:p w14:paraId="63BD701F" w14:textId="00767EE6" w:rsidR="004A2D87" w:rsidRPr="0091230B" w:rsidRDefault="004A2D87" w:rsidP="004A2D87">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The Nature Conservancy </w:t>
            </w:r>
            <w:r w:rsidR="00C1607F" w:rsidRPr="0091230B">
              <w:rPr>
                <w:rFonts w:asciiTheme="minorHAnsi" w:eastAsia="Times New Roman" w:hAnsiTheme="minorHAnsi" w:cs="Times New Roman"/>
                <w:color w:val="000000"/>
                <w:sz w:val="18"/>
                <w:szCs w:val="18"/>
                <w:lang w:val="es-ES_tradnl" w:eastAsia="es-ES_tradnl"/>
              </w:rPr>
              <w:t xml:space="preserve">y </w:t>
            </w:r>
            <w:r w:rsidR="00254E40">
              <w:rPr>
                <w:rFonts w:asciiTheme="minorHAnsi" w:eastAsia="Times New Roman" w:hAnsiTheme="minorHAnsi" w:cs="Times New Roman"/>
                <w:color w:val="000000"/>
                <w:sz w:val="18"/>
                <w:szCs w:val="18"/>
                <w:lang w:val="es-ES_tradnl" w:eastAsia="es-ES_tradnl"/>
              </w:rPr>
              <w:t>SEDUMA</w:t>
            </w:r>
          </w:p>
        </w:tc>
        <w:tc>
          <w:tcPr>
            <w:tcW w:w="620" w:type="dxa"/>
            <w:tcBorders>
              <w:top w:val="nil"/>
              <w:left w:val="nil"/>
              <w:bottom w:val="single" w:sz="4" w:space="0" w:color="auto"/>
              <w:right w:val="single" w:sz="4" w:space="0" w:color="auto"/>
            </w:tcBorders>
            <w:shd w:val="clear" w:color="auto" w:fill="auto"/>
            <w:vAlign w:val="center"/>
            <w:hideMark/>
          </w:tcPr>
          <w:p w14:paraId="75834CFF" w14:textId="5B5910CA"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hideMark/>
          </w:tcPr>
          <w:p w14:paraId="492DB684" w14:textId="02E5EA81"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82" w:type="dxa"/>
            <w:tcBorders>
              <w:top w:val="nil"/>
              <w:left w:val="nil"/>
              <w:bottom w:val="single" w:sz="4" w:space="0" w:color="auto"/>
              <w:right w:val="single" w:sz="4" w:space="0" w:color="auto"/>
            </w:tcBorders>
            <w:shd w:val="clear" w:color="auto" w:fill="auto"/>
            <w:vAlign w:val="center"/>
            <w:hideMark/>
          </w:tcPr>
          <w:p w14:paraId="79BFC4BC" w14:textId="49621787"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4CEB57E2" w14:textId="532D6684"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7B974F0A" w14:textId="0FC2C9F2"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76C03FF2" w14:textId="3ECA0349"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r>
      <w:tr w:rsidR="004A2D87" w:rsidRPr="0091230B" w14:paraId="0A7EDD24" w14:textId="77777777" w:rsidTr="0093695B">
        <w:trPr>
          <w:trHeight w:val="372"/>
        </w:trPr>
        <w:tc>
          <w:tcPr>
            <w:tcW w:w="2980" w:type="dxa"/>
            <w:vMerge/>
            <w:tcBorders>
              <w:top w:val="nil"/>
              <w:left w:val="single" w:sz="4" w:space="0" w:color="auto"/>
              <w:bottom w:val="single" w:sz="4" w:space="0" w:color="auto"/>
              <w:right w:val="single" w:sz="4" w:space="0" w:color="auto"/>
            </w:tcBorders>
            <w:vAlign w:val="center"/>
            <w:hideMark/>
          </w:tcPr>
          <w:p w14:paraId="76169794" w14:textId="77777777" w:rsidR="004A2D87" w:rsidRPr="0091230B" w:rsidRDefault="004A2D87" w:rsidP="004A2D87">
            <w:pPr>
              <w:widowControl/>
              <w:autoSpaceDE/>
              <w:autoSpaceDN/>
              <w:rPr>
                <w:rFonts w:asciiTheme="minorHAnsi" w:eastAsia="Times New Roman" w:hAnsiTheme="minorHAnsi" w:cs="Times New Roman"/>
                <w:b/>
                <w:bCs/>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5BC1F0EA" w14:textId="6E5CC04F" w:rsidR="004A2D87" w:rsidRPr="0091230B" w:rsidRDefault="0093695B" w:rsidP="004A2D87">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2.</w:t>
            </w:r>
            <w:r w:rsidR="004A2D87" w:rsidRPr="0091230B">
              <w:rPr>
                <w:rFonts w:asciiTheme="minorHAnsi" w:eastAsia="Times New Roman" w:hAnsiTheme="minorHAnsi" w:cs="Times New Roman"/>
                <w:color w:val="000000"/>
                <w:sz w:val="18"/>
                <w:szCs w:val="18"/>
                <w:lang w:val="es-ES_tradnl" w:eastAsia="es-ES_tradnl"/>
              </w:rPr>
              <w:t>2 Integrar el Consejo Promotor ASPY-Yucatán</w:t>
            </w:r>
          </w:p>
        </w:tc>
        <w:tc>
          <w:tcPr>
            <w:tcW w:w="1640" w:type="dxa"/>
            <w:tcBorders>
              <w:top w:val="nil"/>
              <w:left w:val="nil"/>
              <w:bottom w:val="single" w:sz="4" w:space="0" w:color="auto"/>
              <w:right w:val="single" w:sz="4" w:space="0" w:color="auto"/>
            </w:tcBorders>
            <w:shd w:val="clear" w:color="auto" w:fill="auto"/>
            <w:vAlign w:val="center"/>
            <w:hideMark/>
          </w:tcPr>
          <w:p w14:paraId="3A442D6E" w14:textId="5CEEF779" w:rsidR="004A2D87" w:rsidRPr="0091230B" w:rsidRDefault="004A2D87" w:rsidP="004A2D87">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The Nature Conservancy </w:t>
            </w:r>
            <w:r w:rsidR="00C1607F" w:rsidRPr="0091230B">
              <w:rPr>
                <w:rFonts w:asciiTheme="minorHAnsi" w:eastAsia="Times New Roman" w:hAnsiTheme="minorHAnsi" w:cs="Times New Roman"/>
                <w:color w:val="000000"/>
                <w:sz w:val="18"/>
                <w:szCs w:val="18"/>
                <w:lang w:val="es-ES_tradnl" w:eastAsia="es-ES_tradnl"/>
              </w:rPr>
              <w:t xml:space="preserve">y </w:t>
            </w:r>
            <w:r w:rsidR="00254E40">
              <w:rPr>
                <w:rFonts w:asciiTheme="minorHAnsi" w:eastAsia="Times New Roman" w:hAnsiTheme="minorHAnsi" w:cs="Times New Roman"/>
                <w:color w:val="000000"/>
                <w:sz w:val="18"/>
                <w:szCs w:val="18"/>
                <w:lang w:val="es-ES_tradnl" w:eastAsia="es-ES_tradnl"/>
              </w:rPr>
              <w:t>SEDUMA</w:t>
            </w:r>
          </w:p>
        </w:tc>
        <w:tc>
          <w:tcPr>
            <w:tcW w:w="620" w:type="dxa"/>
            <w:tcBorders>
              <w:top w:val="nil"/>
              <w:left w:val="nil"/>
              <w:bottom w:val="single" w:sz="4" w:space="0" w:color="auto"/>
              <w:right w:val="single" w:sz="4" w:space="0" w:color="auto"/>
            </w:tcBorders>
            <w:shd w:val="clear" w:color="auto" w:fill="auto"/>
            <w:vAlign w:val="center"/>
            <w:hideMark/>
          </w:tcPr>
          <w:p w14:paraId="648FA86E" w14:textId="66ECCE1A"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hideMark/>
          </w:tcPr>
          <w:p w14:paraId="763D6B22" w14:textId="25AB9955"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82" w:type="dxa"/>
            <w:tcBorders>
              <w:top w:val="nil"/>
              <w:left w:val="nil"/>
              <w:bottom w:val="single" w:sz="4" w:space="0" w:color="auto"/>
              <w:right w:val="single" w:sz="4" w:space="0" w:color="auto"/>
            </w:tcBorders>
            <w:shd w:val="clear" w:color="auto" w:fill="auto"/>
            <w:vAlign w:val="center"/>
            <w:hideMark/>
          </w:tcPr>
          <w:p w14:paraId="2D43FC20" w14:textId="43261C35"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242C2C5F" w14:textId="2814FE4A"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4DAEFCB2" w14:textId="486C18FA"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4D211DBE" w14:textId="3F917171"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r>
      <w:tr w:rsidR="004A2D87" w:rsidRPr="0091230B" w14:paraId="35FF2896" w14:textId="77777777" w:rsidTr="0093695B">
        <w:trPr>
          <w:trHeight w:val="847"/>
        </w:trPr>
        <w:tc>
          <w:tcPr>
            <w:tcW w:w="2980" w:type="dxa"/>
            <w:vMerge/>
            <w:tcBorders>
              <w:top w:val="nil"/>
              <w:left w:val="single" w:sz="4" w:space="0" w:color="auto"/>
              <w:bottom w:val="single" w:sz="4" w:space="0" w:color="auto"/>
              <w:right w:val="single" w:sz="4" w:space="0" w:color="auto"/>
            </w:tcBorders>
            <w:vAlign w:val="center"/>
            <w:hideMark/>
          </w:tcPr>
          <w:p w14:paraId="3FF65CC2" w14:textId="77777777" w:rsidR="004A2D87" w:rsidRPr="0091230B" w:rsidRDefault="004A2D87" w:rsidP="004A2D87">
            <w:pPr>
              <w:widowControl/>
              <w:autoSpaceDE/>
              <w:autoSpaceDN/>
              <w:rPr>
                <w:rFonts w:asciiTheme="minorHAnsi" w:eastAsia="Times New Roman" w:hAnsiTheme="minorHAnsi" w:cs="Times New Roman"/>
                <w:b/>
                <w:bCs/>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69515E88" w14:textId="3751AA17" w:rsidR="004A2D87" w:rsidRPr="0091230B" w:rsidRDefault="0093695B" w:rsidP="004A2D87">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2</w:t>
            </w:r>
            <w:r w:rsidR="004A2D87" w:rsidRPr="0091230B">
              <w:rPr>
                <w:rFonts w:asciiTheme="minorHAnsi" w:eastAsia="Times New Roman" w:hAnsiTheme="minorHAnsi" w:cs="Times New Roman"/>
                <w:color w:val="000000"/>
                <w:sz w:val="18"/>
                <w:szCs w:val="18"/>
                <w:lang w:val="es-ES_tradnl" w:eastAsia="es-ES_tradnl"/>
              </w:rPr>
              <w:t>.3 Llevar a cabo sesiones de trabajo con sectores productivos y sociales sobre el seguimiento y construcción de acuerdos multisectoriales en torno al ASPY</w:t>
            </w:r>
          </w:p>
        </w:tc>
        <w:tc>
          <w:tcPr>
            <w:tcW w:w="1640" w:type="dxa"/>
            <w:tcBorders>
              <w:top w:val="nil"/>
              <w:left w:val="nil"/>
              <w:bottom w:val="single" w:sz="4" w:space="0" w:color="auto"/>
              <w:right w:val="single" w:sz="4" w:space="0" w:color="auto"/>
            </w:tcBorders>
            <w:shd w:val="clear" w:color="auto" w:fill="auto"/>
            <w:vAlign w:val="center"/>
            <w:hideMark/>
          </w:tcPr>
          <w:p w14:paraId="71A4825C" w14:textId="5698C675" w:rsidR="004A2D87" w:rsidRPr="0091230B" w:rsidRDefault="004A2D87" w:rsidP="004A2D87">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The Nature Conservancy </w:t>
            </w:r>
            <w:r w:rsidR="00C1607F" w:rsidRPr="0091230B">
              <w:rPr>
                <w:rFonts w:asciiTheme="minorHAnsi" w:eastAsia="Times New Roman" w:hAnsiTheme="minorHAnsi" w:cs="Times New Roman"/>
                <w:color w:val="000000"/>
                <w:sz w:val="18"/>
                <w:szCs w:val="18"/>
                <w:lang w:val="es-ES_tradnl" w:eastAsia="es-ES_tradnl"/>
              </w:rPr>
              <w:t xml:space="preserve">y </w:t>
            </w:r>
            <w:r w:rsidR="00254E40">
              <w:rPr>
                <w:rFonts w:asciiTheme="minorHAnsi" w:eastAsia="Times New Roman" w:hAnsiTheme="minorHAnsi" w:cs="Times New Roman"/>
                <w:color w:val="000000"/>
                <w:sz w:val="18"/>
                <w:szCs w:val="18"/>
                <w:lang w:val="es-ES_tradnl" w:eastAsia="es-ES_tradnl"/>
              </w:rPr>
              <w:t>SEDUMA</w:t>
            </w:r>
          </w:p>
        </w:tc>
        <w:tc>
          <w:tcPr>
            <w:tcW w:w="620" w:type="dxa"/>
            <w:tcBorders>
              <w:top w:val="nil"/>
              <w:left w:val="nil"/>
              <w:bottom w:val="single" w:sz="4" w:space="0" w:color="auto"/>
              <w:right w:val="single" w:sz="4" w:space="0" w:color="auto"/>
            </w:tcBorders>
            <w:shd w:val="clear" w:color="auto" w:fill="auto"/>
            <w:vAlign w:val="center"/>
            <w:hideMark/>
          </w:tcPr>
          <w:p w14:paraId="4F2A0665" w14:textId="0506E28A"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hideMark/>
          </w:tcPr>
          <w:p w14:paraId="1A443E04" w14:textId="742D74B6"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82" w:type="dxa"/>
            <w:tcBorders>
              <w:top w:val="nil"/>
              <w:left w:val="nil"/>
              <w:bottom w:val="single" w:sz="4" w:space="0" w:color="auto"/>
              <w:right w:val="single" w:sz="4" w:space="0" w:color="auto"/>
            </w:tcBorders>
            <w:shd w:val="clear" w:color="auto" w:fill="auto"/>
            <w:vAlign w:val="center"/>
            <w:hideMark/>
          </w:tcPr>
          <w:p w14:paraId="470BD374" w14:textId="0EE36D3F"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2BBBE53B" w14:textId="49B9C34F" w:rsidR="004A2D87" w:rsidRPr="0091230B" w:rsidRDefault="0093695B"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6255C4F9" w14:textId="25CF72BC"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0F727BAC" w14:textId="22716AE5"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r>
      <w:tr w:rsidR="004A2D87" w:rsidRPr="00D62AC2" w14:paraId="2F086285" w14:textId="77777777" w:rsidTr="0093695B">
        <w:trPr>
          <w:trHeight w:val="637"/>
        </w:trPr>
        <w:tc>
          <w:tcPr>
            <w:tcW w:w="2980" w:type="dxa"/>
            <w:vMerge/>
            <w:tcBorders>
              <w:top w:val="nil"/>
              <w:left w:val="single" w:sz="4" w:space="0" w:color="auto"/>
              <w:bottom w:val="single" w:sz="4" w:space="0" w:color="auto"/>
              <w:right w:val="single" w:sz="4" w:space="0" w:color="auto"/>
            </w:tcBorders>
            <w:vAlign w:val="center"/>
            <w:hideMark/>
          </w:tcPr>
          <w:p w14:paraId="18C4D7B0" w14:textId="77777777" w:rsidR="004A2D87" w:rsidRPr="0091230B" w:rsidRDefault="004A2D87" w:rsidP="004A2D87">
            <w:pPr>
              <w:widowControl/>
              <w:autoSpaceDE/>
              <w:autoSpaceDN/>
              <w:rPr>
                <w:rFonts w:asciiTheme="minorHAnsi" w:eastAsia="Times New Roman" w:hAnsiTheme="minorHAnsi" w:cs="Times New Roman"/>
                <w:b/>
                <w:bCs/>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52934291" w14:textId="55569045" w:rsidR="004A2D87" w:rsidRPr="0091230B" w:rsidRDefault="0093695B" w:rsidP="004A2D87">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2</w:t>
            </w:r>
            <w:r w:rsidR="004A2D87" w:rsidRPr="0091230B">
              <w:rPr>
                <w:rFonts w:asciiTheme="minorHAnsi" w:eastAsia="Times New Roman" w:hAnsiTheme="minorHAnsi" w:cs="Times New Roman"/>
                <w:color w:val="000000"/>
                <w:sz w:val="18"/>
                <w:szCs w:val="18"/>
                <w:lang w:val="es-ES_tradnl" w:eastAsia="es-ES_tradnl"/>
              </w:rPr>
              <w:t>.4 Identificar las líneas de agronegocio</w:t>
            </w:r>
            <w:r w:rsidR="00E2211F" w:rsidRPr="0091230B">
              <w:rPr>
                <w:rFonts w:asciiTheme="minorHAnsi" w:eastAsia="Times New Roman" w:hAnsiTheme="minorHAnsi" w:cs="Times New Roman"/>
                <w:color w:val="000000"/>
                <w:sz w:val="18"/>
                <w:szCs w:val="18"/>
                <w:lang w:val="es-ES_tradnl" w:eastAsia="es-ES_tradnl"/>
              </w:rPr>
              <w:t>s</w:t>
            </w:r>
            <w:r w:rsidR="004A2D87" w:rsidRPr="0091230B">
              <w:rPr>
                <w:rFonts w:asciiTheme="minorHAnsi" w:eastAsia="Times New Roman" w:hAnsiTheme="minorHAnsi" w:cs="Times New Roman"/>
                <w:color w:val="000000"/>
                <w:sz w:val="18"/>
                <w:szCs w:val="18"/>
                <w:lang w:val="es-ES_tradnl" w:eastAsia="es-ES_tradnl"/>
              </w:rPr>
              <w:t xml:space="preserve"> bajo</w:t>
            </w:r>
            <w:r w:rsidR="00E2211F" w:rsidRPr="0091230B">
              <w:rPr>
                <w:rFonts w:asciiTheme="minorHAnsi" w:eastAsia="Times New Roman" w:hAnsiTheme="minorHAnsi" w:cs="Times New Roman"/>
                <w:color w:val="000000"/>
                <w:sz w:val="18"/>
                <w:szCs w:val="18"/>
                <w:lang w:val="es-ES_tradnl" w:eastAsia="es-ES_tradnl"/>
              </w:rPr>
              <w:t>s</w:t>
            </w:r>
            <w:r w:rsidR="004A2D87" w:rsidRPr="0091230B">
              <w:rPr>
                <w:rFonts w:asciiTheme="minorHAnsi" w:eastAsia="Times New Roman" w:hAnsiTheme="minorHAnsi" w:cs="Times New Roman"/>
                <w:color w:val="000000"/>
                <w:sz w:val="18"/>
                <w:szCs w:val="18"/>
                <w:lang w:val="es-ES_tradnl" w:eastAsia="es-ES_tradnl"/>
              </w:rPr>
              <w:t xml:space="preserve"> en emisiones</w:t>
            </w:r>
            <w:r w:rsidR="00C1607F" w:rsidRPr="0091230B">
              <w:rPr>
                <w:rFonts w:asciiTheme="minorHAnsi" w:eastAsia="Times New Roman" w:hAnsiTheme="minorHAnsi" w:cs="Times New Roman"/>
                <w:color w:val="000000"/>
                <w:sz w:val="18"/>
                <w:szCs w:val="18"/>
                <w:lang w:val="es-ES_tradnl" w:eastAsia="es-ES_tradnl"/>
              </w:rPr>
              <w:t xml:space="preserve"> por parte del Consejo Promotor ASPY </w:t>
            </w:r>
          </w:p>
        </w:tc>
        <w:tc>
          <w:tcPr>
            <w:tcW w:w="1640" w:type="dxa"/>
            <w:tcBorders>
              <w:top w:val="nil"/>
              <w:left w:val="nil"/>
              <w:bottom w:val="single" w:sz="4" w:space="0" w:color="auto"/>
              <w:right w:val="single" w:sz="4" w:space="0" w:color="auto"/>
            </w:tcBorders>
            <w:shd w:val="clear" w:color="auto" w:fill="auto"/>
            <w:vAlign w:val="center"/>
            <w:hideMark/>
          </w:tcPr>
          <w:p w14:paraId="766DA763" w14:textId="3E025237" w:rsidR="004A2D87" w:rsidRPr="0091230B" w:rsidRDefault="004A2D87" w:rsidP="004A2D87">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The Nature Conservancy </w:t>
            </w:r>
            <w:r w:rsidR="00C1607F" w:rsidRPr="0091230B">
              <w:rPr>
                <w:rFonts w:asciiTheme="minorHAnsi" w:eastAsia="Times New Roman" w:hAnsiTheme="minorHAnsi" w:cs="Times New Roman"/>
                <w:color w:val="000000"/>
                <w:sz w:val="18"/>
                <w:szCs w:val="18"/>
                <w:lang w:val="es-ES_tradnl" w:eastAsia="es-ES_tradnl"/>
              </w:rPr>
              <w:t xml:space="preserve">y </w:t>
            </w:r>
            <w:r w:rsidR="00254E40">
              <w:rPr>
                <w:rFonts w:asciiTheme="minorHAnsi" w:eastAsia="Times New Roman" w:hAnsiTheme="minorHAnsi" w:cs="Times New Roman"/>
                <w:color w:val="000000"/>
                <w:sz w:val="18"/>
                <w:szCs w:val="18"/>
                <w:lang w:val="es-ES_tradnl" w:eastAsia="es-ES_tradnl"/>
              </w:rPr>
              <w:t>SEDUMA</w:t>
            </w:r>
          </w:p>
        </w:tc>
        <w:tc>
          <w:tcPr>
            <w:tcW w:w="620" w:type="dxa"/>
            <w:tcBorders>
              <w:top w:val="nil"/>
              <w:left w:val="nil"/>
              <w:bottom w:val="single" w:sz="4" w:space="0" w:color="auto"/>
              <w:right w:val="single" w:sz="4" w:space="0" w:color="auto"/>
            </w:tcBorders>
            <w:shd w:val="clear" w:color="auto" w:fill="auto"/>
            <w:vAlign w:val="center"/>
            <w:hideMark/>
          </w:tcPr>
          <w:p w14:paraId="67BB84B0" w14:textId="741E8970"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hideMark/>
          </w:tcPr>
          <w:p w14:paraId="1FDE3A5E" w14:textId="528B7B02"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82" w:type="dxa"/>
            <w:tcBorders>
              <w:top w:val="nil"/>
              <w:left w:val="nil"/>
              <w:bottom w:val="single" w:sz="4" w:space="0" w:color="auto"/>
              <w:right w:val="single" w:sz="4" w:space="0" w:color="auto"/>
            </w:tcBorders>
            <w:shd w:val="clear" w:color="auto" w:fill="auto"/>
            <w:vAlign w:val="center"/>
            <w:hideMark/>
          </w:tcPr>
          <w:p w14:paraId="2B71E73D" w14:textId="4BFAD62A"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4BC0E6C0" w14:textId="70F6EC4F"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42613A8D" w14:textId="4BD497D9"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27101528" w14:textId="35D23121"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r>
      <w:tr w:rsidR="004A2D87" w:rsidRPr="0091230B" w14:paraId="0EF25B26" w14:textId="77777777" w:rsidTr="0093695B">
        <w:trPr>
          <w:trHeight w:val="665"/>
        </w:trPr>
        <w:tc>
          <w:tcPr>
            <w:tcW w:w="2980" w:type="dxa"/>
            <w:vMerge/>
            <w:tcBorders>
              <w:top w:val="nil"/>
              <w:left w:val="single" w:sz="4" w:space="0" w:color="auto"/>
              <w:bottom w:val="single" w:sz="4" w:space="0" w:color="auto"/>
              <w:right w:val="single" w:sz="4" w:space="0" w:color="auto"/>
            </w:tcBorders>
            <w:vAlign w:val="center"/>
            <w:hideMark/>
          </w:tcPr>
          <w:p w14:paraId="6FB84AA0" w14:textId="77777777" w:rsidR="004A2D87" w:rsidRPr="0091230B" w:rsidRDefault="004A2D87" w:rsidP="004A2D87">
            <w:pPr>
              <w:widowControl/>
              <w:autoSpaceDE/>
              <w:autoSpaceDN/>
              <w:rPr>
                <w:rFonts w:asciiTheme="minorHAnsi" w:eastAsia="Times New Roman" w:hAnsiTheme="minorHAnsi" w:cs="Times New Roman"/>
                <w:b/>
                <w:bCs/>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0C13D2D1" w14:textId="31593248" w:rsidR="004A2D87" w:rsidRPr="0091230B" w:rsidRDefault="0093695B" w:rsidP="004A2D87">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2</w:t>
            </w:r>
            <w:r w:rsidR="004A2D87" w:rsidRPr="0091230B">
              <w:rPr>
                <w:rFonts w:asciiTheme="minorHAnsi" w:eastAsia="Times New Roman" w:hAnsiTheme="minorHAnsi" w:cs="Times New Roman"/>
                <w:color w:val="000000"/>
                <w:sz w:val="18"/>
                <w:szCs w:val="18"/>
                <w:lang w:val="es-ES_tradnl" w:eastAsia="es-ES_tradnl"/>
              </w:rPr>
              <w:t>.5 Identificar y seleccionar a empresas</w:t>
            </w:r>
            <w:r w:rsidR="00E2211F" w:rsidRPr="0091230B">
              <w:rPr>
                <w:rFonts w:asciiTheme="minorHAnsi" w:eastAsia="Times New Roman" w:hAnsiTheme="minorHAnsi" w:cs="Times New Roman"/>
                <w:color w:val="000000"/>
                <w:sz w:val="18"/>
                <w:szCs w:val="18"/>
                <w:lang w:val="es-ES_tradnl" w:eastAsia="es-ES_tradnl"/>
              </w:rPr>
              <w:t xml:space="preserve"> potenciales </w:t>
            </w:r>
            <w:r w:rsidR="004A2D87" w:rsidRPr="0091230B">
              <w:rPr>
                <w:rFonts w:asciiTheme="minorHAnsi" w:eastAsia="Times New Roman" w:hAnsiTheme="minorHAnsi" w:cs="Times New Roman"/>
                <w:color w:val="000000"/>
                <w:sz w:val="18"/>
                <w:szCs w:val="18"/>
                <w:lang w:val="es-ES_tradnl" w:eastAsia="es-ES_tradnl"/>
              </w:rPr>
              <w:t xml:space="preserve">del sector privado y social </w:t>
            </w:r>
            <w:r w:rsidR="00E2211F" w:rsidRPr="0091230B">
              <w:rPr>
                <w:rFonts w:asciiTheme="minorHAnsi" w:eastAsia="Times New Roman" w:hAnsiTheme="minorHAnsi" w:cs="Times New Roman"/>
                <w:color w:val="000000"/>
                <w:sz w:val="18"/>
                <w:szCs w:val="18"/>
                <w:lang w:val="es-ES_tradnl" w:eastAsia="es-ES_tradnl"/>
              </w:rPr>
              <w:t>que estén interesadas en formar parte de un</w:t>
            </w:r>
            <w:r w:rsidR="004A2D87" w:rsidRPr="0091230B">
              <w:rPr>
                <w:rFonts w:asciiTheme="minorHAnsi" w:eastAsia="Times New Roman" w:hAnsiTheme="minorHAnsi" w:cs="Times New Roman"/>
                <w:color w:val="000000"/>
                <w:sz w:val="18"/>
                <w:szCs w:val="18"/>
                <w:lang w:val="es-ES_tradnl" w:eastAsia="es-ES_tradnl"/>
              </w:rPr>
              <w:t xml:space="preserve"> sector de agronegocios bajo</w:t>
            </w:r>
            <w:r w:rsidR="00D62AC2">
              <w:rPr>
                <w:rFonts w:asciiTheme="minorHAnsi" w:eastAsia="Times New Roman" w:hAnsiTheme="minorHAnsi" w:cs="Times New Roman"/>
                <w:color w:val="000000"/>
                <w:sz w:val="18"/>
                <w:szCs w:val="18"/>
                <w:lang w:val="es-ES_tradnl" w:eastAsia="es-ES_tradnl"/>
              </w:rPr>
              <w:t>s</w:t>
            </w:r>
            <w:r w:rsidR="004A2D87" w:rsidRPr="0091230B">
              <w:rPr>
                <w:rFonts w:asciiTheme="minorHAnsi" w:eastAsia="Times New Roman" w:hAnsiTheme="minorHAnsi" w:cs="Times New Roman"/>
                <w:color w:val="000000"/>
                <w:sz w:val="18"/>
                <w:szCs w:val="18"/>
                <w:lang w:val="es-ES_tradnl" w:eastAsia="es-ES_tradnl"/>
              </w:rPr>
              <w:t xml:space="preserve"> en emisiones</w:t>
            </w:r>
          </w:p>
        </w:tc>
        <w:tc>
          <w:tcPr>
            <w:tcW w:w="1640" w:type="dxa"/>
            <w:tcBorders>
              <w:top w:val="nil"/>
              <w:left w:val="nil"/>
              <w:bottom w:val="single" w:sz="4" w:space="0" w:color="auto"/>
              <w:right w:val="single" w:sz="4" w:space="0" w:color="auto"/>
            </w:tcBorders>
            <w:shd w:val="clear" w:color="auto" w:fill="auto"/>
            <w:vAlign w:val="center"/>
            <w:hideMark/>
          </w:tcPr>
          <w:p w14:paraId="6F8B449C" w14:textId="6E543136" w:rsidR="004A2D87" w:rsidRPr="0091230B" w:rsidRDefault="004A2D87" w:rsidP="004A2D87">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The Nature Conservancy </w:t>
            </w:r>
            <w:r w:rsidR="00C1607F" w:rsidRPr="0091230B">
              <w:rPr>
                <w:rFonts w:asciiTheme="minorHAnsi" w:eastAsia="Times New Roman" w:hAnsiTheme="minorHAnsi" w:cs="Times New Roman"/>
                <w:color w:val="000000"/>
                <w:sz w:val="18"/>
                <w:szCs w:val="18"/>
                <w:lang w:val="es-ES_tradnl" w:eastAsia="es-ES_tradnl"/>
              </w:rPr>
              <w:t>en el Consejo Promotor ASPY de</w:t>
            </w:r>
          </w:p>
        </w:tc>
        <w:tc>
          <w:tcPr>
            <w:tcW w:w="620" w:type="dxa"/>
            <w:tcBorders>
              <w:top w:val="nil"/>
              <w:left w:val="nil"/>
              <w:bottom w:val="single" w:sz="4" w:space="0" w:color="auto"/>
              <w:right w:val="single" w:sz="4" w:space="0" w:color="auto"/>
            </w:tcBorders>
            <w:shd w:val="clear" w:color="auto" w:fill="auto"/>
            <w:vAlign w:val="center"/>
            <w:hideMark/>
          </w:tcPr>
          <w:p w14:paraId="4CD406B6" w14:textId="5BB39BE6"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hideMark/>
          </w:tcPr>
          <w:p w14:paraId="7D125FA3" w14:textId="1470A963"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82" w:type="dxa"/>
            <w:tcBorders>
              <w:top w:val="nil"/>
              <w:left w:val="nil"/>
              <w:bottom w:val="single" w:sz="4" w:space="0" w:color="auto"/>
              <w:right w:val="single" w:sz="4" w:space="0" w:color="auto"/>
            </w:tcBorders>
            <w:shd w:val="clear" w:color="auto" w:fill="auto"/>
            <w:vAlign w:val="center"/>
            <w:hideMark/>
          </w:tcPr>
          <w:p w14:paraId="44EBE328" w14:textId="411F04D8"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28764196" w14:textId="5E09B00D"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5BBED8FA" w14:textId="34B3DDE8"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4396E595" w14:textId="76867D92"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r>
      <w:tr w:rsidR="004A2D87" w:rsidRPr="0091230B" w14:paraId="04195AD0" w14:textId="77777777" w:rsidTr="0093695B">
        <w:trPr>
          <w:trHeight w:val="539"/>
        </w:trPr>
        <w:tc>
          <w:tcPr>
            <w:tcW w:w="2980" w:type="dxa"/>
            <w:vMerge/>
            <w:tcBorders>
              <w:top w:val="nil"/>
              <w:left w:val="single" w:sz="4" w:space="0" w:color="auto"/>
              <w:bottom w:val="single" w:sz="4" w:space="0" w:color="auto"/>
              <w:right w:val="single" w:sz="4" w:space="0" w:color="auto"/>
            </w:tcBorders>
            <w:vAlign w:val="center"/>
            <w:hideMark/>
          </w:tcPr>
          <w:p w14:paraId="029F885E" w14:textId="77777777" w:rsidR="004A2D87" w:rsidRPr="0091230B" w:rsidRDefault="004A2D87" w:rsidP="004A2D87">
            <w:pPr>
              <w:widowControl/>
              <w:autoSpaceDE/>
              <w:autoSpaceDN/>
              <w:rPr>
                <w:rFonts w:asciiTheme="minorHAnsi" w:eastAsia="Times New Roman" w:hAnsiTheme="minorHAnsi" w:cs="Times New Roman"/>
                <w:b/>
                <w:bCs/>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3D3F1D2B" w14:textId="600B7B01" w:rsidR="004A2D87" w:rsidRPr="0091230B" w:rsidRDefault="0093695B" w:rsidP="004A2D87">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2</w:t>
            </w:r>
            <w:r w:rsidR="004A2D87" w:rsidRPr="0091230B">
              <w:rPr>
                <w:rFonts w:asciiTheme="minorHAnsi" w:eastAsia="Times New Roman" w:hAnsiTheme="minorHAnsi" w:cs="Times New Roman"/>
                <w:color w:val="000000"/>
                <w:sz w:val="18"/>
                <w:szCs w:val="18"/>
                <w:lang w:val="es-ES_tradnl" w:eastAsia="es-ES_tradnl"/>
              </w:rPr>
              <w:t>.6 Elaborar, monitorear</w:t>
            </w:r>
            <w:r w:rsidR="00694D29" w:rsidRPr="0091230B">
              <w:rPr>
                <w:rFonts w:asciiTheme="minorHAnsi" w:eastAsia="Times New Roman" w:hAnsiTheme="minorHAnsi" w:cs="Times New Roman"/>
                <w:color w:val="000000"/>
                <w:sz w:val="18"/>
                <w:szCs w:val="18"/>
                <w:lang w:val="es-ES_tradnl" w:eastAsia="es-ES_tradnl"/>
              </w:rPr>
              <w:t xml:space="preserve"> </w:t>
            </w:r>
            <w:r w:rsidR="004A2D87" w:rsidRPr="0091230B">
              <w:rPr>
                <w:rFonts w:asciiTheme="minorHAnsi" w:eastAsia="Times New Roman" w:hAnsiTheme="minorHAnsi" w:cs="Times New Roman"/>
                <w:color w:val="000000"/>
                <w:sz w:val="18"/>
                <w:szCs w:val="18"/>
                <w:lang w:val="es-ES_tradnl" w:eastAsia="es-ES_tradnl"/>
              </w:rPr>
              <w:t>y evaluar los planes de agronegocio bajo en emisiones</w:t>
            </w:r>
          </w:p>
        </w:tc>
        <w:tc>
          <w:tcPr>
            <w:tcW w:w="1640" w:type="dxa"/>
            <w:tcBorders>
              <w:top w:val="nil"/>
              <w:left w:val="nil"/>
              <w:bottom w:val="single" w:sz="4" w:space="0" w:color="auto"/>
              <w:right w:val="single" w:sz="4" w:space="0" w:color="auto"/>
            </w:tcBorders>
            <w:shd w:val="clear" w:color="auto" w:fill="auto"/>
            <w:vAlign w:val="center"/>
            <w:hideMark/>
          </w:tcPr>
          <w:p w14:paraId="394EDC1B" w14:textId="7A18EE67" w:rsidR="004A2D87" w:rsidRPr="0091230B" w:rsidRDefault="004A2D87" w:rsidP="004A2D87">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The Nature Conservancy </w:t>
            </w:r>
            <w:r w:rsidR="00694D29" w:rsidRPr="0091230B">
              <w:rPr>
                <w:rFonts w:asciiTheme="minorHAnsi" w:eastAsia="Times New Roman" w:hAnsiTheme="minorHAnsi" w:cs="Times New Roman"/>
                <w:color w:val="000000"/>
                <w:sz w:val="18"/>
                <w:szCs w:val="18"/>
                <w:lang w:val="es-ES_tradnl" w:eastAsia="es-ES_tradnl"/>
              </w:rPr>
              <w:t xml:space="preserve">y </w:t>
            </w:r>
            <w:r w:rsidR="00254E40">
              <w:rPr>
                <w:rFonts w:asciiTheme="minorHAnsi" w:eastAsia="Times New Roman" w:hAnsiTheme="minorHAnsi" w:cs="Times New Roman"/>
                <w:color w:val="000000"/>
                <w:sz w:val="18"/>
                <w:szCs w:val="18"/>
                <w:lang w:val="es-ES_tradnl" w:eastAsia="es-ES_tradnl"/>
              </w:rPr>
              <w:t>SEDUMA</w:t>
            </w:r>
          </w:p>
        </w:tc>
        <w:tc>
          <w:tcPr>
            <w:tcW w:w="620" w:type="dxa"/>
            <w:tcBorders>
              <w:top w:val="nil"/>
              <w:left w:val="nil"/>
              <w:bottom w:val="single" w:sz="4" w:space="0" w:color="auto"/>
              <w:right w:val="single" w:sz="4" w:space="0" w:color="auto"/>
            </w:tcBorders>
            <w:shd w:val="clear" w:color="auto" w:fill="auto"/>
            <w:vAlign w:val="center"/>
            <w:hideMark/>
          </w:tcPr>
          <w:p w14:paraId="215ECE5A" w14:textId="18FFFB49"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hideMark/>
          </w:tcPr>
          <w:p w14:paraId="4D1F24AB" w14:textId="208C3C02"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82" w:type="dxa"/>
            <w:tcBorders>
              <w:top w:val="nil"/>
              <w:left w:val="nil"/>
              <w:bottom w:val="single" w:sz="4" w:space="0" w:color="auto"/>
              <w:right w:val="single" w:sz="4" w:space="0" w:color="auto"/>
            </w:tcBorders>
            <w:shd w:val="clear" w:color="auto" w:fill="auto"/>
            <w:vAlign w:val="center"/>
            <w:hideMark/>
          </w:tcPr>
          <w:p w14:paraId="3ECE8305" w14:textId="578B4F34"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13853AEC" w14:textId="166A6778"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79323CFB" w14:textId="0B101773"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175A73CE" w14:textId="03605ABE"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r>
      <w:tr w:rsidR="004A2D87" w:rsidRPr="0091230B" w14:paraId="451D68E9" w14:textId="77777777" w:rsidTr="0093695B">
        <w:trPr>
          <w:trHeight w:val="340"/>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14:paraId="5BBDA125" w14:textId="2C4544F4" w:rsidR="004A2D87" w:rsidRPr="0091230B" w:rsidRDefault="004A2D87" w:rsidP="00D62AC2">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3. La JIBIOPUUC cuenta con las capacidades y mecanismos financieros para implementar y monitore</w:t>
            </w:r>
            <w:r w:rsidR="00694D29" w:rsidRPr="0091230B">
              <w:rPr>
                <w:rFonts w:asciiTheme="minorHAnsi" w:eastAsia="Times New Roman" w:hAnsiTheme="minorHAnsi" w:cs="Times New Roman"/>
                <w:color w:val="000000"/>
                <w:sz w:val="18"/>
                <w:szCs w:val="18"/>
                <w:lang w:val="es-ES_tradnl" w:eastAsia="es-ES_tradnl"/>
              </w:rPr>
              <w:t>a</w:t>
            </w:r>
            <w:r w:rsidRPr="0091230B">
              <w:rPr>
                <w:rFonts w:asciiTheme="minorHAnsi" w:eastAsia="Times New Roman" w:hAnsiTheme="minorHAnsi" w:cs="Times New Roman"/>
                <w:color w:val="000000"/>
                <w:sz w:val="18"/>
                <w:szCs w:val="18"/>
                <w:lang w:val="es-ES_tradnl" w:eastAsia="es-ES_tradnl"/>
              </w:rPr>
              <w:t>r el Programa de Inversión en el marco de la Iniciativa de Reducción de Emisiones (IRE)</w:t>
            </w:r>
          </w:p>
        </w:tc>
        <w:tc>
          <w:tcPr>
            <w:tcW w:w="3080" w:type="dxa"/>
            <w:tcBorders>
              <w:top w:val="nil"/>
              <w:left w:val="nil"/>
              <w:bottom w:val="single" w:sz="4" w:space="0" w:color="auto"/>
              <w:right w:val="single" w:sz="4" w:space="0" w:color="auto"/>
            </w:tcBorders>
            <w:shd w:val="clear" w:color="auto" w:fill="auto"/>
            <w:vAlign w:val="center"/>
            <w:hideMark/>
          </w:tcPr>
          <w:p w14:paraId="14DC0281" w14:textId="589F7FB8" w:rsidR="004A2D87" w:rsidRPr="0091230B" w:rsidRDefault="0093695B" w:rsidP="004A2D87">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3</w:t>
            </w:r>
            <w:r w:rsidR="004A2D87" w:rsidRPr="0091230B">
              <w:rPr>
                <w:rFonts w:asciiTheme="minorHAnsi" w:eastAsia="Times New Roman" w:hAnsiTheme="minorHAnsi" w:cs="Times New Roman"/>
                <w:color w:val="000000"/>
                <w:sz w:val="18"/>
                <w:szCs w:val="18"/>
                <w:lang w:val="es-ES_tradnl" w:eastAsia="es-ES_tradnl"/>
              </w:rPr>
              <w:t xml:space="preserve">.1. Capacitar a funcionarios municipales para la implementación de los Programas de Ordenamiento </w:t>
            </w:r>
            <w:r w:rsidR="00694D29" w:rsidRPr="0091230B">
              <w:rPr>
                <w:rFonts w:asciiTheme="minorHAnsi" w:eastAsia="Times New Roman" w:hAnsiTheme="minorHAnsi" w:cs="Times New Roman"/>
                <w:color w:val="000000"/>
                <w:sz w:val="18"/>
                <w:szCs w:val="18"/>
                <w:lang w:val="es-ES_tradnl" w:eastAsia="es-ES_tradnl"/>
              </w:rPr>
              <w:t>E</w:t>
            </w:r>
            <w:r w:rsidR="004A2D87" w:rsidRPr="0091230B">
              <w:rPr>
                <w:rFonts w:asciiTheme="minorHAnsi" w:eastAsia="Times New Roman" w:hAnsiTheme="minorHAnsi" w:cs="Times New Roman"/>
                <w:color w:val="000000"/>
                <w:sz w:val="18"/>
                <w:szCs w:val="18"/>
                <w:lang w:val="es-ES_tradnl" w:eastAsia="es-ES_tradnl"/>
              </w:rPr>
              <w:t>col</w:t>
            </w:r>
            <w:r w:rsidR="00694D29" w:rsidRPr="0091230B">
              <w:rPr>
                <w:rFonts w:asciiTheme="minorHAnsi" w:eastAsia="Times New Roman" w:hAnsiTheme="minorHAnsi" w:cs="Times New Roman"/>
                <w:color w:val="000000"/>
                <w:sz w:val="18"/>
                <w:szCs w:val="18"/>
                <w:lang w:val="es-ES_tradnl" w:eastAsia="es-ES_tradnl"/>
              </w:rPr>
              <w:t>ó</w:t>
            </w:r>
            <w:r w:rsidR="004A2D87" w:rsidRPr="0091230B">
              <w:rPr>
                <w:rFonts w:asciiTheme="minorHAnsi" w:eastAsia="Times New Roman" w:hAnsiTheme="minorHAnsi" w:cs="Times New Roman"/>
                <w:color w:val="000000"/>
                <w:sz w:val="18"/>
                <w:szCs w:val="18"/>
                <w:lang w:val="es-ES_tradnl" w:eastAsia="es-ES_tradnl"/>
              </w:rPr>
              <w:t xml:space="preserve">gico Local (POEL) en dos municipios, incluyendo su difusión, mecanismo de permisos, reglamentos y </w:t>
            </w:r>
            <w:r w:rsidR="00694D29" w:rsidRPr="0091230B">
              <w:rPr>
                <w:rFonts w:asciiTheme="minorHAnsi" w:eastAsia="Times New Roman" w:hAnsiTheme="minorHAnsi" w:cs="Times New Roman"/>
                <w:color w:val="000000"/>
                <w:sz w:val="18"/>
                <w:szCs w:val="18"/>
                <w:lang w:val="es-ES_tradnl" w:eastAsia="es-ES_tradnl"/>
              </w:rPr>
              <w:t>m</w:t>
            </w:r>
            <w:r w:rsidR="00E9150C">
              <w:rPr>
                <w:rFonts w:asciiTheme="minorHAnsi" w:eastAsia="Times New Roman" w:hAnsiTheme="minorHAnsi" w:cs="Times New Roman"/>
                <w:color w:val="000000"/>
                <w:sz w:val="18"/>
                <w:szCs w:val="18"/>
                <w:lang w:val="es-ES_tradnl" w:eastAsia="es-ES_tradnl"/>
              </w:rPr>
              <w:t>onitoreo</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5758BE38" w14:textId="77777777" w:rsidR="004A2D87" w:rsidRPr="0091230B" w:rsidRDefault="004A2D87" w:rsidP="004A2D87">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JIBIOPUUC</w:t>
            </w:r>
          </w:p>
        </w:tc>
        <w:tc>
          <w:tcPr>
            <w:tcW w:w="620" w:type="dxa"/>
            <w:tcBorders>
              <w:top w:val="nil"/>
              <w:left w:val="nil"/>
              <w:bottom w:val="single" w:sz="4" w:space="0" w:color="auto"/>
              <w:right w:val="single" w:sz="4" w:space="0" w:color="auto"/>
            </w:tcBorders>
            <w:shd w:val="clear" w:color="auto" w:fill="auto"/>
            <w:vAlign w:val="center"/>
            <w:hideMark/>
          </w:tcPr>
          <w:p w14:paraId="02863C65" w14:textId="2285D4D6"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558" w:type="dxa"/>
            <w:tcBorders>
              <w:top w:val="nil"/>
              <w:left w:val="nil"/>
              <w:bottom w:val="single" w:sz="4" w:space="0" w:color="auto"/>
              <w:right w:val="single" w:sz="4" w:space="0" w:color="auto"/>
            </w:tcBorders>
            <w:shd w:val="clear" w:color="auto" w:fill="auto"/>
            <w:vAlign w:val="center"/>
            <w:hideMark/>
          </w:tcPr>
          <w:p w14:paraId="72C79E31" w14:textId="0342D6DC"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82" w:type="dxa"/>
            <w:tcBorders>
              <w:top w:val="nil"/>
              <w:left w:val="nil"/>
              <w:bottom w:val="single" w:sz="4" w:space="0" w:color="auto"/>
              <w:right w:val="single" w:sz="4" w:space="0" w:color="auto"/>
            </w:tcBorders>
            <w:shd w:val="clear" w:color="auto" w:fill="auto"/>
            <w:vAlign w:val="center"/>
            <w:hideMark/>
          </w:tcPr>
          <w:p w14:paraId="6F0CC426" w14:textId="3639637B"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57CDCA6F" w14:textId="52AA29F2"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0CDBDC12" w14:textId="65180599"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6996468C" w14:textId="659BB2DE"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r>
      <w:tr w:rsidR="004A2D87" w:rsidRPr="0091230B" w14:paraId="728DFACF" w14:textId="77777777" w:rsidTr="00F830CD">
        <w:trPr>
          <w:trHeight w:val="944"/>
        </w:trPr>
        <w:tc>
          <w:tcPr>
            <w:tcW w:w="2980" w:type="dxa"/>
            <w:vMerge/>
            <w:tcBorders>
              <w:top w:val="nil"/>
              <w:left w:val="single" w:sz="4" w:space="0" w:color="auto"/>
              <w:bottom w:val="single" w:sz="4" w:space="0" w:color="000000"/>
              <w:right w:val="single" w:sz="4" w:space="0" w:color="auto"/>
            </w:tcBorders>
            <w:vAlign w:val="center"/>
            <w:hideMark/>
          </w:tcPr>
          <w:p w14:paraId="144E9CBF"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26E006A8" w14:textId="148A551C" w:rsidR="004A2D87" w:rsidRPr="0091230B" w:rsidRDefault="0093695B" w:rsidP="003A0759">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3</w:t>
            </w:r>
            <w:r w:rsidR="004A2D87" w:rsidRPr="0091230B">
              <w:rPr>
                <w:rFonts w:asciiTheme="minorHAnsi" w:eastAsia="Times New Roman" w:hAnsiTheme="minorHAnsi" w:cs="Times New Roman"/>
                <w:color w:val="000000"/>
                <w:sz w:val="18"/>
                <w:szCs w:val="18"/>
                <w:lang w:val="es-ES_tradnl" w:eastAsia="es-ES_tradnl"/>
              </w:rPr>
              <w:t xml:space="preserve">.2 Elaborar la caracterización, el </w:t>
            </w:r>
            <w:r w:rsidR="00694D29" w:rsidRPr="0091230B">
              <w:rPr>
                <w:rFonts w:asciiTheme="minorHAnsi" w:eastAsia="Times New Roman" w:hAnsiTheme="minorHAnsi" w:cs="Times New Roman"/>
                <w:color w:val="000000"/>
                <w:sz w:val="18"/>
                <w:szCs w:val="18"/>
                <w:lang w:val="es-ES_tradnl" w:eastAsia="es-ES_tradnl"/>
              </w:rPr>
              <w:t>d</w:t>
            </w:r>
            <w:r w:rsidR="004A2D87" w:rsidRPr="0091230B">
              <w:rPr>
                <w:rFonts w:asciiTheme="minorHAnsi" w:eastAsia="Times New Roman" w:hAnsiTheme="minorHAnsi" w:cs="Times New Roman"/>
                <w:color w:val="000000"/>
                <w:sz w:val="18"/>
                <w:szCs w:val="18"/>
                <w:lang w:val="es-ES_tradnl" w:eastAsia="es-ES_tradnl"/>
              </w:rPr>
              <w:t>iagn</w:t>
            </w:r>
            <w:r w:rsidR="00694D29" w:rsidRPr="0091230B">
              <w:rPr>
                <w:rFonts w:asciiTheme="minorHAnsi" w:eastAsia="Times New Roman" w:hAnsiTheme="minorHAnsi" w:cs="Times New Roman"/>
                <w:color w:val="000000"/>
                <w:sz w:val="18"/>
                <w:szCs w:val="18"/>
                <w:lang w:val="es-ES_tradnl" w:eastAsia="es-ES_tradnl"/>
              </w:rPr>
              <w:t>ó</w:t>
            </w:r>
            <w:r w:rsidR="004A2D87" w:rsidRPr="0091230B">
              <w:rPr>
                <w:rFonts w:asciiTheme="minorHAnsi" w:eastAsia="Times New Roman" w:hAnsiTheme="minorHAnsi" w:cs="Times New Roman"/>
                <w:color w:val="000000"/>
                <w:sz w:val="18"/>
                <w:szCs w:val="18"/>
                <w:lang w:val="es-ES_tradnl" w:eastAsia="es-ES_tradnl"/>
              </w:rPr>
              <w:t>stico, el pron</w:t>
            </w:r>
            <w:r w:rsidR="00694D29" w:rsidRPr="0091230B">
              <w:rPr>
                <w:rFonts w:asciiTheme="minorHAnsi" w:eastAsia="Times New Roman" w:hAnsiTheme="minorHAnsi" w:cs="Times New Roman"/>
                <w:color w:val="000000"/>
                <w:sz w:val="18"/>
                <w:szCs w:val="18"/>
                <w:lang w:val="es-ES_tradnl" w:eastAsia="es-ES_tradnl"/>
              </w:rPr>
              <w:t>ó</w:t>
            </w:r>
            <w:r w:rsidR="004A2D87" w:rsidRPr="0091230B">
              <w:rPr>
                <w:rFonts w:asciiTheme="minorHAnsi" w:eastAsia="Times New Roman" w:hAnsiTheme="minorHAnsi" w:cs="Times New Roman"/>
                <w:color w:val="000000"/>
                <w:sz w:val="18"/>
                <w:szCs w:val="18"/>
                <w:lang w:val="es-ES_tradnl" w:eastAsia="es-ES_tradnl"/>
              </w:rPr>
              <w:t>stico y la propuesta de 2 POEL adicionales</w:t>
            </w:r>
            <w:r w:rsidR="003A0759">
              <w:rPr>
                <w:rFonts w:asciiTheme="minorHAnsi" w:eastAsia="Times New Roman" w:hAnsiTheme="minorHAnsi" w:cs="Times New Roman"/>
                <w:color w:val="000000"/>
                <w:sz w:val="18"/>
                <w:szCs w:val="18"/>
                <w:lang w:val="es-ES_tradnl" w:eastAsia="es-ES_tradnl"/>
              </w:rPr>
              <w:t xml:space="preserve">, incluyendo </w:t>
            </w:r>
            <w:r w:rsidR="00F830CD">
              <w:rPr>
                <w:rFonts w:asciiTheme="minorHAnsi" w:eastAsia="Times New Roman" w:hAnsiTheme="minorHAnsi" w:cs="Times New Roman"/>
                <w:color w:val="000000"/>
                <w:sz w:val="18"/>
                <w:szCs w:val="18"/>
                <w:lang w:val="es-ES_tradnl" w:eastAsia="es-ES_tradnl"/>
              </w:rPr>
              <w:t>talleres participativos</w:t>
            </w:r>
            <w:r w:rsidR="003A0759">
              <w:rPr>
                <w:rFonts w:asciiTheme="minorHAnsi" w:eastAsia="Times New Roman" w:hAnsiTheme="minorHAnsi" w:cs="Times New Roman"/>
                <w:color w:val="000000"/>
                <w:sz w:val="18"/>
                <w:szCs w:val="18"/>
                <w:lang w:val="es-ES_tradnl" w:eastAsia="es-ES_tradnl"/>
              </w:rPr>
              <w:t xml:space="preserve">. </w:t>
            </w:r>
          </w:p>
        </w:tc>
        <w:tc>
          <w:tcPr>
            <w:tcW w:w="1640" w:type="dxa"/>
            <w:vMerge/>
            <w:tcBorders>
              <w:top w:val="nil"/>
              <w:left w:val="single" w:sz="4" w:space="0" w:color="auto"/>
              <w:bottom w:val="single" w:sz="4" w:space="0" w:color="auto"/>
              <w:right w:val="single" w:sz="4" w:space="0" w:color="auto"/>
            </w:tcBorders>
            <w:vAlign w:val="center"/>
            <w:hideMark/>
          </w:tcPr>
          <w:p w14:paraId="7B6C2881"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7F5AD605" w14:textId="2129EB42"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hideMark/>
          </w:tcPr>
          <w:p w14:paraId="5AD17314" w14:textId="6032F913"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82" w:type="dxa"/>
            <w:tcBorders>
              <w:top w:val="nil"/>
              <w:left w:val="nil"/>
              <w:bottom w:val="single" w:sz="4" w:space="0" w:color="auto"/>
              <w:right w:val="single" w:sz="4" w:space="0" w:color="auto"/>
            </w:tcBorders>
            <w:shd w:val="clear" w:color="auto" w:fill="auto"/>
            <w:vAlign w:val="center"/>
            <w:hideMark/>
          </w:tcPr>
          <w:p w14:paraId="3038AA72" w14:textId="1E8A2D4A"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08EFABA3" w14:textId="35F82C20"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6D9845FB" w14:textId="0CC1A2F7"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05C1B01D" w14:textId="7B95A150"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r>
      <w:tr w:rsidR="004A2D87" w:rsidRPr="0091230B" w14:paraId="04F3AF1F" w14:textId="77777777" w:rsidTr="0093695B">
        <w:trPr>
          <w:trHeight w:val="456"/>
        </w:trPr>
        <w:tc>
          <w:tcPr>
            <w:tcW w:w="2980" w:type="dxa"/>
            <w:vMerge/>
            <w:tcBorders>
              <w:top w:val="nil"/>
              <w:left w:val="single" w:sz="4" w:space="0" w:color="auto"/>
              <w:bottom w:val="single" w:sz="4" w:space="0" w:color="000000"/>
              <w:right w:val="single" w:sz="4" w:space="0" w:color="auto"/>
            </w:tcBorders>
            <w:vAlign w:val="center"/>
            <w:hideMark/>
          </w:tcPr>
          <w:p w14:paraId="10CB12F2"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59A28F2D" w14:textId="04A31E8F" w:rsidR="004A2D87" w:rsidRPr="0091230B" w:rsidRDefault="0093695B" w:rsidP="004A2D87">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3</w:t>
            </w:r>
            <w:r w:rsidR="004A2D87" w:rsidRPr="0091230B">
              <w:rPr>
                <w:rFonts w:asciiTheme="minorHAnsi" w:eastAsia="Times New Roman" w:hAnsiTheme="minorHAnsi" w:cs="Times New Roman"/>
                <w:color w:val="000000"/>
                <w:sz w:val="18"/>
                <w:szCs w:val="18"/>
                <w:lang w:val="es-ES_tradnl" w:eastAsia="es-ES_tradnl"/>
              </w:rPr>
              <w:t>.4. Diseñar un fideicomiso intermunicipal ambiental para la Junta Intermunicipal, con mecanismo de aportación local</w:t>
            </w:r>
          </w:p>
        </w:tc>
        <w:tc>
          <w:tcPr>
            <w:tcW w:w="1640" w:type="dxa"/>
            <w:vMerge/>
            <w:tcBorders>
              <w:top w:val="nil"/>
              <w:left w:val="single" w:sz="4" w:space="0" w:color="auto"/>
              <w:bottom w:val="single" w:sz="4" w:space="0" w:color="auto"/>
              <w:right w:val="single" w:sz="4" w:space="0" w:color="auto"/>
            </w:tcBorders>
            <w:vAlign w:val="center"/>
            <w:hideMark/>
          </w:tcPr>
          <w:p w14:paraId="4C5B9334"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702B1445" w14:textId="0F1AAEDF"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hideMark/>
          </w:tcPr>
          <w:p w14:paraId="3FB587DD" w14:textId="0DB3613B"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82" w:type="dxa"/>
            <w:tcBorders>
              <w:top w:val="nil"/>
              <w:left w:val="nil"/>
              <w:bottom w:val="single" w:sz="4" w:space="0" w:color="auto"/>
              <w:right w:val="single" w:sz="4" w:space="0" w:color="auto"/>
            </w:tcBorders>
            <w:shd w:val="clear" w:color="auto" w:fill="auto"/>
            <w:vAlign w:val="center"/>
            <w:hideMark/>
          </w:tcPr>
          <w:p w14:paraId="3229F93C" w14:textId="35A5BB19"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0F4B455F" w14:textId="32077D6F"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55B1076E" w14:textId="6463CC83"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0376F077" w14:textId="63A9987A"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r>
      <w:tr w:rsidR="004A2D87" w:rsidRPr="0091230B" w14:paraId="31B95B4A" w14:textId="77777777" w:rsidTr="0093695B">
        <w:trPr>
          <w:trHeight w:val="665"/>
        </w:trPr>
        <w:tc>
          <w:tcPr>
            <w:tcW w:w="2980" w:type="dxa"/>
            <w:vMerge/>
            <w:tcBorders>
              <w:top w:val="nil"/>
              <w:left w:val="single" w:sz="4" w:space="0" w:color="auto"/>
              <w:bottom w:val="single" w:sz="4" w:space="0" w:color="000000"/>
              <w:right w:val="single" w:sz="4" w:space="0" w:color="auto"/>
            </w:tcBorders>
            <w:vAlign w:val="center"/>
            <w:hideMark/>
          </w:tcPr>
          <w:p w14:paraId="1391D9FC"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5D6441FB" w14:textId="1F417361" w:rsidR="004A2D87" w:rsidRPr="0091230B" w:rsidRDefault="0093695B" w:rsidP="004A2D87">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3</w:t>
            </w:r>
            <w:r w:rsidR="004A2D87" w:rsidRPr="0091230B">
              <w:rPr>
                <w:rFonts w:asciiTheme="minorHAnsi" w:eastAsia="Times New Roman" w:hAnsiTheme="minorHAnsi" w:cs="Times New Roman"/>
                <w:color w:val="000000"/>
                <w:sz w:val="18"/>
                <w:szCs w:val="18"/>
                <w:lang w:val="es-ES_tradnl" w:eastAsia="es-ES_tradnl"/>
              </w:rPr>
              <w:t xml:space="preserve">.5 </w:t>
            </w:r>
            <w:r w:rsidR="00694D29" w:rsidRPr="0091230B">
              <w:rPr>
                <w:rFonts w:asciiTheme="minorHAnsi" w:eastAsia="Times New Roman" w:hAnsiTheme="minorHAnsi" w:cs="Times New Roman"/>
                <w:color w:val="000000"/>
                <w:sz w:val="18"/>
                <w:szCs w:val="18"/>
                <w:lang w:val="es-ES_tradnl" w:eastAsia="es-ES_tradnl"/>
              </w:rPr>
              <w:t>Fortalecer la</w:t>
            </w:r>
            <w:r w:rsidR="004A2D87" w:rsidRPr="0091230B">
              <w:rPr>
                <w:rFonts w:asciiTheme="minorHAnsi" w:eastAsia="Times New Roman" w:hAnsiTheme="minorHAnsi" w:cs="Times New Roman"/>
                <w:color w:val="000000"/>
                <w:sz w:val="18"/>
                <w:szCs w:val="18"/>
                <w:lang w:val="es-ES_tradnl" w:eastAsia="es-ES_tradnl"/>
              </w:rPr>
              <w:t xml:space="preserve"> hacienda municipal enfocada en la inversión en el desarrollo rural </w:t>
            </w:r>
            <w:r w:rsidR="00E9150C">
              <w:rPr>
                <w:rFonts w:asciiTheme="minorHAnsi" w:eastAsia="Times New Roman" w:hAnsiTheme="minorHAnsi" w:cs="Times New Roman"/>
                <w:color w:val="000000"/>
                <w:sz w:val="18"/>
                <w:szCs w:val="18"/>
                <w:lang w:val="es-ES_tradnl" w:eastAsia="es-ES_tradnl"/>
              </w:rPr>
              <w:t>sostenible</w:t>
            </w:r>
          </w:p>
        </w:tc>
        <w:tc>
          <w:tcPr>
            <w:tcW w:w="1640" w:type="dxa"/>
            <w:vMerge/>
            <w:tcBorders>
              <w:top w:val="nil"/>
              <w:left w:val="single" w:sz="4" w:space="0" w:color="auto"/>
              <w:bottom w:val="single" w:sz="4" w:space="0" w:color="auto"/>
              <w:right w:val="single" w:sz="4" w:space="0" w:color="auto"/>
            </w:tcBorders>
            <w:vAlign w:val="center"/>
            <w:hideMark/>
          </w:tcPr>
          <w:p w14:paraId="6A44252E"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53533E3C" w14:textId="7C4B66D2"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hideMark/>
          </w:tcPr>
          <w:p w14:paraId="3B876C8C" w14:textId="73B472B5"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82" w:type="dxa"/>
            <w:tcBorders>
              <w:top w:val="nil"/>
              <w:left w:val="nil"/>
              <w:bottom w:val="single" w:sz="4" w:space="0" w:color="auto"/>
              <w:right w:val="single" w:sz="4" w:space="0" w:color="auto"/>
            </w:tcBorders>
            <w:shd w:val="clear" w:color="auto" w:fill="auto"/>
            <w:vAlign w:val="center"/>
            <w:hideMark/>
          </w:tcPr>
          <w:p w14:paraId="555C0E26" w14:textId="6CA183A9"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4797B919" w14:textId="0B44D89E"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22A4C023" w14:textId="6B36E05D"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256BC034" w14:textId="334A4E1E"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r>
      <w:tr w:rsidR="004A2D87" w:rsidRPr="0091230B" w14:paraId="499A388C" w14:textId="77777777" w:rsidTr="0093695B">
        <w:trPr>
          <w:trHeight w:val="567"/>
        </w:trPr>
        <w:tc>
          <w:tcPr>
            <w:tcW w:w="2980" w:type="dxa"/>
            <w:vMerge/>
            <w:tcBorders>
              <w:top w:val="nil"/>
              <w:left w:val="single" w:sz="4" w:space="0" w:color="auto"/>
              <w:bottom w:val="single" w:sz="4" w:space="0" w:color="000000"/>
              <w:right w:val="single" w:sz="4" w:space="0" w:color="auto"/>
            </w:tcBorders>
            <w:vAlign w:val="center"/>
            <w:hideMark/>
          </w:tcPr>
          <w:p w14:paraId="2EEFFBE7"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479F9479" w14:textId="6C32728B" w:rsidR="004A2D87" w:rsidRPr="0091230B" w:rsidRDefault="0093695B" w:rsidP="004A2D87">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3</w:t>
            </w:r>
            <w:r w:rsidR="004A2D87" w:rsidRPr="0091230B">
              <w:rPr>
                <w:rFonts w:asciiTheme="minorHAnsi" w:eastAsia="Times New Roman" w:hAnsiTheme="minorHAnsi" w:cs="Times New Roman"/>
                <w:color w:val="000000"/>
                <w:sz w:val="18"/>
                <w:szCs w:val="18"/>
                <w:lang w:val="es-ES_tradnl" w:eastAsia="es-ES_tradnl"/>
              </w:rPr>
              <w:t>.6. Crear un mecanismo de descentralización para la ge</w:t>
            </w:r>
            <w:r w:rsidR="00E9150C">
              <w:rPr>
                <w:rFonts w:asciiTheme="minorHAnsi" w:eastAsia="Times New Roman" w:hAnsiTheme="minorHAnsi" w:cs="Times New Roman"/>
                <w:color w:val="000000"/>
                <w:sz w:val="18"/>
                <w:szCs w:val="18"/>
                <w:lang w:val="es-ES_tradnl" w:eastAsia="es-ES_tradnl"/>
              </w:rPr>
              <w:t>stión de la reserva biocultural</w:t>
            </w:r>
          </w:p>
        </w:tc>
        <w:tc>
          <w:tcPr>
            <w:tcW w:w="1640" w:type="dxa"/>
            <w:vMerge/>
            <w:tcBorders>
              <w:top w:val="nil"/>
              <w:left w:val="single" w:sz="4" w:space="0" w:color="auto"/>
              <w:bottom w:val="single" w:sz="4" w:space="0" w:color="auto"/>
              <w:right w:val="single" w:sz="4" w:space="0" w:color="auto"/>
            </w:tcBorders>
            <w:vAlign w:val="center"/>
            <w:hideMark/>
          </w:tcPr>
          <w:p w14:paraId="500FD1B4"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09ECC7E0" w14:textId="44A391F7"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hideMark/>
          </w:tcPr>
          <w:p w14:paraId="5BBC9BEA" w14:textId="52238BFE"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82" w:type="dxa"/>
            <w:tcBorders>
              <w:top w:val="nil"/>
              <w:left w:val="nil"/>
              <w:bottom w:val="single" w:sz="4" w:space="0" w:color="auto"/>
              <w:right w:val="single" w:sz="4" w:space="0" w:color="auto"/>
            </w:tcBorders>
            <w:shd w:val="clear" w:color="auto" w:fill="auto"/>
            <w:vAlign w:val="center"/>
            <w:hideMark/>
          </w:tcPr>
          <w:p w14:paraId="6DB63B0B" w14:textId="38BE7241"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03040970" w14:textId="7D31FF6D"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4CEACBA7" w14:textId="0220F44F"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6693A7D3" w14:textId="454929FB"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r>
      <w:tr w:rsidR="004A2D87" w:rsidRPr="0091230B" w14:paraId="01551545" w14:textId="77777777" w:rsidTr="00985284">
        <w:trPr>
          <w:trHeight w:val="372"/>
        </w:trPr>
        <w:tc>
          <w:tcPr>
            <w:tcW w:w="2980" w:type="dxa"/>
            <w:vMerge/>
            <w:tcBorders>
              <w:top w:val="nil"/>
              <w:left w:val="single" w:sz="4" w:space="0" w:color="auto"/>
              <w:bottom w:val="single" w:sz="4" w:space="0" w:color="000000"/>
              <w:right w:val="single" w:sz="4" w:space="0" w:color="auto"/>
            </w:tcBorders>
            <w:vAlign w:val="center"/>
            <w:hideMark/>
          </w:tcPr>
          <w:p w14:paraId="3C78261B"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685AAC14" w14:textId="6A0590D3" w:rsidR="004A2D87" w:rsidRPr="0091230B" w:rsidRDefault="0093695B" w:rsidP="004A2D87">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3</w:t>
            </w:r>
            <w:r w:rsidR="004A2D87" w:rsidRPr="0091230B">
              <w:rPr>
                <w:rFonts w:asciiTheme="minorHAnsi" w:eastAsia="Times New Roman" w:hAnsiTheme="minorHAnsi" w:cs="Times New Roman"/>
                <w:color w:val="000000"/>
                <w:sz w:val="18"/>
                <w:szCs w:val="18"/>
                <w:lang w:val="es-ES_tradnl" w:eastAsia="es-ES_tradnl"/>
              </w:rPr>
              <w:t>.7 Desarrollar las capacidades de otras juntas intermunicipales de</w:t>
            </w:r>
            <w:r w:rsidR="00E9150C">
              <w:rPr>
                <w:rFonts w:asciiTheme="minorHAnsi" w:eastAsia="Times New Roman" w:hAnsiTheme="minorHAnsi" w:cs="Times New Roman"/>
                <w:color w:val="000000"/>
                <w:sz w:val="18"/>
                <w:szCs w:val="18"/>
                <w:lang w:val="es-ES_tradnl" w:eastAsia="es-ES_tradnl"/>
              </w:rPr>
              <w:t xml:space="preserve"> la región Península de Yucatán</w:t>
            </w:r>
          </w:p>
        </w:tc>
        <w:tc>
          <w:tcPr>
            <w:tcW w:w="1640" w:type="dxa"/>
            <w:vMerge/>
            <w:tcBorders>
              <w:top w:val="nil"/>
              <w:left w:val="single" w:sz="4" w:space="0" w:color="auto"/>
              <w:bottom w:val="single" w:sz="4" w:space="0" w:color="auto"/>
              <w:right w:val="single" w:sz="4" w:space="0" w:color="auto"/>
            </w:tcBorders>
            <w:vAlign w:val="center"/>
            <w:hideMark/>
          </w:tcPr>
          <w:p w14:paraId="79886609"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00BF6142" w14:textId="22DC4D44"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hideMark/>
          </w:tcPr>
          <w:p w14:paraId="4902C95D" w14:textId="788CF454"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82" w:type="dxa"/>
            <w:tcBorders>
              <w:top w:val="nil"/>
              <w:left w:val="nil"/>
              <w:bottom w:val="single" w:sz="4" w:space="0" w:color="auto"/>
              <w:right w:val="single" w:sz="4" w:space="0" w:color="auto"/>
            </w:tcBorders>
            <w:shd w:val="clear" w:color="auto" w:fill="auto"/>
            <w:vAlign w:val="center"/>
            <w:hideMark/>
          </w:tcPr>
          <w:p w14:paraId="0AF3CAF5" w14:textId="5286376C"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45BDD399" w14:textId="0208FC49"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1E6B7012" w14:textId="2DC32C07"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1AB73410" w14:textId="337CC22B"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r>
      <w:tr w:rsidR="004A2D87" w:rsidRPr="0091230B" w14:paraId="420DBEA1" w14:textId="77777777" w:rsidTr="00B52384">
        <w:trPr>
          <w:trHeight w:val="693"/>
        </w:trPr>
        <w:tc>
          <w:tcPr>
            <w:tcW w:w="2980" w:type="dxa"/>
            <w:vMerge/>
            <w:tcBorders>
              <w:top w:val="nil"/>
              <w:left w:val="single" w:sz="4" w:space="0" w:color="auto"/>
              <w:bottom w:val="single" w:sz="4" w:space="0" w:color="000000"/>
              <w:right w:val="single" w:sz="4" w:space="0" w:color="auto"/>
            </w:tcBorders>
            <w:vAlign w:val="center"/>
            <w:hideMark/>
          </w:tcPr>
          <w:p w14:paraId="381DA82C"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64C96AFD" w14:textId="22A6B7F9" w:rsidR="004A2D87" w:rsidRPr="0091230B" w:rsidRDefault="0093695B" w:rsidP="004A2D87">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3</w:t>
            </w:r>
            <w:r w:rsidR="004A2D87" w:rsidRPr="0091230B">
              <w:rPr>
                <w:rFonts w:asciiTheme="minorHAnsi" w:eastAsia="Times New Roman" w:hAnsiTheme="minorHAnsi" w:cs="Times New Roman"/>
                <w:color w:val="000000"/>
                <w:sz w:val="18"/>
                <w:szCs w:val="18"/>
                <w:lang w:val="es-ES_tradnl" w:eastAsia="es-ES_tradnl"/>
              </w:rPr>
              <w:t xml:space="preserve">.8. Implementación del marco de salvaguardas REDD+ a escala </w:t>
            </w:r>
            <w:r w:rsidR="00E72E93" w:rsidRPr="0091230B">
              <w:rPr>
                <w:rFonts w:asciiTheme="minorHAnsi" w:eastAsia="Times New Roman" w:hAnsiTheme="minorHAnsi" w:cs="Times New Roman"/>
                <w:color w:val="000000"/>
                <w:sz w:val="18"/>
                <w:szCs w:val="18"/>
                <w:lang w:val="es-ES_tradnl" w:eastAsia="es-ES_tradnl"/>
              </w:rPr>
              <w:t>i</w:t>
            </w:r>
            <w:r w:rsidR="004A2D87" w:rsidRPr="0091230B">
              <w:rPr>
                <w:rFonts w:asciiTheme="minorHAnsi" w:eastAsia="Times New Roman" w:hAnsiTheme="minorHAnsi" w:cs="Times New Roman"/>
                <w:color w:val="000000"/>
                <w:sz w:val="18"/>
                <w:szCs w:val="18"/>
                <w:lang w:val="es-ES_tradnl" w:eastAsia="es-ES_tradnl"/>
              </w:rPr>
              <w:t>ntermunicipal</w:t>
            </w:r>
            <w:r w:rsidR="00E72E93" w:rsidRPr="0091230B">
              <w:rPr>
                <w:rFonts w:asciiTheme="minorHAnsi" w:eastAsia="Times New Roman" w:hAnsiTheme="minorHAnsi" w:cs="Times New Roman"/>
                <w:color w:val="000000"/>
                <w:sz w:val="18"/>
                <w:szCs w:val="18"/>
                <w:lang w:val="es-ES_tradnl" w:eastAsia="es-ES_tradnl"/>
              </w:rPr>
              <w:t>,</w:t>
            </w:r>
            <w:r w:rsidR="004A2D87" w:rsidRPr="0091230B">
              <w:rPr>
                <w:rFonts w:asciiTheme="minorHAnsi" w:eastAsia="Times New Roman" w:hAnsiTheme="minorHAnsi" w:cs="Times New Roman"/>
                <w:color w:val="000000"/>
                <w:sz w:val="18"/>
                <w:szCs w:val="18"/>
                <w:lang w:val="es-ES_tradnl" w:eastAsia="es-ES_tradnl"/>
              </w:rPr>
              <w:t xml:space="preserve"> a </w:t>
            </w:r>
            <w:r w:rsidR="00E72E93" w:rsidRPr="0091230B">
              <w:rPr>
                <w:rFonts w:asciiTheme="minorHAnsi" w:eastAsia="Times New Roman" w:hAnsiTheme="minorHAnsi" w:cs="Times New Roman"/>
                <w:color w:val="000000"/>
                <w:sz w:val="18"/>
                <w:szCs w:val="18"/>
                <w:lang w:val="es-ES_tradnl" w:eastAsia="es-ES_tradnl"/>
              </w:rPr>
              <w:t>través</w:t>
            </w:r>
            <w:r w:rsidR="004A2D87" w:rsidRPr="0091230B">
              <w:rPr>
                <w:rFonts w:asciiTheme="minorHAnsi" w:eastAsia="Times New Roman" w:hAnsiTheme="minorHAnsi" w:cs="Times New Roman"/>
                <w:color w:val="000000"/>
                <w:sz w:val="18"/>
                <w:szCs w:val="18"/>
                <w:lang w:val="es-ES_tradnl" w:eastAsia="es-ES_tradnl"/>
              </w:rPr>
              <w:t xml:space="preserve"> del consejo ciudada</w:t>
            </w:r>
            <w:r w:rsidR="00E72E93" w:rsidRPr="0091230B">
              <w:rPr>
                <w:rFonts w:asciiTheme="minorHAnsi" w:eastAsia="Times New Roman" w:hAnsiTheme="minorHAnsi" w:cs="Times New Roman"/>
                <w:color w:val="000000"/>
                <w:sz w:val="18"/>
                <w:szCs w:val="18"/>
                <w:lang w:val="es-ES_tradnl" w:eastAsia="es-ES_tradnl"/>
              </w:rPr>
              <w:t>n</w:t>
            </w:r>
            <w:r w:rsidR="004A2D87" w:rsidRPr="0091230B">
              <w:rPr>
                <w:rFonts w:asciiTheme="minorHAnsi" w:eastAsia="Times New Roman" w:hAnsiTheme="minorHAnsi" w:cs="Times New Roman"/>
                <w:color w:val="000000"/>
                <w:sz w:val="18"/>
                <w:szCs w:val="18"/>
                <w:lang w:val="es-ES_tradnl" w:eastAsia="es-ES_tradnl"/>
              </w:rPr>
              <w:t>o</w:t>
            </w:r>
          </w:p>
        </w:tc>
        <w:tc>
          <w:tcPr>
            <w:tcW w:w="1640" w:type="dxa"/>
            <w:vMerge/>
            <w:tcBorders>
              <w:top w:val="nil"/>
              <w:left w:val="single" w:sz="4" w:space="0" w:color="auto"/>
              <w:bottom w:val="single" w:sz="4" w:space="0" w:color="auto"/>
              <w:right w:val="single" w:sz="4" w:space="0" w:color="auto"/>
            </w:tcBorders>
            <w:vAlign w:val="center"/>
            <w:hideMark/>
          </w:tcPr>
          <w:p w14:paraId="1E1A4A66"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71A4E067" w14:textId="5431A9E3"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hideMark/>
          </w:tcPr>
          <w:p w14:paraId="5D41B5D8" w14:textId="104F4122"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82" w:type="dxa"/>
            <w:tcBorders>
              <w:top w:val="nil"/>
              <w:left w:val="nil"/>
              <w:bottom w:val="single" w:sz="4" w:space="0" w:color="auto"/>
              <w:right w:val="single" w:sz="4" w:space="0" w:color="auto"/>
            </w:tcBorders>
            <w:shd w:val="clear" w:color="auto" w:fill="auto"/>
            <w:vAlign w:val="center"/>
            <w:hideMark/>
          </w:tcPr>
          <w:p w14:paraId="3CEA04FF" w14:textId="4B827CC2"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78CE8931" w14:textId="67F8FC49"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267225D9" w14:textId="55F3663E"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0422B1DB" w14:textId="75A63DAC"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r>
      <w:tr w:rsidR="004A2D87" w:rsidRPr="0091230B" w14:paraId="14AA8F59" w14:textId="77777777" w:rsidTr="00B52384">
        <w:trPr>
          <w:trHeight w:val="427"/>
        </w:trPr>
        <w:tc>
          <w:tcPr>
            <w:tcW w:w="2980" w:type="dxa"/>
            <w:vMerge/>
            <w:tcBorders>
              <w:top w:val="nil"/>
              <w:left w:val="single" w:sz="4" w:space="0" w:color="auto"/>
              <w:bottom w:val="single" w:sz="4" w:space="0" w:color="000000"/>
              <w:right w:val="single" w:sz="4" w:space="0" w:color="auto"/>
            </w:tcBorders>
            <w:vAlign w:val="center"/>
            <w:hideMark/>
          </w:tcPr>
          <w:p w14:paraId="2456F670"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3738F942" w14:textId="6A7D67BB" w:rsidR="004A2D87" w:rsidRPr="0091230B" w:rsidRDefault="0093695B" w:rsidP="004A2D87">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3</w:t>
            </w:r>
            <w:r w:rsidR="004A2D87" w:rsidRPr="0091230B">
              <w:rPr>
                <w:rFonts w:asciiTheme="minorHAnsi" w:eastAsia="Times New Roman" w:hAnsiTheme="minorHAnsi" w:cs="Times New Roman"/>
                <w:color w:val="000000"/>
                <w:sz w:val="18"/>
                <w:szCs w:val="18"/>
                <w:lang w:val="es-ES_tradnl" w:eastAsia="es-ES_tradnl"/>
              </w:rPr>
              <w:t>.9 Fortalecer una cadena de v</w:t>
            </w:r>
            <w:r w:rsidR="00E9150C">
              <w:rPr>
                <w:rFonts w:asciiTheme="minorHAnsi" w:eastAsia="Times New Roman" w:hAnsiTheme="minorHAnsi" w:cs="Times New Roman"/>
                <w:color w:val="000000"/>
                <w:sz w:val="18"/>
                <w:szCs w:val="18"/>
                <w:lang w:val="es-ES_tradnl" w:eastAsia="es-ES_tradnl"/>
              </w:rPr>
              <w:t>alor para ganadería sustentable</w:t>
            </w:r>
          </w:p>
        </w:tc>
        <w:tc>
          <w:tcPr>
            <w:tcW w:w="1640" w:type="dxa"/>
            <w:vMerge/>
            <w:tcBorders>
              <w:top w:val="nil"/>
              <w:left w:val="single" w:sz="4" w:space="0" w:color="auto"/>
              <w:bottom w:val="single" w:sz="4" w:space="0" w:color="auto"/>
              <w:right w:val="single" w:sz="4" w:space="0" w:color="auto"/>
            </w:tcBorders>
            <w:vAlign w:val="center"/>
            <w:hideMark/>
          </w:tcPr>
          <w:p w14:paraId="1FBF3943"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0604827B" w14:textId="0598F7EF"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558" w:type="dxa"/>
            <w:tcBorders>
              <w:top w:val="nil"/>
              <w:left w:val="nil"/>
              <w:bottom w:val="single" w:sz="4" w:space="0" w:color="auto"/>
              <w:right w:val="single" w:sz="4" w:space="0" w:color="auto"/>
            </w:tcBorders>
            <w:shd w:val="clear" w:color="auto" w:fill="auto"/>
            <w:vAlign w:val="center"/>
            <w:hideMark/>
          </w:tcPr>
          <w:p w14:paraId="760E5291" w14:textId="586C3675"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82" w:type="dxa"/>
            <w:tcBorders>
              <w:top w:val="nil"/>
              <w:left w:val="nil"/>
              <w:bottom w:val="single" w:sz="4" w:space="0" w:color="auto"/>
              <w:right w:val="single" w:sz="4" w:space="0" w:color="auto"/>
            </w:tcBorders>
            <w:shd w:val="clear" w:color="auto" w:fill="auto"/>
            <w:vAlign w:val="center"/>
            <w:hideMark/>
          </w:tcPr>
          <w:p w14:paraId="1E82731F" w14:textId="4A720DE8"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0D873C37" w14:textId="148C4A3C"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hideMark/>
          </w:tcPr>
          <w:p w14:paraId="181DB631" w14:textId="6508A82D"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46E32FB8" w14:textId="1828B206"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r>
      <w:tr w:rsidR="004A2D87" w:rsidRPr="00E9150C" w14:paraId="2DB7CABF" w14:textId="77777777" w:rsidTr="0093695B">
        <w:trPr>
          <w:trHeight w:val="358"/>
        </w:trPr>
        <w:tc>
          <w:tcPr>
            <w:tcW w:w="2980" w:type="dxa"/>
            <w:vMerge/>
            <w:tcBorders>
              <w:top w:val="nil"/>
              <w:left w:val="single" w:sz="4" w:space="0" w:color="auto"/>
              <w:bottom w:val="single" w:sz="4" w:space="0" w:color="000000"/>
              <w:right w:val="single" w:sz="4" w:space="0" w:color="auto"/>
            </w:tcBorders>
            <w:vAlign w:val="center"/>
            <w:hideMark/>
          </w:tcPr>
          <w:p w14:paraId="6E49F337"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3080" w:type="dxa"/>
            <w:tcBorders>
              <w:top w:val="nil"/>
              <w:left w:val="nil"/>
              <w:bottom w:val="single" w:sz="4" w:space="0" w:color="auto"/>
              <w:right w:val="single" w:sz="4" w:space="0" w:color="auto"/>
            </w:tcBorders>
            <w:shd w:val="clear" w:color="auto" w:fill="auto"/>
            <w:vAlign w:val="center"/>
            <w:hideMark/>
          </w:tcPr>
          <w:p w14:paraId="2604736D" w14:textId="121234A8" w:rsidR="004A2D87" w:rsidRPr="0091230B" w:rsidRDefault="0093695B" w:rsidP="004A2D87">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3</w:t>
            </w:r>
            <w:r w:rsidR="004A2D87" w:rsidRPr="0091230B">
              <w:rPr>
                <w:rFonts w:asciiTheme="minorHAnsi" w:eastAsia="Times New Roman" w:hAnsiTheme="minorHAnsi" w:cs="Times New Roman"/>
                <w:color w:val="000000"/>
                <w:sz w:val="18"/>
                <w:szCs w:val="18"/>
                <w:lang w:val="es-ES_tradnl" w:eastAsia="es-ES_tradnl"/>
              </w:rPr>
              <w:t xml:space="preserve">.10 Crear un mecanismo de seguimiento y evaluación de la IRE </w:t>
            </w:r>
          </w:p>
        </w:tc>
        <w:tc>
          <w:tcPr>
            <w:tcW w:w="1640" w:type="dxa"/>
            <w:vMerge/>
            <w:tcBorders>
              <w:top w:val="nil"/>
              <w:left w:val="single" w:sz="4" w:space="0" w:color="auto"/>
              <w:bottom w:val="single" w:sz="4" w:space="0" w:color="auto"/>
              <w:right w:val="single" w:sz="4" w:space="0" w:color="auto"/>
            </w:tcBorders>
            <w:vAlign w:val="center"/>
            <w:hideMark/>
          </w:tcPr>
          <w:p w14:paraId="13CCEC8D" w14:textId="77777777" w:rsidR="004A2D87" w:rsidRPr="0091230B" w:rsidRDefault="004A2D87" w:rsidP="004A2D87">
            <w:pPr>
              <w:widowControl/>
              <w:autoSpaceDE/>
              <w:autoSpaceDN/>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379B896E" w14:textId="6C424454" w:rsidR="004A2D87" w:rsidRPr="0091230B" w:rsidRDefault="00512747" w:rsidP="0093695B">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558" w:type="dxa"/>
            <w:tcBorders>
              <w:top w:val="nil"/>
              <w:left w:val="nil"/>
              <w:bottom w:val="single" w:sz="4" w:space="0" w:color="auto"/>
              <w:right w:val="single" w:sz="4" w:space="0" w:color="auto"/>
            </w:tcBorders>
            <w:shd w:val="clear" w:color="auto" w:fill="auto"/>
            <w:vAlign w:val="center"/>
            <w:hideMark/>
          </w:tcPr>
          <w:p w14:paraId="64F4213E" w14:textId="4544348A"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82" w:type="dxa"/>
            <w:tcBorders>
              <w:top w:val="nil"/>
              <w:left w:val="nil"/>
              <w:bottom w:val="single" w:sz="4" w:space="0" w:color="auto"/>
              <w:right w:val="single" w:sz="4" w:space="0" w:color="auto"/>
            </w:tcBorders>
            <w:shd w:val="clear" w:color="auto" w:fill="auto"/>
            <w:vAlign w:val="center"/>
            <w:hideMark/>
          </w:tcPr>
          <w:p w14:paraId="04AC3107" w14:textId="64A06CDE"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5CE1836D" w14:textId="797D7F93"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527BDB0B" w14:textId="5E941F10"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hideMark/>
          </w:tcPr>
          <w:p w14:paraId="748F04CB" w14:textId="7378A1F8" w:rsidR="004A2D87" w:rsidRPr="0091230B" w:rsidRDefault="004A2D87" w:rsidP="0093695B">
            <w:pPr>
              <w:widowControl/>
              <w:autoSpaceDE/>
              <w:autoSpaceDN/>
              <w:jc w:val="center"/>
              <w:rPr>
                <w:rFonts w:asciiTheme="minorHAnsi" w:eastAsia="Times New Roman" w:hAnsiTheme="minorHAnsi" w:cs="Times New Roman"/>
                <w:color w:val="000000"/>
                <w:sz w:val="18"/>
                <w:szCs w:val="18"/>
                <w:lang w:val="es-ES_tradnl" w:eastAsia="es-ES_tradnl"/>
              </w:rPr>
            </w:pPr>
          </w:p>
        </w:tc>
      </w:tr>
      <w:tr w:rsidR="00F421A9" w:rsidRPr="0091230B" w14:paraId="61AB62DE" w14:textId="77777777" w:rsidTr="00B52384">
        <w:trPr>
          <w:trHeight w:val="1119"/>
        </w:trPr>
        <w:tc>
          <w:tcPr>
            <w:tcW w:w="2980" w:type="dxa"/>
            <w:vMerge w:val="restart"/>
            <w:tcBorders>
              <w:top w:val="single" w:sz="4" w:space="0" w:color="auto"/>
              <w:left w:val="single" w:sz="4" w:space="0" w:color="auto"/>
              <w:bottom w:val="single" w:sz="4" w:space="0" w:color="auto"/>
              <w:right w:val="single" w:sz="4" w:space="0" w:color="auto"/>
            </w:tcBorders>
            <w:vAlign w:val="center"/>
            <w:hideMark/>
          </w:tcPr>
          <w:p w14:paraId="56BA817B" w14:textId="5E841681" w:rsidR="00F421A9" w:rsidRPr="0091230B" w:rsidRDefault="00F421A9" w:rsidP="0010020C">
            <w:pPr>
              <w:widowControl/>
              <w:autoSpaceDE/>
              <w:autoSpaceDN/>
              <w:rPr>
                <w:rFonts w:asciiTheme="minorHAnsi" w:eastAsia="Times New Roman" w:hAnsiTheme="minorHAnsi" w:cs="Times New Roman"/>
                <w:b/>
                <w:bCs/>
                <w:color w:val="000000"/>
                <w:sz w:val="18"/>
                <w:szCs w:val="18"/>
                <w:lang w:val="es-ES_tradnl" w:eastAsia="es-ES_tradnl"/>
              </w:rPr>
            </w:pPr>
            <w:r w:rsidRPr="0091230B">
              <w:rPr>
                <w:rFonts w:asciiTheme="minorHAnsi" w:eastAsia="Times New Roman" w:hAnsiTheme="minorHAnsi" w:cs="Times New Roman"/>
                <w:bCs/>
                <w:color w:val="000000"/>
                <w:sz w:val="18"/>
                <w:szCs w:val="18"/>
                <w:lang w:val="es-ES_tradnl" w:eastAsia="es-ES_tradnl"/>
              </w:rPr>
              <w:t>4. La arquitectura de monitoreo y reporte de resultados (emisiones y deforestación) REDD+ se fortalece a través de la alineación con el sistema nacional</w:t>
            </w:r>
          </w:p>
        </w:tc>
        <w:tc>
          <w:tcPr>
            <w:tcW w:w="3080" w:type="dxa"/>
            <w:tcBorders>
              <w:top w:val="single" w:sz="4" w:space="0" w:color="auto"/>
              <w:bottom w:val="single" w:sz="4" w:space="0" w:color="auto"/>
              <w:right w:val="single" w:sz="4" w:space="0" w:color="auto"/>
            </w:tcBorders>
          </w:tcPr>
          <w:p w14:paraId="4C0640CC" w14:textId="4487EC8F" w:rsidR="00F421A9" w:rsidRPr="0091230B" w:rsidRDefault="00F421A9" w:rsidP="00B52384">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4.1 Facilitar discusión entre el Gobierno de </w:t>
            </w:r>
            <w:r w:rsidR="00B52384" w:rsidRPr="0091230B">
              <w:rPr>
                <w:rFonts w:asciiTheme="minorHAnsi" w:eastAsia="Times New Roman" w:hAnsiTheme="minorHAnsi" w:cs="Times New Roman"/>
                <w:color w:val="000000"/>
                <w:sz w:val="18"/>
                <w:szCs w:val="18"/>
                <w:lang w:val="es-ES_tradnl" w:eastAsia="es-ES_tradnl"/>
              </w:rPr>
              <w:t>Yucatán</w:t>
            </w:r>
            <w:r w:rsidRPr="0091230B">
              <w:rPr>
                <w:rFonts w:asciiTheme="minorHAnsi" w:eastAsia="Times New Roman" w:hAnsiTheme="minorHAnsi" w:cs="Times New Roman"/>
                <w:color w:val="000000"/>
                <w:sz w:val="18"/>
                <w:szCs w:val="18"/>
                <w:lang w:val="es-ES_tradnl" w:eastAsia="es-ES_tradnl"/>
              </w:rPr>
              <w:t xml:space="preserve"> y CONAFOR (reuniones presenciales y virtuales) para definir situación y alcance del Sistema Nacional MRV que resulte en un acuerdo de coordinación para reactivar Grup</w:t>
            </w:r>
            <w:r w:rsidR="00E9150C">
              <w:rPr>
                <w:rFonts w:asciiTheme="minorHAnsi" w:eastAsia="Times New Roman" w:hAnsiTheme="minorHAnsi" w:cs="Times New Roman"/>
                <w:color w:val="000000"/>
                <w:sz w:val="18"/>
                <w:szCs w:val="18"/>
                <w:lang w:val="es-ES_tradnl" w:eastAsia="es-ES_tradnl"/>
              </w:rPr>
              <w:t>os de Trabajo MRV subnacionales</w:t>
            </w:r>
          </w:p>
        </w:tc>
        <w:tc>
          <w:tcPr>
            <w:tcW w:w="1640" w:type="dxa"/>
            <w:tcBorders>
              <w:top w:val="nil"/>
              <w:left w:val="single" w:sz="4" w:space="0" w:color="auto"/>
              <w:bottom w:val="single" w:sz="4" w:space="0" w:color="auto"/>
              <w:right w:val="single" w:sz="4" w:space="0" w:color="auto"/>
            </w:tcBorders>
            <w:shd w:val="clear" w:color="auto" w:fill="auto"/>
            <w:vAlign w:val="center"/>
          </w:tcPr>
          <w:p w14:paraId="26F0BF48" w14:textId="297EF13C"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The Nature Conservancy y </w:t>
            </w:r>
            <w:r w:rsidR="00254E40">
              <w:rPr>
                <w:rFonts w:asciiTheme="minorHAnsi" w:eastAsia="Times New Roman" w:hAnsiTheme="minorHAnsi" w:cs="Times New Roman"/>
                <w:color w:val="000000"/>
                <w:sz w:val="18"/>
                <w:szCs w:val="18"/>
                <w:lang w:val="es-ES_tradnl" w:eastAsia="es-ES_tradnl"/>
              </w:rPr>
              <w:t>SEDUMA</w:t>
            </w:r>
          </w:p>
        </w:tc>
        <w:tc>
          <w:tcPr>
            <w:tcW w:w="620" w:type="dxa"/>
            <w:tcBorders>
              <w:top w:val="nil"/>
              <w:left w:val="nil"/>
              <w:bottom w:val="single" w:sz="4" w:space="0" w:color="auto"/>
              <w:right w:val="single" w:sz="4" w:space="0" w:color="auto"/>
            </w:tcBorders>
            <w:shd w:val="clear" w:color="auto" w:fill="auto"/>
            <w:vAlign w:val="center"/>
          </w:tcPr>
          <w:p w14:paraId="7CE6F994" w14:textId="6CDBB0B0"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558" w:type="dxa"/>
            <w:tcBorders>
              <w:top w:val="nil"/>
              <w:left w:val="nil"/>
              <w:bottom w:val="single" w:sz="4" w:space="0" w:color="auto"/>
              <w:right w:val="single" w:sz="4" w:space="0" w:color="auto"/>
            </w:tcBorders>
            <w:shd w:val="clear" w:color="auto" w:fill="auto"/>
            <w:vAlign w:val="center"/>
          </w:tcPr>
          <w:p w14:paraId="4401AD75" w14:textId="43163444"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82" w:type="dxa"/>
            <w:tcBorders>
              <w:top w:val="nil"/>
              <w:left w:val="nil"/>
              <w:bottom w:val="single" w:sz="4" w:space="0" w:color="auto"/>
              <w:right w:val="single" w:sz="4" w:space="0" w:color="auto"/>
            </w:tcBorders>
            <w:shd w:val="clear" w:color="auto" w:fill="auto"/>
            <w:vAlign w:val="center"/>
          </w:tcPr>
          <w:p w14:paraId="0F6843BD" w14:textId="45DFF6EF"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tcPr>
          <w:p w14:paraId="2DFB6228" w14:textId="49D1C7EA"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tcPr>
          <w:p w14:paraId="1FF170B9" w14:textId="2BDD9F55"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tcPr>
          <w:p w14:paraId="0C7E3B08" w14:textId="314BF3B9"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p>
        </w:tc>
      </w:tr>
      <w:tr w:rsidR="00F421A9" w:rsidRPr="0091230B" w14:paraId="51B0DAF0" w14:textId="77777777" w:rsidTr="0010020C">
        <w:trPr>
          <w:trHeight w:val="1616"/>
        </w:trPr>
        <w:tc>
          <w:tcPr>
            <w:tcW w:w="2980" w:type="dxa"/>
            <w:vMerge/>
            <w:tcBorders>
              <w:top w:val="single" w:sz="4" w:space="0" w:color="auto"/>
              <w:left w:val="single" w:sz="4" w:space="0" w:color="auto"/>
              <w:bottom w:val="single" w:sz="4" w:space="0" w:color="auto"/>
              <w:right w:val="single" w:sz="4" w:space="0" w:color="auto"/>
            </w:tcBorders>
            <w:vAlign w:val="center"/>
          </w:tcPr>
          <w:p w14:paraId="3741FDF3" w14:textId="77777777" w:rsidR="00F421A9" w:rsidRPr="0091230B" w:rsidRDefault="00F421A9" w:rsidP="00F421A9">
            <w:pPr>
              <w:widowControl/>
              <w:autoSpaceDE/>
              <w:autoSpaceDN/>
              <w:rPr>
                <w:rFonts w:asciiTheme="minorHAnsi" w:eastAsia="Times New Roman" w:hAnsiTheme="minorHAnsi" w:cs="Times New Roman"/>
                <w:bCs/>
                <w:color w:val="000000"/>
                <w:sz w:val="18"/>
                <w:szCs w:val="18"/>
                <w:lang w:val="es-ES_tradnl" w:eastAsia="es-ES_tradnl"/>
              </w:rPr>
            </w:pPr>
          </w:p>
        </w:tc>
        <w:tc>
          <w:tcPr>
            <w:tcW w:w="3080" w:type="dxa"/>
            <w:tcBorders>
              <w:top w:val="single" w:sz="4" w:space="0" w:color="auto"/>
              <w:bottom w:val="single" w:sz="4" w:space="0" w:color="auto"/>
              <w:right w:val="single" w:sz="4" w:space="0" w:color="auto"/>
            </w:tcBorders>
          </w:tcPr>
          <w:p w14:paraId="79B81536" w14:textId="745F68CC" w:rsidR="00F421A9" w:rsidRPr="0091230B" w:rsidRDefault="00F421A9" w:rsidP="00F421A9">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4.2 Definir el alcance de la colaboración estatal en la actualización y construcción de: datos de actividad (DA), factores de emisión (FE) y emisiones históricas (EH); así como otros requerimientos de información para mejorar el Sistema Nacional de Monitoreo Forestal (SNMF) a partir</w:t>
            </w:r>
            <w:r w:rsidR="00E9150C">
              <w:rPr>
                <w:rFonts w:asciiTheme="minorHAnsi" w:eastAsia="Times New Roman" w:hAnsiTheme="minorHAnsi" w:cs="Times New Roman"/>
                <w:color w:val="000000"/>
                <w:sz w:val="18"/>
                <w:szCs w:val="18"/>
                <w:lang w:val="es-ES_tradnl" w:eastAsia="es-ES_tradnl"/>
              </w:rPr>
              <w:t xml:space="preserve"> de las estimaciones estatales</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2612B2D4" w14:textId="05F9628B"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The Nature Conservancy y </w:t>
            </w:r>
            <w:r w:rsidR="00254E40">
              <w:rPr>
                <w:rFonts w:asciiTheme="minorHAnsi" w:eastAsia="Times New Roman" w:hAnsiTheme="minorHAnsi" w:cs="Times New Roman"/>
                <w:color w:val="000000"/>
                <w:sz w:val="18"/>
                <w:szCs w:val="18"/>
                <w:lang w:val="es-ES_tradnl" w:eastAsia="es-ES_tradnl"/>
              </w:rPr>
              <w:t>SEDUMA</w:t>
            </w:r>
          </w:p>
        </w:tc>
        <w:tc>
          <w:tcPr>
            <w:tcW w:w="620" w:type="dxa"/>
            <w:tcBorders>
              <w:top w:val="single" w:sz="4" w:space="0" w:color="auto"/>
              <w:left w:val="nil"/>
              <w:bottom w:val="single" w:sz="4" w:space="0" w:color="auto"/>
              <w:right w:val="single" w:sz="4" w:space="0" w:color="auto"/>
            </w:tcBorders>
            <w:shd w:val="clear" w:color="auto" w:fill="auto"/>
            <w:vAlign w:val="center"/>
          </w:tcPr>
          <w:p w14:paraId="36632C62" w14:textId="77777777"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single" w:sz="4" w:space="0" w:color="auto"/>
              <w:left w:val="nil"/>
              <w:bottom w:val="single" w:sz="4" w:space="0" w:color="auto"/>
              <w:right w:val="single" w:sz="4" w:space="0" w:color="auto"/>
            </w:tcBorders>
            <w:shd w:val="clear" w:color="auto" w:fill="auto"/>
            <w:vAlign w:val="center"/>
          </w:tcPr>
          <w:p w14:paraId="15AA7C61" w14:textId="0C31B401"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82" w:type="dxa"/>
            <w:tcBorders>
              <w:top w:val="single" w:sz="4" w:space="0" w:color="auto"/>
              <w:left w:val="nil"/>
              <w:bottom w:val="single" w:sz="4" w:space="0" w:color="auto"/>
              <w:right w:val="single" w:sz="4" w:space="0" w:color="auto"/>
            </w:tcBorders>
            <w:shd w:val="clear" w:color="auto" w:fill="auto"/>
            <w:vAlign w:val="center"/>
          </w:tcPr>
          <w:p w14:paraId="4872415F" w14:textId="67FFEF16"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single" w:sz="4" w:space="0" w:color="auto"/>
              <w:left w:val="nil"/>
              <w:bottom w:val="single" w:sz="4" w:space="0" w:color="auto"/>
              <w:right w:val="single" w:sz="4" w:space="0" w:color="auto"/>
            </w:tcBorders>
            <w:shd w:val="clear" w:color="auto" w:fill="auto"/>
            <w:vAlign w:val="center"/>
          </w:tcPr>
          <w:p w14:paraId="6242B2D3" w14:textId="60841501"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single" w:sz="4" w:space="0" w:color="auto"/>
              <w:left w:val="nil"/>
              <w:bottom w:val="single" w:sz="4" w:space="0" w:color="auto"/>
              <w:right w:val="single" w:sz="4" w:space="0" w:color="auto"/>
            </w:tcBorders>
            <w:shd w:val="clear" w:color="auto" w:fill="auto"/>
            <w:vAlign w:val="center"/>
          </w:tcPr>
          <w:p w14:paraId="33D33646" w14:textId="77777777"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single" w:sz="4" w:space="0" w:color="auto"/>
              <w:left w:val="nil"/>
              <w:bottom w:val="single" w:sz="4" w:space="0" w:color="auto"/>
              <w:right w:val="single" w:sz="4" w:space="0" w:color="auto"/>
            </w:tcBorders>
            <w:shd w:val="clear" w:color="auto" w:fill="auto"/>
            <w:vAlign w:val="center"/>
          </w:tcPr>
          <w:p w14:paraId="48D5EB4E" w14:textId="77777777"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p>
        </w:tc>
      </w:tr>
      <w:tr w:rsidR="00F421A9" w:rsidRPr="0091230B" w14:paraId="11B28B8D" w14:textId="77777777" w:rsidTr="00E9150C">
        <w:trPr>
          <w:trHeight w:val="707"/>
        </w:trPr>
        <w:tc>
          <w:tcPr>
            <w:tcW w:w="2980" w:type="dxa"/>
            <w:vMerge/>
            <w:tcBorders>
              <w:top w:val="single" w:sz="4" w:space="0" w:color="auto"/>
              <w:left w:val="single" w:sz="4" w:space="0" w:color="auto"/>
              <w:bottom w:val="single" w:sz="4" w:space="0" w:color="auto"/>
              <w:right w:val="single" w:sz="4" w:space="0" w:color="auto"/>
            </w:tcBorders>
            <w:vAlign w:val="center"/>
          </w:tcPr>
          <w:p w14:paraId="22BDC0BE" w14:textId="77777777" w:rsidR="00F421A9" w:rsidRPr="0091230B" w:rsidRDefault="00F421A9" w:rsidP="00F421A9">
            <w:pPr>
              <w:widowControl/>
              <w:autoSpaceDE/>
              <w:autoSpaceDN/>
              <w:rPr>
                <w:rFonts w:asciiTheme="minorHAnsi" w:eastAsia="Times New Roman" w:hAnsiTheme="minorHAnsi" w:cs="Times New Roman"/>
                <w:bCs/>
                <w:color w:val="000000"/>
                <w:sz w:val="18"/>
                <w:szCs w:val="18"/>
                <w:lang w:val="es-ES_tradnl" w:eastAsia="es-ES_tradnl"/>
              </w:rPr>
            </w:pPr>
          </w:p>
        </w:tc>
        <w:tc>
          <w:tcPr>
            <w:tcW w:w="3080" w:type="dxa"/>
            <w:tcBorders>
              <w:top w:val="single" w:sz="4" w:space="0" w:color="auto"/>
              <w:bottom w:val="single" w:sz="4" w:space="0" w:color="auto"/>
              <w:right w:val="single" w:sz="4" w:space="0" w:color="auto"/>
            </w:tcBorders>
          </w:tcPr>
          <w:p w14:paraId="6497F8C9" w14:textId="2EBC5A72" w:rsidR="00F421A9" w:rsidRPr="0091230B" w:rsidRDefault="00B52384" w:rsidP="00F421A9">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4.</w:t>
            </w:r>
            <w:r w:rsidR="00F421A9" w:rsidRPr="0091230B">
              <w:rPr>
                <w:rFonts w:asciiTheme="minorHAnsi" w:eastAsia="Times New Roman" w:hAnsiTheme="minorHAnsi" w:cs="Times New Roman"/>
                <w:color w:val="000000"/>
                <w:sz w:val="18"/>
                <w:szCs w:val="18"/>
                <w:lang w:val="es-ES_tradnl" w:eastAsia="es-ES_tradnl"/>
              </w:rPr>
              <w:t>3 Implementar una reunión de coordinación con todos los GT MRV subnacionales</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353026F7" w14:textId="4B461682"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The Nature Conservancy y </w:t>
            </w:r>
            <w:r w:rsidR="00254E40">
              <w:rPr>
                <w:rFonts w:asciiTheme="minorHAnsi" w:eastAsia="Times New Roman" w:hAnsiTheme="minorHAnsi" w:cs="Times New Roman"/>
                <w:color w:val="000000"/>
                <w:sz w:val="18"/>
                <w:szCs w:val="18"/>
                <w:lang w:val="es-ES_tradnl" w:eastAsia="es-ES_tradnl"/>
              </w:rPr>
              <w:t>SEDUMA</w:t>
            </w:r>
          </w:p>
        </w:tc>
        <w:tc>
          <w:tcPr>
            <w:tcW w:w="620" w:type="dxa"/>
            <w:tcBorders>
              <w:top w:val="single" w:sz="4" w:space="0" w:color="auto"/>
              <w:left w:val="nil"/>
              <w:bottom w:val="single" w:sz="4" w:space="0" w:color="auto"/>
              <w:right w:val="single" w:sz="4" w:space="0" w:color="auto"/>
            </w:tcBorders>
            <w:shd w:val="clear" w:color="auto" w:fill="auto"/>
            <w:vAlign w:val="center"/>
          </w:tcPr>
          <w:p w14:paraId="13539372" w14:textId="77777777"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single" w:sz="4" w:space="0" w:color="auto"/>
              <w:left w:val="nil"/>
              <w:bottom w:val="single" w:sz="4" w:space="0" w:color="auto"/>
              <w:right w:val="single" w:sz="4" w:space="0" w:color="auto"/>
            </w:tcBorders>
            <w:shd w:val="clear" w:color="auto" w:fill="auto"/>
            <w:vAlign w:val="center"/>
          </w:tcPr>
          <w:p w14:paraId="084C3B5C" w14:textId="77777777"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82" w:type="dxa"/>
            <w:tcBorders>
              <w:top w:val="single" w:sz="4" w:space="0" w:color="auto"/>
              <w:left w:val="nil"/>
              <w:bottom w:val="single" w:sz="4" w:space="0" w:color="auto"/>
              <w:right w:val="single" w:sz="4" w:space="0" w:color="auto"/>
            </w:tcBorders>
            <w:shd w:val="clear" w:color="auto" w:fill="auto"/>
            <w:vAlign w:val="center"/>
          </w:tcPr>
          <w:p w14:paraId="6F8DDBB6" w14:textId="72410461"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single" w:sz="4" w:space="0" w:color="auto"/>
              <w:left w:val="nil"/>
              <w:bottom w:val="single" w:sz="4" w:space="0" w:color="auto"/>
              <w:right w:val="single" w:sz="4" w:space="0" w:color="auto"/>
            </w:tcBorders>
            <w:shd w:val="clear" w:color="auto" w:fill="auto"/>
            <w:vAlign w:val="center"/>
          </w:tcPr>
          <w:p w14:paraId="3032C42A" w14:textId="4352011D"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single" w:sz="4" w:space="0" w:color="auto"/>
              <w:left w:val="nil"/>
              <w:bottom w:val="single" w:sz="4" w:space="0" w:color="auto"/>
              <w:right w:val="single" w:sz="4" w:space="0" w:color="auto"/>
            </w:tcBorders>
            <w:shd w:val="clear" w:color="auto" w:fill="auto"/>
            <w:vAlign w:val="center"/>
          </w:tcPr>
          <w:p w14:paraId="269C3A3A" w14:textId="3C018363"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single" w:sz="4" w:space="0" w:color="auto"/>
              <w:left w:val="nil"/>
              <w:bottom w:val="single" w:sz="4" w:space="0" w:color="auto"/>
              <w:right w:val="single" w:sz="4" w:space="0" w:color="auto"/>
            </w:tcBorders>
            <w:shd w:val="clear" w:color="auto" w:fill="auto"/>
            <w:vAlign w:val="center"/>
          </w:tcPr>
          <w:p w14:paraId="52729B09" w14:textId="211A3C3E"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r>
      <w:tr w:rsidR="00F421A9" w:rsidRPr="0091230B" w14:paraId="52C41963" w14:textId="77777777" w:rsidTr="00B52384">
        <w:trPr>
          <w:trHeight w:val="763"/>
        </w:trPr>
        <w:tc>
          <w:tcPr>
            <w:tcW w:w="2980" w:type="dxa"/>
            <w:vMerge/>
            <w:tcBorders>
              <w:top w:val="nil"/>
              <w:left w:val="single" w:sz="4" w:space="0" w:color="auto"/>
              <w:bottom w:val="single" w:sz="4" w:space="0" w:color="auto"/>
              <w:right w:val="single" w:sz="4" w:space="0" w:color="auto"/>
            </w:tcBorders>
            <w:vAlign w:val="center"/>
            <w:hideMark/>
          </w:tcPr>
          <w:p w14:paraId="06FCCB00" w14:textId="77777777" w:rsidR="00F421A9" w:rsidRPr="0091230B" w:rsidRDefault="00F421A9" w:rsidP="00F421A9">
            <w:pPr>
              <w:widowControl/>
              <w:autoSpaceDE/>
              <w:autoSpaceDN/>
              <w:rPr>
                <w:rFonts w:asciiTheme="minorHAnsi" w:eastAsia="Times New Roman" w:hAnsiTheme="minorHAnsi" w:cs="Times New Roman"/>
                <w:b/>
                <w:bCs/>
                <w:color w:val="000000"/>
                <w:sz w:val="18"/>
                <w:szCs w:val="18"/>
                <w:lang w:val="es-ES_tradnl" w:eastAsia="es-ES_tradnl"/>
              </w:rPr>
            </w:pPr>
          </w:p>
        </w:tc>
        <w:tc>
          <w:tcPr>
            <w:tcW w:w="3080" w:type="dxa"/>
            <w:tcBorders>
              <w:top w:val="single" w:sz="4" w:space="0" w:color="auto"/>
              <w:bottom w:val="single" w:sz="4" w:space="0" w:color="auto"/>
              <w:right w:val="single" w:sz="4" w:space="0" w:color="auto"/>
            </w:tcBorders>
          </w:tcPr>
          <w:p w14:paraId="2B046524" w14:textId="011E58D0" w:rsidR="00F421A9" w:rsidRPr="0091230B" w:rsidRDefault="00B52384" w:rsidP="00F421A9">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4.</w:t>
            </w:r>
            <w:r w:rsidR="00F421A9" w:rsidRPr="0091230B">
              <w:rPr>
                <w:rFonts w:asciiTheme="minorHAnsi" w:eastAsia="Times New Roman" w:hAnsiTheme="minorHAnsi" w:cs="Times New Roman"/>
                <w:color w:val="000000"/>
                <w:sz w:val="18"/>
                <w:szCs w:val="18"/>
                <w:lang w:val="es-ES_tradnl" w:eastAsia="es-ES_tradnl"/>
              </w:rPr>
              <w:t>4 Implementar un taller de capacitación en el uso y actualización de DA, FE, EH</w:t>
            </w:r>
          </w:p>
        </w:tc>
        <w:tc>
          <w:tcPr>
            <w:tcW w:w="1640" w:type="dxa"/>
            <w:tcBorders>
              <w:top w:val="nil"/>
              <w:left w:val="single" w:sz="4" w:space="0" w:color="auto"/>
              <w:bottom w:val="single" w:sz="4" w:space="0" w:color="auto"/>
              <w:right w:val="single" w:sz="4" w:space="0" w:color="auto"/>
            </w:tcBorders>
            <w:shd w:val="clear" w:color="auto" w:fill="auto"/>
            <w:vAlign w:val="center"/>
          </w:tcPr>
          <w:p w14:paraId="62A8DB03" w14:textId="5ADA52EA"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The Nature Conservancy y </w:t>
            </w:r>
            <w:r w:rsidR="00254E40">
              <w:rPr>
                <w:rFonts w:asciiTheme="minorHAnsi" w:eastAsia="Times New Roman" w:hAnsiTheme="minorHAnsi" w:cs="Times New Roman"/>
                <w:color w:val="000000"/>
                <w:sz w:val="18"/>
                <w:szCs w:val="18"/>
                <w:lang w:val="es-ES_tradnl" w:eastAsia="es-ES_tradnl"/>
              </w:rPr>
              <w:t>SEDUMA</w:t>
            </w:r>
          </w:p>
        </w:tc>
        <w:tc>
          <w:tcPr>
            <w:tcW w:w="620" w:type="dxa"/>
            <w:tcBorders>
              <w:top w:val="nil"/>
              <w:left w:val="nil"/>
              <w:bottom w:val="single" w:sz="4" w:space="0" w:color="auto"/>
              <w:right w:val="single" w:sz="4" w:space="0" w:color="auto"/>
            </w:tcBorders>
            <w:shd w:val="clear" w:color="auto" w:fill="auto"/>
            <w:vAlign w:val="center"/>
          </w:tcPr>
          <w:p w14:paraId="02E6E021" w14:textId="28704C72"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tcPr>
          <w:p w14:paraId="6E3103E3" w14:textId="03171BAD"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82" w:type="dxa"/>
            <w:tcBorders>
              <w:top w:val="nil"/>
              <w:left w:val="nil"/>
              <w:bottom w:val="single" w:sz="4" w:space="0" w:color="auto"/>
              <w:right w:val="single" w:sz="4" w:space="0" w:color="auto"/>
            </w:tcBorders>
            <w:shd w:val="clear" w:color="auto" w:fill="auto"/>
            <w:vAlign w:val="center"/>
          </w:tcPr>
          <w:p w14:paraId="696F1A9E" w14:textId="2188C166"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tcPr>
          <w:p w14:paraId="665D199B" w14:textId="167039AD"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tcPr>
          <w:p w14:paraId="1CAC32F7" w14:textId="6A617098"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c>
          <w:tcPr>
            <w:tcW w:w="620" w:type="dxa"/>
            <w:tcBorders>
              <w:top w:val="nil"/>
              <w:left w:val="nil"/>
              <w:bottom w:val="single" w:sz="4" w:space="0" w:color="auto"/>
              <w:right w:val="single" w:sz="4" w:space="0" w:color="auto"/>
            </w:tcBorders>
            <w:shd w:val="clear" w:color="auto" w:fill="auto"/>
            <w:vAlign w:val="center"/>
          </w:tcPr>
          <w:p w14:paraId="152BF78A" w14:textId="372973C0"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r>
      <w:tr w:rsidR="00F421A9" w:rsidRPr="00E9150C" w14:paraId="59117689" w14:textId="77777777" w:rsidTr="00F421A9">
        <w:trPr>
          <w:trHeight w:val="54"/>
        </w:trPr>
        <w:tc>
          <w:tcPr>
            <w:tcW w:w="2980" w:type="dxa"/>
            <w:vMerge/>
            <w:tcBorders>
              <w:top w:val="nil"/>
              <w:left w:val="single" w:sz="4" w:space="0" w:color="auto"/>
              <w:bottom w:val="single" w:sz="4" w:space="0" w:color="auto"/>
              <w:right w:val="single" w:sz="4" w:space="0" w:color="auto"/>
            </w:tcBorders>
            <w:vAlign w:val="center"/>
            <w:hideMark/>
          </w:tcPr>
          <w:p w14:paraId="480EC3E8" w14:textId="77777777" w:rsidR="00F421A9" w:rsidRPr="0091230B" w:rsidRDefault="00F421A9" w:rsidP="00F421A9">
            <w:pPr>
              <w:widowControl/>
              <w:autoSpaceDE/>
              <w:autoSpaceDN/>
              <w:rPr>
                <w:rFonts w:asciiTheme="minorHAnsi" w:eastAsia="Times New Roman" w:hAnsiTheme="minorHAnsi" w:cs="Times New Roman"/>
                <w:b/>
                <w:bCs/>
                <w:color w:val="000000"/>
                <w:sz w:val="18"/>
                <w:szCs w:val="18"/>
                <w:lang w:val="es-ES_tradnl" w:eastAsia="es-ES_tradnl"/>
              </w:rPr>
            </w:pPr>
          </w:p>
        </w:tc>
        <w:tc>
          <w:tcPr>
            <w:tcW w:w="3080" w:type="dxa"/>
            <w:tcBorders>
              <w:top w:val="single" w:sz="4" w:space="0" w:color="auto"/>
              <w:bottom w:val="single" w:sz="4" w:space="0" w:color="auto"/>
              <w:right w:val="single" w:sz="4" w:space="0" w:color="auto"/>
            </w:tcBorders>
          </w:tcPr>
          <w:p w14:paraId="797E660E" w14:textId="7FF2DA72" w:rsidR="00F421A9" w:rsidRPr="0091230B" w:rsidRDefault="00F421A9" w:rsidP="00863300">
            <w:pPr>
              <w:widowControl/>
              <w:autoSpaceDE/>
              <w:autoSpaceDN/>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4.5 Elaborar una hoja de ruta sobre “Siguientes pasos en Monitoreo Subnacional” como resultado del proceso </w:t>
            </w:r>
          </w:p>
        </w:tc>
        <w:tc>
          <w:tcPr>
            <w:tcW w:w="1640" w:type="dxa"/>
            <w:tcBorders>
              <w:top w:val="nil"/>
              <w:left w:val="single" w:sz="4" w:space="0" w:color="auto"/>
              <w:bottom w:val="single" w:sz="4" w:space="0" w:color="auto"/>
              <w:right w:val="single" w:sz="4" w:space="0" w:color="auto"/>
            </w:tcBorders>
            <w:shd w:val="clear" w:color="auto" w:fill="auto"/>
            <w:vAlign w:val="center"/>
          </w:tcPr>
          <w:p w14:paraId="011E31EF" w14:textId="04ABC51C"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 xml:space="preserve">The Nature Conservancy y </w:t>
            </w:r>
            <w:r w:rsidR="00254E40">
              <w:rPr>
                <w:rFonts w:asciiTheme="minorHAnsi" w:eastAsia="Times New Roman" w:hAnsiTheme="minorHAnsi" w:cs="Times New Roman"/>
                <w:color w:val="000000"/>
                <w:sz w:val="18"/>
                <w:szCs w:val="18"/>
                <w:lang w:val="es-ES_tradnl" w:eastAsia="es-ES_tradnl"/>
              </w:rPr>
              <w:t>SEDUMA</w:t>
            </w:r>
          </w:p>
        </w:tc>
        <w:tc>
          <w:tcPr>
            <w:tcW w:w="620" w:type="dxa"/>
            <w:tcBorders>
              <w:top w:val="nil"/>
              <w:left w:val="nil"/>
              <w:bottom w:val="single" w:sz="4" w:space="0" w:color="auto"/>
              <w:right w:val="single" w:sz="4" w:space="0" w:color="auto"/>
            </w:tcBorders>
            <w:shd w:val="clear" w:color="auto" w:fill="auto"/>
            <w:vAlign w:val="center"/>
          </w:tcPr>
          <w:p w14:paraId="7E6E4143" w14:textId="3C5E55B7"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558" w:type="dxa"/>
            <w:tcBorders>
              <w:top w:val="nil"/>
              <w:left w:val="nil"/>
              <w:bottom w:val="single" w:sz="4" w:space="0" w:color="auto"/>
              <w:right w:val="single" w:sz="4" w:space="0" w:color="auto"/>
            </w:tcBorders>
            <w:shd w:val="clear" w:color="auto" w:fill="auto"/>
            <w:vAlign w:val="center"/>
          </w:tcPr>
          <w:p w14:paraId="66CAA452" w14:textId="0A0B1018"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82" w:type="dxa"/>
            <w:tcBorders>
              <w:top w:val="nil"/>
              <w:left w:val="nil"/>
              <w:bottom w:val="single" w:sz="4" w:space="0" w:color="auto"/>
              <w:right w:val="single" w:sz="4" w:space="0" w:color="auto"/>
            </w:tcBorders>
            <w:shd w:val="clear" w:color="auto" w:fill="auto"/>
            <w:vAlign w:val="center"/>
          </w:tcPr>
          <w:p w14:paraId="070EC246" w14:textId="6CAA8F42"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tcPr>
          <w:p w14:paraId="5C3F9ACB" w14:textId="3B19ED1F"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tcPr>
          <w:p w14:paraId="0F2253C3" w14:textId="03F72382"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p>
        </w:tc>
        <w:tc>
          <w:tcPr>
            <w:tcW w:w="620" w:type="dxa"/>
            <w:tcBorders>
              <w:top w:val="nil"/>
              <w:left w:val="nil"/>
              <w:bottom w:val="single" w:sz="4" w:space="0" w:color="auto"/>
              <w:right w:val="single" w:sz="4" w:space="0" w:color="auto"/>
            </w:tcBorders>
            <w:shd w:val="clear" w:color="auto" w:fill="auto"/>
            <w:vAlign w:val="center"/>
          </w:tcPr>
          <w:p w14:paraId="32F4168A" w14:textId="5264C07B" w:rsidR="00F421A9" w:rsidRPr="0091230B" w:rsidRDefault="00F421A9" w:rsidP="00F421A9">
            <w:pPr>
              <w:widowControl/>
              <w:autoSpaceDE/>
              <w:autoSpaceDN/>
              <w:jc w:val="center"/>
              <w:rPr>
                <w:rFonts w:asciiTheme="minorHAnsi" w:eastAsia="Times New Roman" w:hAnsiTheme="minorHAnsi" w:cs="Times New Roman"/>
                <w:color w:val="000000"/>
                <w:sz w:val="18"/>
                <w:szCs w:val="18"/>
                <w:lang w:val="es-ES_tradnl" w:eastAsia="es-ES_tradnl"/>
              </w:rPr>
            </w:pPr>
            <w:r w:rsidRPr="0091230B">
              <w:rPr>
                <w:rFonts w:asciiTheme="minorHAnsi" w:eastAsia="Times New Roman" w:hAnsiTheme="minorHAnsi" w:cs="Times New Roman"/>
                <w:color w:val="000000"/>
                <w:sz w:val="18"/>
                <w:szCs w:val="18"/>
                <w:lang w:val="es-ES_tradnl" w:eastAsia="es-ES_tradnl"/>
              </w:rPr>
              <w:t>X</w:t>
            </w:r>
          </w:p>
        </w:tc>
      </w:tr>
    </w:tbl>
    <w:p w14:paraId="64C839C6" w14:textId="77777777" w:rsidR="00171553" w:rsidRPr="00E651AA" w:rsidRDefault="00171553">
      <w:pPr>
        <w:pStyle w:val="BodyText"/>
        <w:rPr>
          <w:noProof/>
          <w:sz w:val="28"/>
          <w:lang w:val="es-ES_tradnl"/>
        </w:rPr>
      </w:pPr>
    </w:p>
    <w:p w14:paraId="705D48DA" w14:textId="77777777" w:rsidR="00171553" w:rsidRPr="00E651AA" w:rsidRDefault="00171553">
      <w:pPr>
        <w:pStyle w:val="BodyText"/>
        <w:rPr>
          <w:noProof/>
          <w:sz w:val="28"/>
          <w:lang w:val="es-ES_tradnl"/>
        </w:rPr>
      </w:pPr>
    </w:p>
    <w:p w14:paraId="7658EF4E" w14:textId="0ED1EFCB" w:rsidR="00171553" w:rsidRPr="00E651AA" w:rsidRDefault="00171553" w:rsidP="006A7119">
      <w:pPr>
        <w:pStyle w:val="BodyText"/>
        <w:spacing w:before="1"/>
        <w:ind w:right="111"/>
        <w:rPr>
          <w:noProof/>
          <w:lang w:val="es-ES_tradnl"/>
        </w:rPr>
      </w:pPr>
    </w:p>
    <w:p w14:paraId="4CE189AF" w14:textId="77777777" w:rsidR="00171553" w:rsidRPr="00E651AA" w:rsidRDefault="00171553">
      <w:pPr>
        <w:jc w:val="right"/>
        <w:rPr>
          <w:noProof/>
          <w:lang w:val="es-ES_tradnl"/>
        </w:rPr>
        <w:sectPr w:rsidR="00171553" w:rsidRPr="00E651AA">
          <w:footerReference w:type="default" r:id="rId23"/>
          <w:pgSz w:w="16840" w:h="11900" w:orient="landscape"/>
          <w:pgMar w:top="1100" w:right="1320" w:bottom="280" w:left="1220" w:header="0" w:footer="0" w:gutter="0"/>
          <w:cols w:space="720"/>
        </w:sectPr>
      </w:pPr>
    </w:p>
    <w:p w14:paraId="036BCC47" w14:textId="77777777" w:rsidR="00171553" w:rsidRPr="00E651AA" w:rsidRDefault="00CA4351" w:rsidP="005C4726">
      <w:pPr>
        <w:pStyle w:val="Heading2"/>
        <w:numPr>
          <w:ilvl w:val="1"/>
          <w:numId w:val="25"/>
        </w:numPr>
        <w:ind w:left="426"/>
        <w:rPr>
          <w:rFonts w:asciiTheme="minorHAnsi" w:hAnsiTheme="minorHAnsi"/>
          <w:noProof/>
          <w:sz w:val="24"/>
          <w:szCs w:val="24"/>
          <w:lang w:val="es-ES_tradnl"/>
        </w:rPr>
      </w:pPr>
      <w:bookmarkStart w:id="23" w:name="1.7._Asuntos_transversales_(2_páginas)"/>
      <w:bookmarkStart w:id="24" w:name="_Toc517348898"/>
      <w:bookmarkEnd w:id="23"/>
      <w:r w:rsidRPr="00E651AA">
        <w:rPr>
          <w:rFonts w:asciiTheme="minorHAnsi" w:hAnsiTheme="minorHAnsi"/>
          <w:noProof/>
          <w:sz w:val="24"/>
          <w:szCs w:val="24"/>
          <w:lang w:val="es-ES_tradnl"/>
        </w:rPr>
        <w:lastRenderedPageBreak/>
        <w:t>Asuntos transversales (2 páginas)</w:t>
      </w:r>
      <w:bookmarkEnd w:id="24"/>
    </w:p>
    <w:p w14:paraId="5F91F164" w14:textId="77777777" w:rsidR="00D705E5" w:rsidRPr="00E651AA" w:rsidRDefault="00D705E5" w:rsidP="00D705E5">
      <w:pPr>
        <w:rPr>
          <w:noProof/>
          <w:lang w:val="es-ES_tradnl"/>
        </w:rPr>
      </w:pPr>
    </w:p>
    <w:p w14:paraId="4FEA5975" w14:textId="77777777" w:rsidR="00171553" w:rsidRPr="00E651AA" w:rsidRDefault="00CA4351">
      <w:pPr>
        <w:ind w:left="100"/>
        <w:jc w:val="both"/>
        <w:rPr>
          <w:i/>
          <w:noProof/>
          <w:sz w:val="24"/>
          <w:lang w:val="es-ES_tradnl"/>
        </w:rPr>
      </w:pPr>
      <w:bookmarkStart w:id="25" w:name="Interacción_con_un_marco_normativo_más_a"/>
      <w:bookmarkEnd w:id="25"/>
      <w:r w:rsidRPr="00E651AA">
        <w:rPr>
          <w:i/>
          <w:noProof/>
          <w:color w:val="1F3763"/>
          <w:sz w:val="24"/>
          <w:lang w:val="es-ES_tradnl"/>
        </w:rPr>
        <w:t>Interacción con un marco normativo más amplio</w:t>
      </w:r>
    </w:p>
    <w:p w14:paraId="5AD94ABB" w14:textId="77777777" w:rsidR="006A7119" w:rsidRDefault="00631A0E" w:rsidP="006A7119">
      <w:pPr>
        <w:pStyle w:val="BodyText"/>
        <w:ind w:right="108" w:firstLine="1"/>
        <w:jc w:val="both"/>
        <w:rPr>
          <w:rFonts w:asciiTheme="minorHAnsi" w:hAnsiTheme="minorHAnsi" w:cstheme="minorBidi"/>
          <w:lang w:val="es-ES_tradnl"/>
        </w:rPr>
      </w:pPr>
      <w:r w:rsidRPr="00E651AA">
        <w:rPr>
          <w:lang w:val="es-ES_tradnl"/>
        </w:rPr>
        <w:t>La estrategia y los planes de inversión por implementar</w:t>
      </w:r>
      <w:r w:rsidR="00E651AA" w:rsidRPr="00E651AA">
        <w:rPr>
          <w:lang w:val="es-ES_tradnl"/>
        </w:rPr>
        <w:t xml:space="preserve"> contribuirán a lograr una tasa de cero-deforestación neta al 2030, conforme a lo previsto en el acuerdo ASPY 2030</w:t>
      </w:r>
      <w:r>
        <w:rPr>
          <w:lang w:val="es-ES_tradnl"/>
        </w:rPr>
        <w:t>,</w:t>
      </w:r>
      <w:r w:rsidR="00E651AA" w:rsidRPr="00E651AA">
        <w:rPr>
          <w:lang w:val="es-ES_tradnl"/>
        </w:rPr>
        <w:t xml:space="preserve"> y </w:t>
      </w:r>
      <w:r>
        <w:rPr>
          <w:lang w:val="es-ES_tradnl"/>
        </w:rPr>
        <w:t xml:space="preserve">a </w:t>
      </w:r>
      <w:r w:rsidR="00E651AA" w:rsidRPr="00E651AA">
        <w:rPr>
          <w:lang w:val="es-ES_tradnl"/>
        </w:rPr>
        <w:t>avanzar en la reducción del 80</w:t>
      </w:r>
      <w:r w:rsidR="00E651AA">
        <w:rPr>
          <w:lang w:val="es-ES_tradnl"/>
        </w:rPr>
        <w:t xml:space="preserve">% de la deforestación al 2020. </w:t>
      </w:r>
      <w:r w:rsidR="00AE0479">
        <w:rPr>
          <w:lang w:val="es-ES_tradnl"/>
        </w:rPr>
        <w:t>Sin embargo</w:t>
      </w:r>
      <w:r w:rsidR="00E651AA" w:rsidRPr="00E651AA">
        <w:rPr>
          <w:lang w:val="es-ES_tradnl"/>
        </w:rPr>
        <w:t>,</w:t>
      </w:r>
      <w:r w:rsidR="00AE0479">
        <w:rPr>
          <w:lang w:val="es-ES_tradnl"/>
        </w:rPr>
        <w:t xml:space="preserve"> existe un obstáculo potencial, ya que las diferentes dependencias estatales siguen contando con una visión sectorial y tienen otras prioridades subnacionales, </w:t>
      </w:r>
      <w:r w:rsidR="00E651AA" w:rsidRPr="00E651AA">
        <w:rPr>
          <w:lang w:val="es-ES_tradnl"/>
        </w:rPr>
        <w:t>tal es el caso de la Secretaría de Desarrollo Rural</w:t>
      </w:r>
      <w:r w:rsidR="00E651AA">
        <w:rPr>
          <w:lang w:val="es-ES_tradnl"/>
        </w:rPr>
        <w:t xml:space="preserve"> (SDR)</w:t>
      </w:r>
      <w:r w:rsidR="00E651AA" w:rsidRPr="00E651AA">
        <w:rPr>
          <w:lang w:val="es-ES_tradnl"/>
        </w:rPr>
        <w:t>, la cual promueve el incremento de la producción agropecuaria sin asegurar la continuidad de los bienes y servicios ambientales. En este sentido,</w:t>
      </w:r>
      <w:r w:rsidR="00E651AA">
        <w:rPr>
          <w:lang w:val="es-ES_tradnl"/>
        </w:rPr>
        <w:t xml:space="preserve"> las acciones </w:t>
      </w:r>
      <w:r w:rsidR="00E651AA" w:rsidRPr="00E651AA">
        <w:rPr>
          <w:lang w:val="es-ES_tradnl"/>
        </w:rPr>
        <w:t>identificará</w:t>
      </w:r>
      <w:r w:rsidR="00E651AA">
        <w:rPr>
          <w:lang w:val="es-ES_tradnl"/>
        </w:rPr>
        <w:t>n</w:t>
      </w:r>
      <w:r w:rsidR="00E651AA" w:rsidRPr="00E651AA">
        <w:rPr>
          <w:lang w:val="es-ES_tradnl"/>
        </w:rPr>
        <w:t xml:space="preserve"> </w:t>
      </w:r>
      <w:r w:rsidR="00E651AA">
        <w:rPr>
          <w:lang w:val="es-ES_tradnl"/>
        </w:rPr>
        <w:t xml:space="preserve">mecanismos de financiamiento innovadores para </w:t>
      </w:r>
      <w:r w:rsidR="00E651AA" w:rsidRPr="00E651AA">
        <w:rPr>
          <w:lang w:val="es-ES_tradnl"/>
        </w:rPr>
        <w:t xml:space="preserve">incorporar sistemas productivos </w:t>
      </w:r>
      <w:r w:rsidR="00AE0479" w:rsidRPr="00E651AA">
        <w:rPr>
          <w:lang w:val="es-ES_tradnl"/>
        </w:rPr>
        <w:t>s</w:t>
      </w:r>
      <w:r w:rsidR="00AE0479">
        <w:rPr>
          <w:lang w:val="es-ES_tradnl"/>
        </w:rPr>
        <w:t>ostenibles</w:t>
      </w:r>
      <w:r w:rsidR="00E651AA" w:rsidRPr="00E651AA">
        <w:rPr>
          <w:lang w:val="es-ES_tradnl"/>
        </w:rPr>
        <w:t xml:space="preserve">. </w:t>
      </w:r>
      <w:r w:rsidR="00E651AA">
        <w:rPr>
          <w:rFonts w:asciiTheme="minorHAnsi" w:hAnsiTheme="minorHAnsi" w:cstheme="minorBidi"/>
          <w:lang w:val="es-ES_tradnl"/>
        </w:rPr>
        <w:t xml:space="preserve">Por otra parte, esta estrategia </w:t>
      </w:r>
      <w:r w:rsidR="00E651AA" w:rsidRPr="00E651AA">
        <w:rPr>
          <w:rFonts w:asciiTheme="minorHAnsi" w:hAnsiTheme="minorHAnsi" w:cstheme="minorBidi"/>
          <w:lang w:val="es-ES_tradnl"/>
        </w:rPr>
        <w:t>contribuirá con los esfuerzos del Gobierno de México para la implementación de REDD+ como uno de los instrumentos contemplados para cumplir con la meta de cero-deforest</w:t>
      </w:r>
      <w:r w:rsidR="005C4726">
        <w:rPr>
          <w:rFonts w:asciiTheme="minorHAnsi" w:hAnsiTheme="minorHAnsi" w:cstheme="minorBidi"/>
          <w:lang w:val="es-ES_tradnl"/>
        </w:rPr>
        <w:t>ación al 2030 establecida en las Contribuciones Nacionalmente Determinadas.</w:t>
      </w:r>
      <w:bookmarkStart w:id="26" w:name="Asociaciones"/>
      <w:bookmarkEnd w:id="26"/>
    </w:p>
    <w:p w14:paraId="03C75329" w14:textId="77777777" w:rsidR="006A7119" w:rsidRDefault="006A7119" w:rsidP="006A7119">
      <w:pPr>
        <w:pStyle w:val="BodyText"/>
        <w:ind w:right="108" w:firstLine="1"/>
        <w:jc w:val="both"/>
        <w:rPr>
          <w:rFonts w:asciiTheme="minorHAnsi" w:hAnsiTheme="minorHAnsi" w:cstheme="minorBidi"/>
          <w:lang w:val="es-ES_tradnl"/>
        </w:rPr>
      </w:pPr>
    </w:p>
    <w:p w14:paraId="18A636A3" w14:textId="5D14D8A0" w:rsidR="00171553" w:rsidRPr="006A7119" w:rsidRDefault="00CA4351" w:rsidP="006A7119">
      <w:pPr>
        <w:pStyle w:val="BodyText"/>
        <w:ind w:right="108" w:firstLine="1"/>
        <w:jc w:val="both"/>
        <w:rPr>
          <w:rFonts w:asciiTheme="minorHAnsi" w:hAnsiTheme="minorHAnsi" w:cstheme="minorBidi"/>
          <w:lang w:val="es-ES_tradnl"/>
        </w:rPr>
      </w:pPr>
      <w:r w:rsidRPr="00E651AA">
        <w:rPr>
          <w:i/>
          <w:noProof/>
          <w:color w:val="1F3763"/>
          <w:lang w:val="es-ES_tradnl"/>
        </w:rPr>
        <w:t>Asociaciones</w:t>
      </w:r>
    </w:p>
    <w:p w14:paraId="727A33B4" w14:textId="1549F045" w:rsidR="008B6302" w:rsidRPr="00E651AA" w:rsidRDefault="00C8269E" w:rsidP="006A7119">
      <w:pPr>
        <w:pStyle w:val="BodyText"/>
        <w:spacing w:before="1"/>
        <w:ind w:right="110"/>
        <w:jc w:val="both"/>
        <w:rPr>
          <w:color w:val="000000" w:themeColor="text1"/>
          <w:lang w:val="es-ES_tradnl"/>
        </w:rPr>
      </w:pPr>
      <w:r>
        <w:rPr>
          <w:color w:val="000000" w:themeColor="text1"/>
          <w:lang w:val="es-ES_tradnl"/>
        </w:rPr>
        <w:t>Desde el año 2010, e</w:t>
      </w:r>
      <w:r w:rsidR="3D9C4218" w:rsidRPr="00E651AA">
        <w:rPr>
          <w:color w:val="000000" w:themeColor="text1"/>
          <w:lang w:val="es-ES_tradnl"/>
        </w:rPr>
        <w:t>l estado de Yucatán ha promovido</w:t>
      </w:r>
      <w:r>
        <w:rPr>
          <w:color w:val="000000" w:themeColor="text1"/>
          <w:lang w:val="es-ES_tradnl"/>
        </w:rPr>
        <w:t xml:space="preserve"> las alianzas</w:t>
      </w:r>
      <w:r w:rsidR="3D9C4218" w:rsidRPr="00E651AA">
        <w:rPr>
          <w:color w:val="000000" w:themeColor="text1"/>
          <w:lang w:val="es-ES_tradnl"/>
        </w:rPr>
        <w:t xml:space="preserve"> para poder llevar a cabo políticas ambientales efectiva</w:t>
      </w:r>
      <w:r>
        <w:rPr>
          <w:color w:val="000000" w:themeColor="text1"/>
          <w:lang w:val="es-ES_tradnl"/>
        </w:rPr>
        <w:t>s</w:t>
      </w:r>
      <w:r w:rsidR="3D9C4218" w:rsidRPr="00E651AA">
        <w:rPr>
          <w:color w:val="000000" w:themeColor="text1"/>
          <w:lang w:val="es-ES_tradnl"/>
        </w:rPr>
        <w:t>. La primera asociación es la que Yucatán tiene con los otros dos estados que forman la península de Yucatán. A través de un primer acuerdo sobre cambio climático en 2010, y luego de un se</w:t>
      </w:r>
      <w:r w:rsidR="005C4726">
        <w:rPr>
          <w:color w:val="000000" w:themeColor="text1"/>
          <w:lang w:val="es-ES_tradnl"/>
        </w:rPr>
        <w:t xml:space="preserve">gundo, firmado en 2016 llamado el </w:t>
      </w:r>
      <w:r w:rsidR="00306BDA">
        <w:rPr>
          <w:color w:val="000000" w:themeColor="text1"/>
          <w:lang w:val="es-ES_tradnl"/>
        </w:rPr>
        <w:t>A</w:t>
      </w:r>
      <w:r w:rsidR="005C4726">
        <w:rPr>
          <w:color w:val="000000" w:themeColor="text1"/>
          <w:lang w:val="es-ES_tradnl"/>
        </w:rPr>
        <w:t>cuerdo para la S</w:t>
      </w:r>
      <w:r w:rsidR="3D9C4218" w:rsidRPr="00E651AA">
        <w:rPr>
          <w:color w:val="000000" w:themeColor="text1"/>
          <w:lang w:val="es-ES_tradnl"/>
        </w:rPr>
        <w:t>ustentabili</w:t>
      </w:r>
      <w:r w:rsidR="005C4726">
        <w:rPr>
          <w:color w:val="000000" w:themeColor="text1"/>
          <w:lang w:val="es-ES_tradnl"/>
        </w:rPr>
        <w:t>dad de la Península de Yucatán (ASPY 2030) se propone</w:t>
      </w:r>
      <w:r w:rsidR="3D9C4218" w:rsidRPr="00E651AA">
        <w:rPr>
          <w:color w:val="000000" w:themeColor="text1"/>
          <w:lang w:val="es-ES_tradnl"/>
        </w:rPr>
        <w:t xml:space="preserve"> generar numerosos intercambios e implementar acciones en común para lograr </w:t>
      </w:r>
      <w:r w:rsidR="00306BDA">
        <w:rPr>
          <w:color w:val="000000" w:themeColor="text1"/>
          <w:lang w:val="es-ES_tradnl"/>
        </w:rPr>
        <w:t>cero</w:t>
      </w:r>
      <w:r w:rsidR="005C4726">
        <w:rPr>
          <w:color w:val="000000" w:themeColor="text1"/>
          <w:lang w:val="es-ES_tradnl"/>
        </w:rPr>
        <w:t xml:space="preserve"> deforestación para</w:t>
      </w:r>
      <w:r w:rsidR="3D9C4218" w:rsidRPr="00E651AA">
        <w:rPr>
          <w:color w:val="000000" w:themeColor="text1"/>
          <w:lang w:val="es-ES_tradnl"/>
        </w:rPr>
        <w:t xml:space="preserve"> 2030</w:t>
      </w:r>
      <w:r w:rsidR="005C4726">
        <w:rPr>
          <w:color w:val="000000" w:themeColor="text1"/>
          <w:lang w:val="es-ES_tradnl"/>
        </w:rPr>
        <w:t xml:space="preserve">, entre otros elementos. El mismo ASPY </w:t>
      </w:r>
      <w:r w:rsidR="3D9C4218" w:rsidRPr="00E651AA">
        <w:rPr>
          <w:color w:val="000000" w:themeColor="text1"/>
          <w:lang w:val="es-ES_tradnl"/>
        </w:rPr>
        <w:t>2030 tiene un componente empresarial y de universidades, el cua</w:t>
      </w:r>
      <w:r w:rsidR="008A70BC">
        <w:rPr>
          <w:color w:val="000000" w:themeColor="text1"/>
          <w:lang w:val="es-ES_tradnl"/>
        </w:rPr>
        <w:t>l se usará para implementar el Programa de I</w:t>
      </w:r>
      <w:r w:rsidR="3D9C4218" w:rsidRPr="00E651AA">
        <w:rPr>
          <w:color w:val="000000" w:themeColor="text1"/>
          <w:lang w:val="es-ES_tradnl"/>
        </w:rPr>
        <w:t>nversión.  En el caso de la presente propuesta, la colaboración con los otros dos estados se hará sobre el tema de Gobernanza Intermunicipal y a través del comité regional de Salvaguardas el cual tiene representantes de grupos sociales de los 3 estados. Otro eslabón de asociación es la Junta Intermunicipal Biocultural del PUUC, una alianza de 5 municipio</w:t>
      </w:r>
      <w:r w:rsidR="00FE628B">
        <w:rPr>
          <w:color w:val="000000" w:themeColor="text1"/>
          <w:lang w:val="es-ES_tradnl"/>
        </w:rPr>
        <w:t>s</w:t>
      </w:r>
      <w:r w:rsidR="3D9C4218" w:rsidRPr="00E651AA">
        <w:rPr>
          <w:color w:val="000000" w:themeColor="text1"/>
          <w:lang w:val="es-ES_tradnl"/>
        </w:rPr>
        <w:t xml:space="preserve"> </w:t>
      </w:r>
      <w:r w:rsidR="004F0C23">
        <w:rPr>
          <w:color w:val="000000" w:themeColor="text1"/>
          <w:lang w:val="es-ES_tradnl"/>
        </w:rPr>
        <w:t>de la zona con mayor selva del e</w:t>
      </w:r>
      <w:r w:rsidR="3D9C4218" w:rsidRPr="00E651AA">
        <w:rPr>
          <w:color w:val="000000" w:themeColor="text1"/>
          <w:lang w:val="es-ES_tradnl"/>
        </w:rPr>
        <w:t>stado. Este eslabón será clave en la propuesta de implementación, y la Junta será el implementador de la mitad de las actividades.</w:t>
      </w:r>
    </w:p>
    <w:p w14:paraId="5A1B7A49" w14:textId="77777777" w:rsidR="006A7119" w:rsidRDefault="006A7119" w:rsidP="006A7119">
      <w:pPr>
        <w:spacing w:before="1"/>
        <w:jc w:val="both"/>
        <w:rPr>
          <w:noProof/>
          <w:sz w:val="27"/>
          <w:szCs w:val="24"/>
          <w:lang w:val="es-ES_tradnl"/>
        </w:rPr>
      </w:pPr>
      <w:bookmarkStart w:id="27" w:name="Participación_de_múltiples_interesados"/>
      <w:bookmarkEnd w:id="27"/>
    </w:p>
    <w:p w14:paraId="1C09A986" w14:textId="6B1D3231" w:rsidR="00171553" w:rsidRPr="00E651AA" w:rsidRDefault="00CA4351" w:rsidP="006A7119">
      <w:pPr>
        <w:spacing w:before="1"/>
        <w:jc w:val="both"/>
        <w:rPr>
          <w:i/>
          <w:noProof/>
          <w:sz w:val="24"/>
          <w:lang w:val="es-ES_tradnl"/>
        </w:rPr>
      </w:pPr>
      <w:r w:rsidRPr="00E651AA">
        <w:rPr>
          <w:i/>
          <w:noProof/>
          <w:color w:val="1F3763"/>
          <w:sz w:val="24"/>
          <w:lang w:val="es-ES_tradnl"/>
        </w:rPr>
        <w:t>Participación de múltiples interesados</w:t>
      </w:r>
    </w:p>
    <w:p w14:paraId="39B93AA5" w14:textId="14FDB2B7" w:rsidR="00171553" w:rsidRPr="00E651AA" w:rsidRDefault="3D9C4218" w:rsidP="006A7119">
      <w:pPr>
        <w:pStyle w:val="BodyText"/>
        <w:spacing w:before="2"/>
        <w:ind w:right="108"/>
        <w:jc w:val="both"/>
        <w:rPr>
          <w:noProof/>
          <w:color w:val="000000" w:themeColor="text1"/>
          <w:lang w:val="es-ES_tradnl"/>
        </w:rPr>
      </w:pPr>
      <w:r w:rsidRPr="00E651AA">
        <w:rPr>
          <w:noProof/>
          <w:color w:val="000000" w:themeColor="text1"/>
          <w:lang w:val="es-ES_tradnl"/>
        </w:rPr>
        <w:t xml:space="preserve">Los 3 </w:t>
      </w:r>
      <w:r w:rsidRPr="00E651AA">
        <w:rPr>
          <w:color w:val="000000" w:themeColor="text1"/>
          <w:lang w:val="es-ES_tradnl"/>
        </w:rPr>
        <w:t>actores principal</w:t>
      </w:r>
      <w:r w:rsidR="00CA5AA1">
        <w:rPr>
          <w:color w:val="000000" w:themeColor="text1"/>
          <w:lang w:val="es-ES_tradnl"/>
        </w:rPr>
        <w:t>es: la</w:t>
      </w:r>
      <w:r w:rsidRPr="00E651AA">
        <w:rPr>
          <w:color w:val="000000" w:themeColor="text1"/>
          <w:lang w:val="es-ES_tradnl"/>
        </w:rPr>
        <w:t xml:space="preserve"> JIBIOPUUC, </w:t>
      </w:r>
      <w:r w:rsidR="00CA5AA1">
        <w:rPr>
          <w:color w:val="000000" w:themeColor="text1"/>
          <w:lang w:val="es-ES_tradnl"/>
        </w:rPr>
        <w:t xml:space="preserve">el </w:t>
      </w:r>
      <w:r w:rsidRPr="00E651AA">
        <w:rPr>
          <w:color w:val="000000" w:themeColor="text1"/>
          <w:lang w:val="es-ES_tradnl"/>
        </w:rPr>
        <w:t xml:space="preserve">Gobierno Estatal y el socio implementador </w:t>
      </w:r>
      <w:r w:rsidR="00CA5AA1">
        <w:rPr>
          <w:color w:val="000000" w:themeColor="text1"/>
          <w:lang w:val="es-ES_tradnl"/>
        </w:rPr>
        <w:t xml:space="preserve">(TNC) </w:t>
      </w:r>
      <w:r w:rsidRPr="00E651AA">
        <w:rPr>
          <w:color w:val="000000" w:themeColor="text1"/>
          <w:lang w:val="es-ES_tradnl"/>
        </w:rPr>
        <w:t xml:space="preserve">llevaron a cabo una serie de reuniones de trabajo para diseñar </w:t>
      </w:r>
      <w:r w:rsidR="00CA5AA1">
        <w:rPr>
          <w:color w:val="000000" w:themeColor="text1"/>
          <w:lang w:val="es-ES_tradnl"/>
        </w:rPr>
        <w:t>est</w:t>
      </w:r>
      <w:r w:rsidRPr="00E651AA">
        <w:rPr>
          <w:color w:val="000000" w:themeColor="text1"/>
          <w:lang w:val="es-ES_tradnl"/>
        </w:rPr>
        <w:t xml:space="preserve">a propuesta. </w:t>
      </w:r>
      <w:r w:rsidR="00CA5AA1">
        <w:rPr>
          <w:color w:val="000000" w:themeColor="text1"/>
          <w:lang w:val="es-ES_tradnl"/>
        </w:rPr>
        <w:t>En</w:t>
      </w:r>
      <w:r w:rsidRPr="00E651AA">
        <w:rPr>
          <w:color w:val="000000" w:themeColor="text1"/>
          <w:lang w:val="es-ES_tradnl"/>
        </w:rPr>
        <w:t xml:space="preserve"> el caso de Yucatán, existe un trabajo de planeación de 4 años, el cual incluyó la participación mediante talleres y reuniones de múltiples actores del sector indígena, gubernamental, sociedad civil y empresarial. En la implementación, queremos subrayar la participación de </w:t>
      </w:r>
      <w:r w:rsidR="00CA5AA1">
        <w:rPr>
          <w:color w:val="000000" w:themeColor="text1"/>
          <w:lang w:val="es-ES_tradnl"/>
        </w:rPr>
        <w:t>tres actores</w:t>
      </w:r>
      <w:r w:rsidRPr="00E651AA">
        <w:rPr>
          <w:color w:val="000000" w:themeColor="text1"/>
          <w:lang w:val="es-ES_tradnl"/>
        </w:rPr>
        <w:t xml:space="preserve">. En primer lugar, el consejo asesor de la JIBIOPUUC, formado por comités de usuarios que representan diferentes sectores (jóvenes, mujeres, “ancianos”, apicultores, ganaderos, agricultores), todos de comunidades indígenas o locales de la región del PUUC. </w:t>
      </w:r>
      <w:r w:rsidR="00CA5AA1">
        <w:rPr>
          <w:color w:val="000000" w:themeColor="text1"/>
          <w:lang w:val="es-ES_tradnl"/>
        </w:rPr>
        <w:t>En segundo lugar</w:t>
      </w:r>
      <w:r w:rsidRPr="00E651AA">
        <w:rPr>
          <w:color w:val="000000" w:themeColor="text1"/>
          <w:lang w:val="es-ES_tradnl"/>
        </w:rPr>
        <w:t>, el comité regional de Salvaguardas de la Península, órgano vigente desde el 2015</w:t>
      </w:r>
      <w:r w:rsidR="00CA5AA1">
        <w:rPr>
          <w:color w:val="000000" w:themeColor="text1"/>
          <w:lang w:val="es-ES_tradnl"/>
        </w:rPr>
        <w:t>,</w:t>
      </w:r>
      <w:r w:rsidRPr="00E651AA">
        <w:rPr>
          <w:color w:val="000000" w:themeColor="text1"/>
          <w:lang w:val="es-ES_tradnl"/>
        </w:rPr>
        <w:t xml:space="preserve"> y que incluye representantes de comunidades locales e indígenas, además de actores clave de la sociedad civil</w:t>
      </w:r>
      <w:r w:rsidR="00CA5AA1">
        <w:rPr>
          <w:color w:val="000000" w:themeColor="text1"/>
          <w:lang w:val="es-ES_tradnl"/>
        </w:rPr>
        <w:t>.</w:t>
      </w:r>
      <w:r w:rsidRPr="00E651AA">
        <w:rPr>
          <w:color w:val="000000" w:themeColor="text1"/>
          <w:lang w:val="es-ES_tradnl"/>
        </w:rPr>
        <w:t xml:space="preserve"> </w:t>
      </w:r>
      <w:r w:rsidR="00CA5AA1">
        <w:rPr>
          <w:color w:val="000000" w:themeColor="text1"/>
          <w:lang w:val="es-ES_tradnl"/>
        </w:rPr>
        <w:t>En tercer lugar</w:t>
      </w:r>
      <w:r w:rsidRPr="00E651AA">
        <w:rPr>
          <w:color w:val="000000" w:themeColor="text1"/>
          <w:lang w:val="es-ES_tradnl"/>
        </w:rPr>
        <w:t>, el Grupo de trabajo MRV (GT MRV)</w:t>
      </w:r>
      <w:r w:rsidR="00CA5AA1">
        <w:rPr>
          <w:color w:val="000000" w:themeColor="text1"/>
          <w:lang w:val="es-ES_tradnl"/>
        </w:rPr>
        <w:t>, que</w:t>
      </w:r>
      <w:r w:rsidRPr="00E651AA">
        <w:rPr>
          <w:color w:val="000000" w:themeColor="text1"/>
          <w:lang w:val="es-ES_tradnl"/>
        </w:rPr>
        <w:t xml:space="preserve"> es un órgano colegiado que incluye a sociedad civil y academia.</w:t>
      </w:r>
    </w:p>
    <w:p w14:paraId="120B91ED" w14:textId="77777777" w:rsidR="00171553" w:rsidRPr="00E651AA" w:rsidRDefault="00171553">
      <w:pPr>
        <w:pStyle w:val="BodyText"/>
        <w:spacing w:before="2"/>
        <w:rPr>
          <w:noProof/>
          <w:sz w:val="27"/>
          <w:lang w:val="es-ES_tradnl"/>
        </w:rPr>
      </w:pPr>
    </w:p>
    <w:p w14:paraId="60E9FD99" w14:textId="77777777" w:rsidR="00171553" w:rsidRPr="00E651AA" w:rsidRDefault="00CA4351" w:rsidP="006A7119">
      <w:pPr>
        <w:jc w:val="both"/>
        <w:rPr>
          <w:i/>
          <w:noProof/>
          <w:sz w:val="24"/>
          <w:lang w:val="es-ES_tradnl"/>
        </w:rPr>
      </w:pPr>
      <w:bookmarkStart w:id="28" w:name="La_integración_de_una_perspectiva_de_gén"/>
      <w:bookmarkEnd w:id="28"/>
      <w:r w:rsidRPr="00E651AA">
        <w:rPr>
          <w:i/>
          <w:noProof/>
          <w:color w:val="1F3763"/>
          <w:sz w:val="24"/>
          <w:lang w:val="es-ES_tradnl"/>
        </w:rPr>
        <w:t>La integración de una perspectiva de género</w:t>
      </w:r>
    </w:p>
    <w:p w14:paraId="0D5AF623" w14:textId="4538D366" w:rsidR="00F35A1E" w:rsidRDefault="00F35A1E" w:rsidP="006A7119">
      <w:pPr>
        <w:pStyle w:val="BodyText"/>
        <w:spacing w:before="1"/>
        <w:ind w:right="109"/>
        <w:jc w:val="both"/>
        <w:rPr>
          <w:noProof/>
          <w:color w:val="000000" w:themeColor="text1"/>
          <w:lang w:val="es-ES_tradnl"/>
        </w:rPr>
      </w:pPr>
      <w:r w:rsidRPr="00E651AA">
        <w:rPr>
          <w:noProof/>
          <w:color w:val="000000" w:themeColor="text1"/>
          <w:lang w:val="es-ES_tradnl"/>
        </w:rPr>
        <w:t>La estra</w:t>
      </w:r>
      <w:r w:rsidR="00A14896">
        <w:rPr>
          <w:noProof/>
          <w:color w:val="000000" w:themeColor="text1"/>
          <w:lang w:val="es-ES_tradnl"/>
        </w:rPr>
        <w:t xml:space="preserve">tegia Estatal REDD+ que se implementará </w:t>
      </w:r>
      <w:r w:rsidRPr="00E651AA">
        <w:rPr>
          <w:noProof/>
          <w:color w:val="000000" w:themeColor="text1"/>
          <w:lang w:val="es-ES_tradnl"/>
        </w:rPr>
        <w:t>considera el enfoque de g</w:t>
      </w:r>
      <w:r w:rsidR="004C5484">
        <w:rPr>
          <w:noProof/>
          <w:color w:val="000000" w:themeColor="text1"/>
          <w:lang w:val="es-ES_tradnl"/>
        </w:rPr>
        <w:t>é</w:t>
      </w:r>
      <w:r w:rsidRPr="00E651AA">
        <w:rPr>
          <w:noProof/>
          <w:color w:val="000000" w:themeColor="text1"/>
          <w:lang w:val="es-ES_tradnl"/>
        </w:rPr>
        <w:t xml:space="preserve">nero de la siguiente manera: “Es esencial reconocer que hombres y mujeres usan, acceden y controlan los recursos naturales de manera distinta, por lo que sus perspectivas, intereses y necesidades </w:t>
      </w:r>
      <w:r w:rsidRPr="00E651AA">
        <w:rPr>
          <w:noProof/>
          <w:color w:val="000000" w:themeColor="text1"/>
          <w:lang w:val="es-ES_tradnl"/>
        </w:rPr>
        <w:lastRenderedPageBreak/>
        <w:t>son complementarias y por tanto ambos se constituyen en actores fundamentales en la planeación y toma de decisiones sobre su territorio.” Asimismo</w:t>
      </w:r>
      <w:r w:rsidR="004C5484">
        <w:rPr>
          <w:noProof/>
          <w:color w:val="000000" w:themeColor="text1"/>
          <w:lang w:val="es-ES_tradnl"/>
        </w:rPr>
        <w:t>,</w:t>
      </w:r>
      <w:r w:rsidRPr="00E651AA">
        <w:rPr>
          <w:noProof/>
          <w:color w:val="000000" w:themeColor="text1"/>
          <w:lang w:val="es-ES_tradnl"/>
        </w:rPr>
        <w:t xml:space="preserve"> la estrategia considera la participación activa de Instituto para la Equid</w:t>
      </w:r>
      <w:r w:rsidR="00A14896">
        <w:rPr>
          <w:noProof/>
          <w:color w:val="000000" w:themeColor="text1"/>
          <w:lang w:val="es-ES_tradnl"/>
        </w:rPr>
        <w:t xml:space="preserve">ad de Género en Yucatán (IEGY) </w:t>
      </w:r>
      <w:r w:rsidRPr="00E651AA">
        <w:rPr>
          <w:noProof/>
          <w:color w:val="000000" w:themeColor="text1"/>
          <w:lang w:val="es-ES_tradnl"/>
        </w:rPr>
        <w:t>que será invitado a sumarse desde la fase de arranque.</w:t>
      </w:r>
      <w:r w:rsidR="00651200">
        <w:rPr>
          <w:noProof/>
          <w:color w:val="000000" w:themeColor="text1"/>
          <w:lang w:val="es-ES_tradnl"/>
        </w:rPr>
        <w:t xml:space="preserve"> Por otro lado</w:t>
      </w:r>
      <w:r w:rsidR="00651200" w:rsidRPr="004A6EDC">
        <w:rPr>
          <w:rFonts w:asciiTheme="minorHAnsi" w:hAnsiTheme="minorHAnsi" w:cstheme="minorBidi"/>
          <w:lang w:val="es-ES"/>
        </w:rPr>
        <w:t xml:space="preserve"> las inversiones </w:t>
      </w:r>
      <w:r w:rsidR="00A14896">
        <w:rPr>
          <w:rFonts w:asciiTheme="minorHAnsi" w:hAnsiTheme="minorHAnsi" w:cstheme="minorBidi"/>
          <w:lang w:val="es-ES"/>
        </w:rPr>
        <w:t>por</w:t>
      </w:r>
      <w:r w:rsidR="00651200" w:rsidRPr="004A6EDC">
        <w:rPr>
          <w:rFonts w:asciiTheme="minorHAnsi" w:hAnsiTheme="minorHAnsi" w:cstheme="minorBidi"/>
          <w:lang w:val="es-ES"/>
        </w:rPr>
        <w:t xml:space="preserve"> identificar y actividades </w:t>
      </w:r>
      <w:r w:rsidR="00A14896">
        <w:rPr>
          <w:rFonts w:asciiTheme="minorHAnsi" w:hAnsiTheme="minorHAnsi" w:cstheme="minorBidi"/>
          <w:lang w:val="es-ES"/>
        </w:rPr>
        <w:t>por</w:t>
      </w:r>
      <w:r w:rsidR="00651200" w:rsidRPr="004A6EDC">
        <w:rPr>
          <w:rFonts w:asciiTheme="minorHAnsi" w:hAnsiTheme="minorHAnsi" w:cstheme="minorBidi"/>
          <w:lang w:val="es-ES"/>
        </w:rPr>
        <w:t xml:space="preserve"> implementar </w:t>
      </w:r>
      <w:r w:rsidR="00651200">
        <w:rPr>
          <w:rFonts w:asciiTheme="minorHAnsi" w:hAnsiTheme="minorHAnsi" w:cstheme="minorBidi"/>
          <w:lang w:val="es-ES"/>
        </w:rPr>
        <w:t xml:space="preserve">se harán </w:t>
      </w:r>
      <w:r w:rsidR="00651200" w:rsidRPr="004A6EDC">
        <w:rPr>
          <w:rFonts w:asciiTheme="minorHAnsi" w:hAnsiTheme="minorHAnsi" w:cstheme="minorBidi"/>
          <w:lang w:val="es-ES"/>
        </w:rPr>
        <w:t>considerando</w:t>
      </w:r>
      <w:r w:rsidR="00651200">
        <w:rPr>
          <w:rFonts w:asciiTheme="minorHAnsi" w:hAnsiTheme="minorHAnsi" w:cstheme="minorBidi"/>
          <w:lang w:val="es-ES"/>
        </w:rPr>
        <w:t xml:space="preserve"> el enfoque de</w:t>
      </w:r>
      <w:r w:rsidR="00651200" w:rsidRPr="004A6EDC">
        <w:rPr>
          <w:rFonts w:asciiTheme="minorHAnsi" w:hAnsiTheme="minorHAnsi" w:cstheme="minorBidi"/>
          <w:lang w:val="es-ES"/>
        </w:rPr>
        <w:t xml:space="preserve"> género</w:t>
      </w:r>
      <w:r w:rsidR="00651200">
        <w:rPr>
          <w:rFonts w:asciiTheme="minorHAnsi" w:hAnsiTheme="minorHAnsi" w:cstheme="minorBidi"/>
          <w:lang w:val="es-ES"/>
        </w:rPr>
        <w:t xml:space="preserve">, y se garantizará que las plataformas de decisión contemplen esta perspectiva.  </w:t>
      </w:r>
    </w:p>
    <w:p w14:paraId="005CC17E" w14:textId="77777777" w:rsidR="004C5484" w:rsidRPr="00E651AA" w:rsidRDefault="004C5484" w:rsidP="00F35A1E">
      <w:pPr>
        <w:pStyle w:val="BodyText"/>
        <w:spacing w:before="1"/>
        <w:ind w:left="100" w:right="109"/>
        <w:jc w:val="both"/>
        <w:rPr>
          <w:noProof/>
          <w:color w:val="000000" w:themeColor="text1"/>
          <w:lang w:val="es-ES_tradnl"/>
        </w:rPr>
      </w:pPr>
    </w:p>
    <w:p w14:paraId="500F397D" w14:textId="0B9297DA" w:rsidR="00171553" w:rsidRDefault="003113CA" w:rsidP="006A7119">
      <w:pPr>
        <w:pStyle w:val="BodyText"/>
        <w:spacing w:before="1"/>
        <w:ind w:right="109"/>
        <w:jc w:val="both"/>
        <w:rPr>
          <w:noProof/>
          <w:color w:val="000000" w:themeColor="text1"/>
          <w:lang w:val="es-ES_tradnl"/>
        </w:rPr>
      </w:pPr>
      <w:r w:rsidRPr="00E651AA">
        <w:rPr>
          <w:noProof/>
          <w:color w:val="000000" w:themeColor="text1"/>
          <w:lang w:val="es-ES_tradnl"/>
        </w:rPr>
        <w:t>E</w:t>
      </w:r>
      <w:r w:rsidR="00A14896">
        <w:rPr>
          <w:noProof/>
          <w:color w:val="000000" w:themeColor="text1"/>
          <w:lang w:val="es-ES_tradnl"/>
        </w:rPr>
        <w:t>l Consejo C</w:t>
      </w:r>
      <w:r w:rsidR="00E53E3E" w:rsidRPr="00E651AA">
        <w:rPr>
          <w:noProof/>
          <w:color w:val="000000" w:themeColor="text1"/>
          <w:lang w:val="es-ES_tradnl"/>
        </w:rPr>
        <w:t xml:space="preserve">iudadano de la </w:t>
      </w:r>
      <w:r w:rsidR="00A14896" w:rsidRPr="00E651AA">
        <w:rPr>
          <w:noProof/>
          <w:color w:val="000000" w:themeColor="text1"/>
          <w:lang w:val="es-ES_tradnl"/>
        </w:rPr>
        <w:t xml:space="preserve">JIBIOPUUC </w:t>
      </w:r>
      <w:r w:rsidR="00E53E3E" w:rsidRPr="00E651AA">
        <w:rPr>
          <w:noProof/>
          <w:color w:val="000000" w:themeColor="text1"/>
          <w:lang w:val="es-ES_tradnl"/>
        </w:rPr>
        <w:t xml:space="preserve">tiene </w:t>
      </w:r>
      <w:r w:rsidRPr="00E651AA">
        <w:rPr>
          <w:noProof/>
          <w:color w:val="000000" w:themeColor="text1"/>
          <w:lang w:val="es-ES_tradnl"/>
        </w:rPr>
        <w:t>dos</w:t>
      </w:r>
      <w:r w:rsidR="00E53E3E" w:rsidRPr="00E651AA">
        <w:rPr>
          <w:noProof/>
          <w:color w:val="000000" w:themeColor="text1"/>
          <w:lang w:val="es-ES_tradnl"/>
        </w:rPr>
        <w:t xml:space="preserve"> vocal</w:t>
      </w:r>
      <w:r w:rsidRPr="00E651AA">
        <w:rPr>
          <w:noProof/>
          <w:color w:val="000000" w:themeColor="text1"/>
          <w:lang w:val="es-ES_tradnl"/>
        </w:rPr>
        <w:t xml:space="preserve">es </w:t>
      </w:r>
      <w:r w:rsidR="00E53E3E" w:rsidRPr="00E651AA">
        <w:rPr>
          <w:noProof/>
          <w:color w:val="000000" w:themeColor="text1"/>
          <w:lang w:val="es-ES_tradnl"/>
        </w:rPr>
        <w:t>que representa</w:t>
      </w:r>
      <w:r w:rsidRPr="00E651AA">
        <w:rPr>
          <w:noProof/>
          <w:color w:val="000000" w:themeColor="text1"/>
          <w:lang w:val="es-ES_tradnl"/>
        </w:rPr>
        <w:t>n</w:t>
      </w:r>
      <w:r w:rsidR="00A14896">
        <w:rPr>
          <w:noProof/>
          <w:color w:val="000000" w:themeColor="text1"/>
          <w:lang w:val="es-ES_tradnl"/>
        </w:rPr>
        <w:t xml:space="preserve"> a las mujeres</w:t>
      </w:r>
      <w:r w:rsidR="00E53E3E" w:rsidRPr="00E651AA">
        <w:rPr>
          <w:noProof/>
          <w:color w:val="000000" w:themeColor="text1"/>
          <w:lang w:val="es-ES_tradnl"/>
        </w:rPr>
        <w:t>.</w:t>
      </w:r>
      <w:r w:rsidRPr="00E651AA">
        <w:rPr>
          <w:noProof/>
          <w:color w:val="000000" w:themeColor="text1"/>
          <w:lang w:val="es-ES_tradnl"/>
        </w:rPr>
        <w:t xml:space="preserve"> Se trata de Rita Margarita Canul E</w:t>
      </w:r>
      <w:r w:rsidR="00A14896">
        <w:rPr>
          <w:noProof/>
          <w:color w:val="000000" w:themeColor="text1"/>
          <w:lang w:val="es-ES_tradnl"/>
        </w:rPr>
        <w:t xml:space="preserve">k, </w:t>
      </w:r>
      <w:r w:rsidRPr="00E651AA">
        <w:rPr>
          <w:noProof/>
          <w:color w:val="000000" w:themeColor="text1"/>
          <w:lang w:val="es-ES_tradnl"/>
        </w:rPr>
        <w:t>Consejera Ciudadana, p</w:t>
      </w:r>
      <w:r w:rsidR="00A14896">
        <w:rPr>
          <w:noProof/>
          <w:color w:val="000000" w:themeColor="text1"/>
          <w:lang w:val="es-ES_tradnl"/>
        </w:rPr>
        <w:t>romotora de ahorro y ejidataria beneficiaria de</w:t>
      </w:r>
      <w:r w:rsidR="00967549">
        <w:rPr>
          <w:noProof/>
          <w:color w:val="000000" w:themeColor="text1"/>
          <w:lang w:val="es-ES_tradnl"/>
        </w:rPr>
        <w:t xml:space="preserve"> </w:t>
      </w:r>
      <w:r w:rsidR="00A14896">
        <w:rPr>
          <w:noProof/>
          <w:color w:val="000000" w:themeColor="text1"/>
          <w:lang w:val="es-ES_tradnl"/>
        </w:rPr>
        <w:t xml:space="preserve">servicios ambientales quien pertenece </w:t>
      </w:r>
      <w:r w:rsidRPr="00E651AA">
        <w:rPr>
          <w:noProof/>
          <w:color w:val="000000" w:themeColor="text1"/>
          <w:lang w:val="es-ES_tradnl"/>
        </w:rPr>
        <w:t>a una Sociedad de Producción Rural de mujeres artesanas y de servicios ecoturísticos</w:t>
      </w:r>
      <w:r w:rsidR="00A14896">
        <w:rPr>
          <w:noProof/>
          <w:color w:val="000000" w:themeColor="text1"/>
          <w:lang w:val="es-ES_tradnl"/>
        </w:rPr>
        <w:t xml:space="preserve">; y América May Cocon, </w:t>
      </w:r>
      <w:r w:rsidRPr="00E651AA">
        <w:rPr>
          <w:noProof/>
          <w:color w:val="000000" w:themeColor="text1"/>
          <w:lang w:val="es-ES_tradnl"/>
        </w:rPr>
        <w:t>Consejera Ciudadana, promotora de mujeres mayas artesanas y grupos de ahorro voluntarios, así como de temas de conservación ambiental.</w:t>
      </w:r>
      <w:r w:rsidR="0082758A">
        <w:rPr>
          <w:noProof/>
          <w:color w:val="000000" w:themeColor="text1"/>
          <w:lang w:val="es-ES_tradnl"/>
        </w:rPr>
        <w:t xml:space="preserve"> I</w:t>
      </w:r>
      <w:r w:rsidRPr="00E651AA">
        <w:rPr>
          <w:noProof/>
          <w:color w:val="000000" w:themeColor="text1"/>
          <w:lang w:val="es-ES_tradnl"/>
        </w:rPr>
        <w:t>ntegraremos a las dos consejera</w:t>
      </w:r>
      <w:r w:rsidR="00967549">
        <w:rPr>
          <w:noProof/>
          <w:color w:val="000000" w:themeColor="text1"/>
          <w:lang w:val="es-ES_tradnl"/>
        </w:rPr>
        <w:t xml:space="preserve">s </w:t>
      </w:r>
      <w:r w:rsidRPr="00E651AA">
        <w:rPr>
          <w:noProof/>
          <w:color w:val="000000" w:themeColor="text1"/>
          <w:lang w:val="es-ES_tradnl"/>
        </w:rPr>
        <w:t>en la parte local de la propues</w:t>
      </w:r>
      <w:r w:rsidR="0004310C">
        <w:rPr>
          <w:noProof/>
          <w:color w:val="000000" w:themeColor="text1"/>
          <w:lang w:val="es-ES_tradnl"/>
        </w:rPr>
        <w:t>ta.</w:t>
      </w:r>
    </w:p>
    <w:p w14:paraId="45856D1F" w14:textId="132C33DC" w:rsidR="006A7119" w:rsidRDefault="006A7119" w:rsidP="007A4111">
      <w:pPr>
        <w:pStyle w:val="BodyText"/>
        <w:spacing w:before="1"/>
        <w:ind w:left="100" w:right="109"/>
        <w:jc w:val="both"/>
        <w:rPr>
          <w:noProof/>
          <w:color w:val="000000" w:themeColor="text1"/>
          <w:lang w:val="es-ES_tradnl"/>
        </w:rPr>
      </w:pPr>
    </w:p>
    <w:p w14:paraId="10254A4C" w14:textId="73BA48A5" w:rsidR="00C579EA" w:rsidRPr="00F13606" w:rsidRDefault="00C579EA" w:rsidP="00C579EA">
      <w:pPr>
        <w:pStyle w:val="BodyText"/>
        <w:spacing w:before="1"/>
        <w:ind w:right="109"/>
        <w:jc w:val="both"/>
        <w:rPr>
          <w:noProof/>
          <w:color w:val="000000" w:themeColor="text1"/>
          <w:lang w:val="es-MX"/>
        </w:rPr>
      </w:pPr>
      <w:r w:rsidRPr="00F13606">
        <w:rPr>
          <w:noProof/>
          <w:color w:val="000000" w:themeColor="text1"/>
          <w:lang w:val="es-MX"/>
        </w:rPr>
        <w:t>Para asegurar que la incorporación de la perspectiva de género se lleva a cabo de manera exitosa desde la planeación, implementación y evaluación de este proyecto, se contratará a un equipo consultor experto en género para asesorar al proyecto en las acciones concretas necesarias para lograr este objetivo. Se han destinado 41mil dólares, compartidos entre las 5 propuestas de los estados con los que trabaja TNC para llevar a cabo esta asesoría. Esta asesoría incluirá una sesión de sensibilización y capacitación</w:t>
      </w:r>
      <w:r w:rsidR="007A4111" w:rsidRPr="00F13606">
        <w:rPr>
          <w:noProof/>
          <w:color w:val="000000" w:themeColor="text1"/>
          <w:lang w:val="es-MX"/>
        </w:rPr>
        <w:t xml:space="preserve"> </w:t>
      </w:r>
      <w:r w:rsidRPr="00F13606">
        <w:rPr>
          <w:noProof/>
          <w:color w:val="000000" w:themeColor="text1"/>
          <w:lang w:val="es-MX"/>
        </w:rPr>
        <w:t>del equipo de TNC, así como nuestros socios de gobiernos estatales sobre la importancia de la perspectiva de género. Como resultado de este taller se tendrá un plan de acción que</w:t>
      </w:r>
      <w:r w:rsidR="007A4111" w:rsidRPr="00F13606">
        <w:rPr>
          <w:noProof/>
          <w:color w:val="000000" w:themeColor="text1"/>
          <w:lang w:val="es-MX"/>
        </w:rPr>
        <w:t xml:space="preserve"> </w:t>
      </w:r>
      <w:r w:rsidRPr="00F13606">
        <w:rPr>
          <w:noProof/>
          <w:color w:val="000000" w:themeColor="text1"/>
          <w:lang w:val="es-MX"/>
        </w:rPr>
        <w:t xml:space="preserve">incluya los aprendizajes del curso y la orientación del PNUD para asegurar la inclusión de la perspectiva de género y el desarrollo de </w:t>
      </w:r>
    </w:p>
    <w:p w14:paraId="41415D18" w14:textId="0A22F883" w:rsidR="00C579EA" w:rsidRPr="00C579EA" w:rsidRDefault="00C579EA" w:rsidP="00C579EA">
      <w:pPr>
        <w:pStyle w:val="BodyText"/>
        <w:spacing w:before="1"/>
        <w:ind w:right="109"/>
        <w:jc w:val="both"/>
        <w:rPr>
          <w:noProof/>
          <w:color w:val="000000" w:themeColor="text1"/>
          <w:lang w:val="es-MX"/>
        </w:rPr>
      </w:pPr>
      <w:r w:rsidRPr="00F13606">
        <w:rPr>
          <w:noProof/>
          <w:color w:val="000000" w:themeColor="text1"/>
          <w:lang w:val="es-MX"/>
        </w:rPr>
        <w:t>herramientas para su seguimiento</w:t>
      </w:r>
      <w:r w:rsidR="007A4111" w:rsidRPr="00F13606">
        <w:rPr>
          <w:noProof/>
          <w:color w:val="000000" w:themeColor="text1"/>
          <w:lang w:val="es-MX"/>
        </w:rPr>
        <w:t xml:space="preserve"> </w:t>
      </w:r>
      <w:r w:rsidRPr="00F13606">
        <w:rPr>
          <w:noProof/>
          <w:color w:val="000000" w:themeColor="text1"/>
          <w:lang w:val="es-MX"/>
        </w:rPr>
        <w:t>a lo largo del proyecto.</w:t>
      </w:r>
    </w:p>
    <w:p w14:paraId="21CE3D1D" w14:textId="77777777" w:rsidR="00C579EA" w:rsidRDefault="00C579EA" w:rsidP="007A4111">
      <w:pPr>
        <w:pStyle w:val="BodyText"/>
        <w:spacing w:before="1"/>
        <w:ind w:right="109"/>
        <w:jc w:val="both"/>
        <w:rPr>
          <w:noProof/>
          <w:color w:val="000000" w:themeColor="text1"/>
          <w:lang w:val="es-ES_tradnl"/>
        </w:rPr>
      </w:pPr>
    </w:p>
    <w:p w14:paraId="001E55AC" w14:textId="77777777" w:rsidR="00171553" w:rsidRPr="00E651AA" w:rsidRDefault="00171553">
      <w:pPr>
        <w:pStyle w:val="BodyText"/>
        <w:spacing w:before="11"/>
        <w:rPr>
          <w:noProof/>
          <w:sz w:val="26"/>
          <w:lang w:val="es-ES_tradnl"/>
        </w:rPr>
      </w:pPr>
      <w:bookmarkStart w:id="29" w:name="Gestión_de_conocimientos_y_comunicados"/>
      <w:bookmarkEnd w:id="29"/>
    </w:p>
    <w:p w14:paraId="26C95677" w14:textId="77777777" w:rsidR="00171553" w:rsidRPr="00E651AA" w:rsidRDefault="00CA4351" w:rsidP="00A14896">
      <w:pPr>
        <w:pStyle w:val="Heading1"/>
        <w:numPr>
          <w:ilvl w:val="0"/>
          <w:numId w:val="7"/>
        </w:numPr>
        <w:tabs>
          <w:tab w:val="left" w:pos="581"/>
        </w:tabs>
        <w:ind w:left="426"/>
        <w:jc w:val="left"/>
        <w:rPr>
          <w:noProof/>
          <w:color w:val="2F5496"/>
          <w:lang w:val="es-ES_tradnl"/>
        </w:rPr>
      </w:pPr>
      <w:bookmarkStart w:id="30" w:name="2._Riesgos,_monitoreo_y_evaluación_(1_pá"/>
      <w:bookmarkStart w:id="31" w:name="_Toc517348899"/>
      <w:bookmarkEnd w:id="30"/>
      <w:r w:rsidRPr="00E651AA">
        <w:rPr>
          <w:noProof/>
          <w:color w:val="2F5496"/>
          <w:lang w:val="es-ES_tradnl"/>
        </w:rPr>
        <w:t>Riesgos, monitoreo y evaluación (1 página)</w:t>
      </w:r>
      <w:bookmarkEnd w:id="31"/>
    </w:p>
    <w:p w14:paraId="1506E8CE" w14:textId="77777777" w:rsidR="00171553" w:rsidRPr="00E651AA" w:rsidRDefault="00171553">
      <w:pPr>
        <w:pStyle w:val="BodyText"/>
        <w:spacing w:before="11"/>
        <w:rPr>
          <w:noProof/>
          <w:sz w:val="23"/>
          <w:lang w:val="es-ES_tradnl"/>
        </w:rPr>
      </w:pPr>
    </w:p>
    <w:p w14:paraId="451DD2F8" w14:textId="77777777" w:rsidR="00171553" w:rsidRPr="00E651AA" w:rsidRDefault="00CA4351">
      <w:pPr>
        <w:pStyle w:val="BodyText"/>
        <w:spacing w:line="242" w:lineRule="auto"/>
        <w:ind w:left="100" w:right="110"/>
        <w:jc w:val="both"/>
        <w:rPr>
          <w:noProof/>
          <w:lang w:val="es-ES_tradnl"/>
        </w:rPr>
      </w:pPr>
      <w:r w:rsidRPr="00E651AA">
        <w:rPr>
          <w:noProof/>
          <w:lang w:val="es-ES_tradnl"/>
        </w:rPr>
        <w:t>Esta sección debe mostrar a detalle los riesgos, las cuestiones, los supuestos, las estrategias de sustentabilidad y una descripción del plan de trabajo del proyecto, así como el monitoreo durante la implementación.</w:t>
      </w:r>
    </w:p>
    <w:p w14:paraId="24334D69" w14:textId="77777777" w:rsidR="00171553" w:rsidRPr="00E651AA" w:rsidRDefault="00171553">
      <w:pPr>
        <w:pStyle w:val="BodyText"/>
        <w:spacing w:before="11"/>
        <w:rPr>
          <w:sz w:val="26"/>
          <w:lang w:val="es-ES_tradnl"/>
        </w:rPr>
      </w:pPr>
    </w:p>
    <w:p w14:paraId="5F2D7C66" w14:textId="77777777" w:rsidR="00171553" w:rsidRPr="00E651AA" w:rsidRDefault="3D9C4218" w:rsidP="00A14896">
      <w:pPr>
        <w:pStyle w:val="Heading2"/>
        <w:numPr>
          <w:ilvl w:val="1"/>
          <w:numId w:val="7"/>
        </w:numPr>
        <w:ind w:left="567"/>
        <w:jc w:val="left"/>
        <w:rPr>
          <w:rFonts w:asciiTheme="minorHAnsi" w:hAnsiTheme="minorHAnsi"/>
          <w:sz w:val="24"/>
          <w:szCs w:val="24"/>
          <w:lang w:val="es-ES_tradnl"/>
        </w:rPr>
      </w:pPr>
      <w:bookmarkStart w:id="32" w:name="2.1._Gestión_de_riesgos_(1/2_página)"/>
      <w:bookmarkStart w:id="33" w:name="_Toc517348900"/>
      <w:bookmarkEnd w:id="32"/>
      <w:r w:rsidRPr="00E651AA">
        <w:rPr>
          <w:rFonts w:asciiTheme="minorHAnsi" w:hAnsiTheme="minorHAnsi"/>
          <w:sz w:val="24"/>
          <w:szCs w:val="24"/>
          <w:lang w:val="es-ES_tradnl"/>
        </w:rPr>
        <w:t>Gestión de riesgos (1/2 página)</w:t>
      </w:r>
      <w:bookmarkEnd w:id="33"/>
    </w:p>
    <w:p w14:paraId="6F0A4B4A" w14:textId="77777777" w:rsidR="00171553" w:rsidRPr="00E651AA" w:rsidRDefault="00171553">
      <w:pPr>
        <w:pStyle w:val="BodyText"/>
        <w:spacing w:before="11"/>
        <w:rPr>
          <w:sz w:val="23"/>
          <w:lang w:val="es-ES_tradnl"/>
        </w:rPr>
      </w:pPr>
    </w:p>
    <w:p w14:paraId="323F97FB" w14:textId="02915410" w:rsidR="00F75A99" w:rsidRPr="00E95AB9" w:rsidRDefault="3D9C4218" w:rsidP="00E95AB9">
      <w:pPr>
        <w:pStyle w:val="BodyText"/>
        <w:spacing w:line="242" w:lineRule="auto"/>
        <w:ind w:left="100" w:right="110"/>
        <w:jc w:val="both"/>
        <w:rPr>
          <w:color w:val="000000" w:themeColor="text1"/>
          <w:lang w:val="es-ES_tradnl"/>
        </w:rPr>
      </w:pPr>
      <w:r w:rsidRPr="00E651AA">
        <w:rPr>
          <w:color w:val="000000" w:themeColor="text1"/>
          <w:lang w:val="es-ES_tradnl"/>
        </w:rPr>
        <w:t>En Yucatán identificamos los siguientes riesgos para la implementación de la propuesta y las siguientes medidas de atención:</w:t>
      </w:r>
    </w:p>
    <w:p w14:paraId="4CB642D0" w14:textId="77777777" w:rsidR="00F75A99" w:rsidRPr="00E651AA" w:rsidRDefault="00F75A99">
      <w:pPr>
        <w:pStyle w:val="BodyText"/>
        <w:spacing w:before="11"/>
        <w:rPr>
          <w:color w:val="000000" w:themeColor="text1"/>
          <w:sz w:val="23"/>
          <w:lang w:val="es-ES_tradnl"/>
        </w:rPr>
      </w:pPr>
    </w:p>
    <w:tbl>
      <w:tblPr>
        <w:tblStyle w:val="TableGrid"/>
        <w:tblW w:w="0" w:type="auto"/>
        <w:tblLook w:val="04A0" w:firstRow="1" w:lastRow="0" w:firstColumn="1" w:lastColumn="0" w:noHBand="0" w:noVBand="1"/>
      </w:tblPr>
      <w:tblGrid>
        <w:gridCol w:w="4615"/>
        <w:gridCol w:w="4615"/>
      </w:tblGrid>
      <w:tr w:rsidR="00F75A99" w:rsidRPr="00E651AA" w14:paraId="26643599" w14:textId="77777777" w:rsidTr="3D9C4218">
        <w:tc>
          <w:tcPr>
            <w:tcW w:w="4615" w:type="dxa"/>
          </w:tcPr>
          <w:p w14:paraId="57495162" w14:textId="63748C24" w:rsidR="00F75A99" w:rsidRPr="00E651AA" w:rsidRDefault="3D9C4218" w:rsidP="3D9C4218">
            <w:pPr>
              <w:pStyle w:val="BodyText"/>
              <w:spacing w:before="11"/>
              <w:jc w:val="center"/>
              <w:rPr>
                <w:color w:val="000000" w:themeColor="text1"/>
                <w:sz w:val="23"/>
                <w:szCs w:val="23"/>
                <w:lang w:val="es-ES_tradnl"/>
              </w:rPr>
            </w:pPr>
            <w:r w:rsidRPr="00E651AA">
              <w:rPr>
                <w:color w:val="000000" w:themeColor="text1"/>
                <w:sz w:val="23"/>
                <w:szCs w:val="23"/>
                <w:lang w:val="es-ES_tradnl"/>
              </w:rPr>
              <w:t>Riesgo</w:t>
            </w:r>
          </w:p>
        </w:tc>
        <w:tc>
          <w:tcPr>
            <w:tcW w:w="4615" w:type="dxa"/>
          </w:tcPr>
          <w:p w14:paraId="32C40E45" w14:textId="09311E38" w:rsidR="00F75A99" w:rsidRPr="00E651AA" w:rsidRDefault="3D9C4218" w:rsidP="3D9C4218">
            <w:pPr>
              <w:pStyle w:val="BodyText"/>
              <w:spacing w:before="11"/>
              <w:jc w:val="center"/>
              <w:rPr>
                <w:color w:val="000000" w:themeColor="text1"/>
                <w:sz w:val="23"/>
                <w:szCs w:val="23"/>
                <w:lang w:val="es-ES_tradnl"/>
              </w:rPr>
            </w:pPr>
            <w:r w:rsidRPr="00E651AA">
              <w:rPr>
                <w:color w:val="000000" w:themeColor="text1"/>
                <w:sz w:val="23"/>
                <w:szCs w:val="23"/>
                <w:lang w:val="es-ES_tradnl"/>
              </w:rPr>
              <w:t>Forma de atenderlo</w:t>
            </w:r>
          </w:p>
        </w:tc>
      </w:tr>
      <w:tr w:rsidR="00F75A99" w:rsidRPr="00AD18E5" w14:paraId="44E37F71" w14:textId="77777777" w:rsidTr="3D9C4218">
        <w:tc>
          <w:tcPr>
            <w:tcW w:w="4615" w:type="dxa"/>
          </w:tcPr>
          <w:p w14:paraId="6D6901D3" w14:textId="228E77D8" w:rsidR="00F75A99" w:rsidRPr="00E651AA" w:rsidRDefault="3D9C4218" w:rsidP="3D9C4218">
            <w:pPr>
              <w:pStyle w:val="BodyText"/>
              <w:numPr>
                <w:ilvl w:val="0"/>
                <w:numId w:val="35"/>
              </w:numPr>
              <w:spacing w:line="242" w:lineRule="auto"/>
              <w:ind w:right="110"/>
              <w:jc w:val="both"/>
              <w:rPr>
                <w:color w:val="000000" w:themeColor="text1"/>
                <w:lang w:val="es-ES_tradnl"/>
              </w:rPr>
            </w:pPr>
            <w:r w:rsidRPr="00E651AA">
              <w:rPr>
                <w:color w:val="000000" w:themeColor="text1"/>
                <w:lang w:val="es-ES_tradnl"/>
              </w:rPr>
              <w:t xml:space="preserve">Cambio de gobierno en octubre y diciembre a nivel estatal y federal. Ello conlleva un riesgo relacionado con la posible pérdida de capacidades dentro del personal de las dependencias estatales y federales. </w:t>
            </w:r>
          </w:p>
        </w:tc>
        <w:tc>
          <w:tcPr>
            <w:tcW w:w="4615" w:type="dxa"/>
          </w:tcPr>
          <w:p w14:paraId="7077F449" w14:textId="055EFB50" w:rsidR="00F75A99" w:rsidRPr="00E651AA" w:rsidRDefault="3D9C4218" w:rsidP="3D9C4218">
            <w:pPr>
              <w:pStyle w:val="BodyText"/>
              <w:spacing w:before="11"/>
              <w:rPr>
                <w:color w:val="000000" w:themeColor="text1"/>
                <w:sz w:val="23"/>
                <w:szCs w:val="23"/>
                <w:lang w:val="es-ES_tradnl"/>
              </w:rPr>
            </w:pPr>
            <w:r w:rsidRPr="00E651AA">
              <w:rPr>
                <w:color w:val="000000" w:themeColor="text1"/>
                <w:lang w:val="es-ES_tradnl"/>
              </w:rPr>
              <w:t xml:space="preserve">Para atender este riesgo se incorporaron estrategias de capacitación y comunicación a la propuesta. Asimismo, se propone un mecanismo </w:t>
            </w:r>
            <w:r w:rsidR="00245AC3">
              <w:rPr>
                <w:color w:val="000000" w:themeColor="text1"/>
                <w:lang w:val="es-ES_tradnl"/>
              </w:rPr>
              <w:t>d</w:t>
            </w:r>
            <w:r w:rsidRPr="00E651AA">
              <w:rPr>
                <w:color w:val="000000" w:themeColor="text1"/>
                <w:lang w:val="es-ES_tradnl"/>
              </w:rPr>
              <w:t>e dialogo con la federación.</w:t>
            </w:r>
          </w:p>
        </w:tc>
      </w:tr>
      <w:tr w:rsidR="00F75A99" w:rsidRPr="00245AC3" w14:paraId="00E81B86" w14:textId="77777777" w:rsidTr="3D9C4218">
        <w:tc>
          <w:tcPr>
            <w:tcW w:w="4615" w:type="dxa"/>
          </w:tcPr>
          <w:p w14:paraId="4E986FC9" w14:textId="04BD4339" w:rsidR="00F75A99" w:rsidRPr="00E651AA" w:rsidRDefault="3D9C4218" w:rsidP="00245AC3">
            <w:pPr>
              <w:pStyle w:val="BodyText"/>
              <w:numPr>
                <w:ilvl w:val="0"/>
                <w:numId w:val="35"/>
              </w:numPr>
              <w:spacing w:line="242" w:lineRule="auto"/>
              <w:ind w:right="110"/>
              <w:jc w:val="both"/>
              <w:rPr>
                <w:color w:val="000000" w:themeColor="text1"/>
                <w:lang w:val="es-ES_tradnl"/>
              </w:rPr>
            </w:pPr>
            <w:r w:rsidRPr="00E651AA">
              <w:rPr>
                <w:color w:val="000000" w:themeColor="text1"/>
                <w:lang w:val="es-ES_tradnl"/>
              </w:rPr>
              <w:t>El tiemp</w:t>
            </w:r>
            <w:r w:rsidR="00245AC3">
              <w:rPr>
                <w:color w:val="000000" w:themeColor="text1"/>
                <w:lang w:val="es-ES_tradnl"/>
              </w:rPr>
              <w:t xml:space="preserve">o de implementación de 18 meses </w:t>
            </w:r>
            <w:r w:rsidRPr="00E651AA">
              <w:rPr>
                <w:color w:val="000000" w:themeColor="text1"/>
                <w:lang w:val="es-ES_tradnl"/>
              </w:rPr>
              <w:t xml:space="preserve">es corto para los resultados propuestos.  </w:t>
            </w:r>
          </w:p>
          <w:p w14:paraId="669CF3AE" w14:textId="77777777" w:rsidR="00F75A99" w:rsidRPr="00E651AA" w:rsidRDefault="00F75A99">
            <w:pPr>
              <w:pStyle w:val="BodyText"/>
              <w:spacing w:before="11"/>
              <w:rPr>
                <w:color w:val="000000" w:themeColor="text1"/>
                <w:sz w:val="23"/>
                <w:lang w:val="es-ES_tradnl"/>
              </w:rPr>
            </w:pPr>
          </w:p>
        </w:tc>
        <w:tc>
          <w:tcPr>
            <w:tcW w:w="4615" w:type="dxa"/>
          </w:tcPr>
          <w:p w14:paraId="2E3D4E0D" w14:textId="333D8F6C" w:rsidR="00F75A99" w:rsidRPr="00E651AA" w:rsidRDefault="3D9C4218" w:rsidP="3D9C4218">
            <w:pPr>
              <w:pStyle w:val="BodyText"/>
              <w:spacing w:before="11"/>
              <w:rPr>
                <w:color w:val="000000" w:themeColor="text1"/>
                <w:sz w:val="23"/>
                <w:szCs w:val="23"/>
                <w:lang w:val="es-ES_tradnl"/>
              </w:rPr>
            </w:pPr>
            <w:r w:rsidRPr="00E651AA">
              <w:rPr>
                <w:color w:val="000000" w:themeColor="text1"/>
                <w:lang w:val="es-ES_tradnl"/>
              </w:rPr>
              <w:t xml:space="preserve">Para atender este riesgo, se cuenta con la inercia del proceso de planeación. Como se trata de implementar la </w:t>
            </w:r>
            <w:r w:rsidR="00245AC3">
              <w:rPr>
                <w:color w:val="000000" w:themeColor="text1"/>
                <w:lang w:val="es-ES_tradnl"/>
              </w:rPr>
              <w:t>estrategia jurisdiccional, y no</w:t>
            </w:r>
            <w:r w:rsidR="00FA7E60">
              <w:rPr>
                <w:color w:val="000000" w:themeColor="text1"/>
                <w:lang w:val="es-ES_tradnl"/>
              </w:rPr>
              <w:t xml:space="preserve"> </w:t>
            </w:r>
            <w:r w:rsidRPr="00E651AA">
              <w:rPr>
                <w:color w:val="000000" w:themeColor="text1"/>
                <w:lang w:val="es-ES_tradnl"/>
              </w:rPr>
              <w:t xml:space="preserve">su planeación, existe ya </w:t>
            </w:r>
            <w:r w:rsidRPr="00E651AA">
              <w:rPr>
                <w:color w:val="000000" w:themeColor="text1"/>
                <w:lang w:val="es-ES_tradnl"/>
              </w:rPr>
              <w:lastRenderedPageBreak/>
              <w:t xml:space="preserve">una base importante de organizaciones, dependencias y comunidades con un conocimiento avanzado de las temáticas a abordar. </w:t>
            </w:r>
            <w:r w:rsidR="00245AC3">
              <w:rPr>
                <w:color w:val="000000" w:themeColor="text1"/>
                <w:lang w:val="es-ES_tradnl"/>
              </w:rPr>
              <w:t>Eso permitirá un veloz</w:t>
            </w:r>
            <w:r w:rsidRPr="00E651AA">
              <w:rPr>
                <w:color w:val="000000" w:themeColor="text1"/>
                <w:lang w:val="es-ES_tradnl"/>
              </w:rPr>
              <w:t xml:space="preserve"> arranque del proyecto.</w:t>
            </w:r>
          </w:p>
        </w:tc>
      </w:tr>
      <w:tr w:rsidR="00CC4D3A" w:rsidRPr="00AD18E5" w14:paraId="31808AA7" w14:textId="77777777" w:rsidTr="3D9C4218">
        <w:tc>
          <w:tcPr>
            <w:tcW w:w="4615" w:type="dxa"/>
          </w:tcPr>
          <w:p w14:paraId="296965D4" w14:textId="3249F7AD" w:rsidR="00CC4D3A" w:rsidRPr="00CC4D3A" w:rsidRDefault="00CC4D3A" w:rsidP="00CC4D3A">
            <w:pPr>
              <w:pStyle w:val="BodyText"/>
              <w:numPr>
                <w:ilvl w:val="0"/>
                <w:numId w:val="35"/>
              </w:numPr>
              <w:spacing w:line="242" w:lineRule="auto"/>
              <w:ind w:right="110"/>
              <w:jc w:val="both"/>
              <w:rPr>
                <w:color w:val="000000" w:themeColor="text1"/>
                <w:lang w:val="es-ES_tradnl"/>
              </w:rPr>
            </w:pPr>
            <w:r w:rsidRPr="00CC4D3A">
              <w:rPr>
                <w:color w:val="000000" w:themeColor="text1"/>
                <w:lang w:val="es-ES_tradnl"/>
              </w:rPr>
              <w:lastRenderedPageBreak/>
              <w:t>El desarrollo del SNMRV no se concluye.</w:t>
            </w:r>
          </w:p>
          <w:p w14:paraId="64BBDAF1" w14:textId="42F0F7E2" w:rsidR="00CC4D3A" w:rsidRPr="00E651AA" w:rsidRDefault="00CC4D3A" w:rsidP="00CC4D3A">
            <w:pPr>
              <w:pStyle w:val="BodyText"/>
              <w:spacing w:line="242" w:lineRule="auto"/>
              <w:ind w:right="110"/>
              <w:jc w:val="both"/>
              <w:rPr>
                <w:color w:val="000000" w:themeColor="text1"/>
                <w:lang w:val="es-ES_tradnl"/>
              </w:rPr>
            </w:pPr>
          </w:p>
        </w:tc>
        <w:tc>
          <w:tcPr>
            <w:tcW w:w="4615" w:type="dxa"/>
          </w:tcPr>
          <w:p w14:paraId="15CB40C5" w14:textId="2482879E" w:rsidR="00CC4D3A" w:rsidRPr="00E651AA" w:rsidRDefault="00CC4D3A" w:rsidP="3D9C4218">
            <w:pPr>
              <w:pStyle w:val="BodyText"/>
              <w:spacing w:before="11"/>
              <w:rPr>
                <w:color w:val="000000" w:themeColor="text1"/>
                <w:lang w:val="es-ES_tradnl"/>
              </w:rPr>
            </w:pPr>
            <w:r w:rsidRPr="00CC4D3A">
              <w:rPr>
                <w:color w:val="000000" w:themeColor="text1"/>
                <w:lang w:val="es-ES_tradnl"/>
              </w:rPr>
              <w:t>TNC seguirá trabajando para que CONAFOR tenga las capacidades a nivel nacional. En caso de que no se logre, la propuesta en el componente MRV será ejecutada de manera parcial, de acuerdo con los avances en el SNMRV.</w:t>
            </w:r>
          </w:p>
        </w:tc>
      </w:tr>
    </w:tbl>
    <w:p w14:paraId="17E1AE33" w14:textId="77777777" w:rsidR="00F75A99" w:rsidRPr="00E651AA" w:rsidRDefault="00F75A99">
      <w:pPr>
        <w:pStyle w:val="BodyText"/>
        <w:spacing w:before="11"/>
        <w:rPr>
          <w:color w:val="000000" w:themeColor="text1"/>
          <w:sz w:val="23"/>
          <w:lang w:val="es-ES_tradnl"/>
        </w:rPr>
      </w:pPr>
    </w:p>
    <w:p w14:paraId="33CEC063" w14:textId="4BC56BAB" w:rsidR="009A0765" w:rsidRPr="00E651AA" w:rsidRDefault="3D9C4218" w:rsidP="3D9C4218">
      <w:pPr>
        <w:pStyle w:val="BodyText"/>
        <w:spacing w:line="242" w:lineRule="auto"/>
        <w:ind w:right="110"/>
        <w:jc w:val="both"/>
        <w:rPr>
          <w:color w:val="000000" w:themeColor="text1"/>
          <w:lang w:val="es-ES_tradnl"/>
        </w:rPr>
      </w:pPr>
      <w:r w:rsidRPr="00E651AA">
        <w:rPr>
          <w:color w:val="000000" w:themeColor="text1"/>
          <w:lang w:val="es-ES_tradnl"/>
        </w:rPr>
        <w:t>Supuestos generales de la propuesta:</w:t>
      </w:r>
    </w:p>
    <w:p w14:paraId="33A493C3" w14:textId="77777777" w:rsidR="009A0765" w:rsidRPr="00E651AA" w:rsidRDefault="009A0765" w:rsidP="009A0765">
      <w:pPr>
        <w:pStyle w:val="BodyText"/>
        <w:spacing w:line="242" w:lineRule="auto"/>
        <w:ind w:right="110"/>
        <w:jc w:val="both"/>
        <w:rPr>
          <w:color w:val="000000" w:themeColor="text1"/>
          <w:lang w:val="es-ES_tradnl"/>
        </w:rPr>
      </w:pPr>
    </w:p>
    <w:p w14:paraId="1DB75C8D" w14:textId="4D5622D5" w:rsidR="009A0765" w:rsidRPr="00E651AA" w:rsidRDefault="3D9C4218" w:rsidP="3D9C4218">
      <w:pPr>
        <w:pStyle w:val="BodyText"/>
        <w:numPr>
          <w:ilvl w:val="0"/>
          <w:numId w:val="32"/>
        </w:numPr>
        <w:spacing w:line="242" w:lineRule="auto"/>
        <w:ind w:right="110"/>
        <w:jc w:val="both"/>
        <w:rPr>
          <w:color w:val="000000" w:themeColor="text1"/>
          <w:lang w:val="es-ES_tradnl"/>
        </w:rPr>
      </w:pPr>
      <w:r w:rsidRPr="00E651AA">
        <w:rPr>
          <w:color w:val="000000" w:themeColor="text1"/>
          <w:lang w:val="es-ES_tradnl"/>
        </w:rPr>
        <w:t>Las comunidades locales e indígenas siguen participando de forma activa en el proceso de planeación e implementación de REDD+</w:t>
      </w:r>
      <w:r w:rsidR="00245AC3">
        <w:rPr>
          <w:color w:val="000000" w:themeColor="text1"/>
          <w:lang w:val="es-ES_tradnl"/>
        </w:rPr>
        <w:t>.</w:t>
      </w:r>
    </w:p>
    <w:p w14:paraId="1E6644BF" w14:textId="5FA288DC" w:rsidR="009A0765" w:rsidRPr="00E651AA" w:rsidRDefault="3D9C4218" w:rsidP="3D9C4218">
      <w:pPr>
        <w:pStyle w:val="BodyText"/>
        <w:numPr>
          <w:ilvl w:val="0"/>
          <w:numId w:val="32"/>
        </w:numPr>
        <w:spacing w:line="242" w:lineRule="auto"/>
        <w:ind w:right="110"/>
        <w:jc w:val="both"/>
        <w:rPr>
          <w:color w:val="000000" w:themeColor="text1"/>
          <w:lang w:val="es-ES_tradnl"/>
        </w:rPr>
      </w:pPr>
      <w:r w:rsidRPr="00E651AA">
        <w:rPr>
          <w:color w:val="000000" w:themeColor="text1"/>
          <w:lang w:val="es-ES_tradnl"/>
        </w:rPr>
        <w:t>El nuevo gobierno federal mantiene o abre espacios para el dialogo entre las jurisdicciones y la federación</w:t>
      </w:r>
      <w:r w:rsidR="00245AC3">
        <w:rPr>
          <w:color w:val="000000" w:themeColor="text1"/>
          <w:lang w:val="es-ES_tradnl"/>
        </w:rPr>
        <w:t>.</w:t>
      </w:r>
    </w:p>
    <w:p w14:paraId="54681DB7" w14:textId="2A8A0B14" w:rsidR="009A0765" w:rsidRPr="00E651AA" w:rsidRDefault="3D9C4218" w:rsidP="3D9C4218">
      <w:pPr>
        <w:pStyle w:val="BodyText"/>
        <w:numPr>
          <w:ilvl w:val="0"/>
          <w:numId w:val="32"/>
        </w:numPr>
        <w:spacing w:line="242" w:lineRule="auto"/>
        <w:ind w:right="110"/>
        <w:jc w:val="both"/>
        <w:rPr>
          <w:color w:val="000000" w:themeColor="text1"/>
          <w:lang w:val="es-ES_tradnl"/>
        </w:rPr>
      </w:pPr>
      <w:r w:rsidRPr="00E651AA">
        <w:rPr>
          <w:color w:val="000000" w:themeColor="text1"/>
          <w:lang w:val="es-ES_tradnl"/>
        </w:rPr>
        <w:t>El nuevo gobierno estatal adopta desde su etapa de planeación las herramientas previamente elaboradas</w:t>
      </w:r>
      <w:r w:rsidR="00245AC3">
        <w:rPr>
          <w:color w:val="000000" w:themeColor="text1"/>
          <w:lang w:val="es-ES_tradnl"/>
        </w:rPr>
        <w:t>.</w:t>
      </w:r>
    </w:p>
    <w:p w14:paraId="3948D683" w14:textId="4EA8905D" w:rsidR="009A0765" w:rsidRPr="00E651AA" w:rsidRDefault="3D9C4218" w:rsidP="3D9C4218">
      <w:pPr>
        <w:pStyle w:val="BodyText"/>
        <w:numPr>
          <w:ilvl w:val="0"/>
          <w:numId w:val="32"/>
        </w:numPr>
        <w:spacing w:line="242" w:lineRule="auto"/>
        <w:ind w:right="110"/>
        <w:jc w:val="both"/>
        <w:rPr>
          <w:color w:val="000000" w:themeColor="text1"/>
          <w:lang w:val="es-ES_tradnl"/>
        </w:rPr>
      </w:pPr>
      <w:r w:rsidRPr="00E651AA">
        <w:rPr>
          <w:color w:val="000000" w:themeColor="text1"/>
          <w:lang w:val="es-ES_tradnl"/>
        </w:rPr>
        <w:t xml:space="preserve">Las propuestas para el financiamiento </w:t>
      </w:r>
      <w:r w:rsidR="00FA7E60" w:rsidRPr="00E651AA">
        <w:rPr>
          <w:color w:val="000000" w:themeColor="text1"/>
          <w:lang w:val="es-ES_tradnl"/>
        </w:rPr>
        <w:t>s</w:t>
      </w:r>
      <w:r w:rsidR="00FA7E60">
        <w:rPr>
          <w:color w:val="000000" w:themeColor="text1"/>
          <w:lang w:val="es-ES_tradnl"/>
        </w:rPr>
        <w:t>ostenible</w:t>
      </w:r>
      <w:r w:rsidR="00FA7E60" w:rsidRPr="00E651AA">
        <w:rPr>
          <w:color w:val="000000" w:themeColor="text1"/>
          <w:lang w:val="es-ES_tradnl"/>
        </w:rPr>
        <w:t xml:space="preserve"> </w:t>
      </w:r>
      <w:r w:rsidRPr="00E651AA">
        <w:rPr>
          <w:color w:val="000000" w:themeColor="text1"/>
          <w:lang w:val="es-ES_tradnl"/>
        </w:rPr>
        <w:t>de JIBIOPUUC, p</w:t>
      </w:r>
      <w:r w:rsidR="00FA7E60">
        <w:rPr>
          <w:color w:val="000000" w:themeColor="text1"/>
          <w:lang w:val="es-ES_tradnl"/>
        </w:rPr>
        <w:t>rograma</w:t>
      </w:r>
      <w:r w:rsidRPr="00E651AA">
        <w:rPr>
          <w:color w:val="000000" w:themeColor="text1"/>
          <w:lang w:val="es-ES_tradnl"/>
        </w:rPr>
        <w:t xml:space="preserve"> de inversión y estrategia estatal son aceptadas y puestas en marcha</w:t>
      </w:r>
      <w:r w:rsidR="00245AC3">
        <w:rPr>
          <w:color w:val="000000" w:themeColor="text1"/>
          <w:lang w:val="es-ES_tradnl"/>
        </w:rPr>
        <w:t>.</w:t>
      </w:r>
    </w:p>
    <w:p w14:paraId="3A5A420C" w14:textId="4EAEC6D4" w:rsidR="009A0765" w:rsidRPr="00E651AA" w:rsidRDefault="3D9C4218" w:rsidP="3D9C4218">
      <w:pPr>
        <w:pStyle w:val="BodyText"/>
        <w:numPr>
          <w:ilvl w:val="0"/>
          <w:numId w:val="32"/>
        </w:numPr>
        <w:spacing w:line="242" w:lineRule="auto"/>
        <w:ind w:right="110"/>
        <w:jc w:val="both"/>
        <w:rPr>
          <w:color w:val="000000" w:themeColor="text1"/>
          <w:lang w:val="es-ES_tradnl"/>
        </w:rPr>
      </w:pPr>
      <w:r w:rsidRPr="00E651AA">
        <w:rPr>
          <w:color w:val="000000" w:themeColor="text1"/>
          <w:lang w:val="es-ES_tradnl"/>
        </w:rPr>
        <w:t>Se logra un consenso a nivel nacional para tomar decisiones sobre el tema de MRV a través del d</w:t>
      </w:r>
      <w:r w:rsidR="00245AC3">
        <w:rPr>
          <w:color w:val="000000" w:themeColor="text1"/>
          <w:lang w:val="es-ES_tradnl"/>
        </w:rPr>
        <w:t>ialogo entre las jurisdicciones.</w:t>
      </w:r>
    </w:p>
    <w:p w14:paraId="660ADD43" w14:textId="3AE36110" w:rsidR="00171553" w:rsidRPr="00E651AA" w:rsidRDefault="00171553">
      <w:pPr>
        <w:pStyle w:val="BodyText"/>
        <w:spacing w:before="10"/>
        <w:rPr>
          <w:sz w:val="30"/>
          <w:lang w:val="es-ES_tradnl"/>
        </w:rPr>
      </w:pPr>
    </w:p>
    <w:p w14:paraId="49D752A5" w14:textId="77777777" w:rsidR="00171553" w:rsidRPr="00E651AA" w:rsidRDefault="00CA4351" w:rsidP="00245AC3">
      <w:pPr>
        <w:pStyle w:val="Heading2"/>
        <w:numPr>
          <w:ilvl w:val="1"/>
          <w:numId w:val="7"/>
        </w:numPr>
        <w:ind w:left="426"/>
        <w:jc w:val="left"/>
        <w:rPr>
          <w:rFonts w:asciiTheme="minorHAnsi" w:hAnsiTheme="minorHAnsi"/>
          <w:noProof/>
          <w:sz w:val="24"/>
          <w:szCs w:val="24"/>
          <w:lang w:val="es-ES_tradnl"/>
        </w:rPr>
      </w:pPr>
      <w:bookmarkStart w:id="34" w:name="2.2._Monitoreo_(1/2_página)"/>
      <w:bookmarkStart w:id="35" w:name="_Toc517348901"/>
      <w:bookmarkEnd w:id="34"/>
      <w:r w:rsidRPr="00E651AA">
        <w:rPr>
          <w:rFonts w:asciiTheme="minorHAnsi" w:hAnsiTheme="minorHAnsi"/>
          <w:noProof/>
          <w:sz w:val="24"/>
          <w:szCs w:val="24"/>
          <w:lang w:val="es-ES_tradnl"/>
        </w:rPr>
        <w:t>Monitoreo (1/2 página)</w:t>
      </w:r>
      <w:bookmarkEnd w:id="35"/>
    </w:p>
    <w:p w14:paraId="648A4EB8" w14:textId="77777777" w:rsidR="00171553" w:rsidRPr="00E651AA" w:rsidRDefault="00171553">
      <w:pPr>
        <w:pStyle w:val="BodyText"/>
        <w:spacing w:before="2"/>
        <w:rPr>
          <w:noProof/>
          <w:lang w:val="es-ES_tradnl"/>
        </w:rPr>
      </w:pPr>
    </w:p>
    <w:p w14:paraId="4C9BDDF7" w14:textId="208D134F" w:rsidR="00E651AA" w:rsidRPr="00CA6A6B" w:rsidRDefault="00E651AA" w:rsidP="00E651AA">
      <w:pPr>
        <w:pStyle w:val="BodyText"/>
        <w:ind w:right="109"/>
        <w:jc w:val="both"/>
        <w:rPr>
          <w:rFonts w:eastAsia="Times New Roman" w:cs="Arial"/>
          <w:color w:val="000000" w:themeColor="text1"/>
          <w:lang w:val="es-ES"/>
        </w:rPr>
      </w:pPr>
      <w:r w:rsidRPr="00E651AA">
        <w:rPr>
          <w:rFonts w:eastAsia="Times New Roman" w:cs="Arial"/>
          <w:color w:val="000000" w:themeColor="text1"/>
          <w:lang w:val="es-ES"/>
        </w:rPr>
        <w:t>Se realizarán informes trimestrales que incluyan el detalle de los avances cuantitativos y cualitativos de los indicadores definidos. Cuando sea posible, se recabará información desagregada por</w:t>
      </w:r>
      <w:r w:rsidR="00245AC3">
        <w:rPr>
          <w:rFonts w:eastAsia="Times New Roman" w:cs="Arial"/>
          <w:color w:val="000000" w:themeColor="text1"/>
          <w:lang w:val="es-ES"/>
        </w:rPr>
        <w:t xml:space="preserve"> género</w:t>
      </w:r>
      <w:r w:rsidRPr="00E651AA">
        <w:rPr>
          <w:rFonts w:eastAsia="Times New Roman" w:cs="Arial"/>
          <w:color w:val="000000" w:themeColor="text1"/>
          <w:lang w:val="es-ES"/>
        </w:rPr>
        <w:t>. Estos reportes también incluirán el avance de las actividades planeadas en el plan de trabajo y la recopilación</w:t>
      </w:r>
      <w:r w:rsidRPr="4BD7B65F">
        <w:rPr>
          <w:rFonts w:eastAsia="Times New Roman" w:cs="Arial"/>
          <w:color w:val="000000" w:themeColor="text1"/>
          <w:lang w:val="es-ES"/>
        </w:rPr>
        <w:t xml:space="preserve"> de evidencias que soporten la realización de éstas. </w:t>
      </w:r>
      <w:r w:rsidR="00FA7E60">
        <w:rPr>
          <w:rFonts w:eastAsia="Times New Roman" w:cs="Arial"/>
          <w:color w:val="000000" w:themeColor="text1"/>
          <w:lang w:val="es-ES"/>
        </w:rPr>
        <w:t>S</w:t>
      </w:r>
      <w:r w:rsidR="00FA7E60" w:rsidRPr="4BD7B65F">
        <w:rPr>
          <w:rFonts w:eastAsia="Times New Roman" w:cs="Arial"/>
          <w:color w:val="000000" w:themeColor="text1"/>
          <w:lang w:val="es-ES"/>
        </w:rPr>
        <w:t>e definirán responsables para el monitoreo de cada indicador</w:t>
      </w:r>
      <w:r w:rsidR="00FA7E60">
        <w:rPr>
          <w:rFonts w:eastAsia="Times New Roman" w:cs="Arial"/>
          <w:color w:val="000000" w:themeColor="text1"/>
          <w:lang w:val="es-ES"/>
        </w:rPr>
        <w:t>, p</w:t>
      </w:r>
      <w:r w:rsidRPr="4BD7B65F">
        <w:rPr>
          <w:rFonts w:eastAsia="Times New Roman" w:cs="Arial"/>
          <w:color w:val="000000" w:themeColor="text1"/>
          <w:lang w:val="es-ES"/>
        </w:rPr>
        <w:t xml:space="preserve">ara garantizar el reporte en tiempo y forma de estos indicadores. Para mantener </w:t>
      </w:r>
      <w:r w:rsidR="00FA7E60">
        <w:rPr>
          <w:rFonts w:eastAsia="Times New Roman" w:cs="Arial"/>
          <w:color w:val="000000" w:themeColor="text1"/>
          <w:lang w:val="es-ES"/>
        </w:rPr>
        <w:t xml:space="preserve">informados de los avances del proyecto tanto </w:t>
      </w:r>
      <w:r w:rsidRPr="4BD7B65F">
        <w:rPr>
          <w:rFonts w:eastAsia="Times New Roman" w:cs="Arial"/>
          <w:color w:val="000000" w:themeColor="text1"/>
          <w:lang w:val="es-ES"/>
        </w:rPr>
        <w:t>al equipo de TNC</w:t>
      </w:r>
      <w:r w:rsidR="00FA7E60">
        <w:rPr>
          <w:rFonts w:eastAsia="Times New Roman" w:cs="Arial"/>
          <w:color w:val="000000" w:themeColor="text1"/>
          <w:lang w:val="es-ES"/>
        </w:rPr>
        <w:t>,</w:t>
      </w:r>
      <w:r w:rsidRPr="4BD7B65F">
        <w:rPr>
          <w:rFonts w:eastAsia="Times New Roman" w:cs="Arial"/>
          <w:color w:val="000000" w:themeColor="text1"/>
          <w:lang w:val="es-ES"/>
        </w:rPr>
        <w:t xml:space="preserve"> como </w:t>
      </w:r>
      <w:r w:rsidR="00FA7E60">
        <w:rPr>
          <w:rFonts w:eastAsia="Times New Roman" w:cs="Arial"/>
          <w:color w:val="000000" w:themeColor="text1"/>
          <w:lang w:val="es-ES"/>
        </w:rPr>
        <w:t xml:space="preserve">al </w:t>
      </w:r>
      <w:r w:rsidRPr="4BD7B65F">
        <w:rPr>
          <w:rFonts w:eastAsia="Times New Roman" w:cs="Arial"/>
          <w:color w:val="000000" w:themeColor="text1"/>
          <w:lang w:val="es-ES"/>
        </w:rPr>
        <w:t xml:space="preserve">Gobierno de </w:t>
      </w:r>
      <w:r>
        <w:rPr>
          <w:rFonts w:eastAsia="Times New Roman" w:cs="Arial"/>
          <w:color w:val="000000" w:themeColor="text1"/>
          <w:lang w:val="es-ES"/>
        </w:rPr>
        <w:t>Yucatán</w:t>
      </w:r>
      <w:r w:rsidR="00FA7E60">
        <w:rPr>
          <w:rFonts w:eastAsia="Times New Roman" w:cs="Arial"/>
          <w:color w:val="000000" w:themeColor="text1"/>
          <w:lang w:val="es-ES"/>
        </w:rPr>
        <w:t xml:space="preserve">, y al de </w:t>
      </w:r>
      <w:r w:rsidRPr="4BD7B65F">
        <w:rPr>
          <w:rFonts w:eastAsia="Times New Roman" w:cs="Arial"/>
          <w:color w:val="000000" w:themeColor="text1"/>
          <w:lang w:val="es-ES"/>
        </w:rPr>
        <w:t xml:space="preserve">la sociedad civil </w:t>
      </w:r>
      <w:r w:rsidR="00245AC3">
        <w:rPr>
          <w:rFonts w:eastAsia="Times New Roman" w:cs="Arial"/>
          <w:color w:val="000000" w:themeColor="text1"/>
          <w:lang w:val="es-ES"/>
        </w:rPr>
        <w:t xml:space="preserve">mediante el Comité Técnico Consultivo </w:t>
      </w:r>
      <w:r w:rsidRPr="4BD7B65F">
        <w:rPr>
          <w:rFonts w:eastAsia="Times New Roman" w:cs="Arial"/>
          <w:color w:val="000000" w:themeColor="text1"/>
          <w:lang w:val="es-ES"/>
        </w:rPr>
        <w:t>(</w:t>
      </w:r>
      <w:r w:rsidR="00245AC3">
        <w:rPr>
          <w:rFonts w:eastAsia="Times New Roman" w:cs="Arial"/>
          <w:color w:val="000000" w:themeColor="text1"/>
          <w:lang w:val="es-ES"/>
        </w:rPr>
        <w:t>C</w:t>
      </w:r>
      <w:r w:rsidRPr="4BD7B65F">
        <w:rPr>
          <w:rFonts w:eastAsia="Times New Roman" w:cs="Arial"/>
          <w:color w:val="000000" w:themeColor="text1"/>
          <w:lang w:val="es-ES"/>
        </w:rPr>
        <w:t xml:space="preserve">TC REDD+ </w:t>
      </w:r>
      <w:r>
        <w:rPr>
          <w:rFonts w:eastAsia="Times New Roman" w:cs="Arial"/>
          <w:color w:val="000000" w:themeColor="text1"/>
          <w:lang w:val="es-ES"/>
        </w:rPr>
        <w:t>Yucatán</w:t>
      </w:r>
      <w:r w:rsidR="00FA7E60">
        <w:rPr>
          <w:rFonts w:eastAsia="Times New Roman" w:cs="Arial"/>
          <w:color w:val="000000" w:themeColor="text1"/>
          <w:lang w:val="es-ES"/>
        </w:rPr>
        <w:t>)</w:t>
      </w:r>
      <w:r w:rsidRPr="4BD7B65F">
        <w:rPr>
          <w:rFonts w:eastAsia="Times New Roman" w:cs="Arial"/>
          <w:color w:val="000000" w:themeColor="text1"/>
          <w:lang w:val="es-ES"/>
        </w:rPr>
        <w:t xml:space="preserve">, </w:t>
      </w:r>
      <w:r w:rsidR="00BD5420">
        <w:rPr>
          <w:rFonts w:eastAsia="Times New Roman" w:cs="Arial"/>
          <w:color w:val="000000" w:themeColor="text1"/>
          <w:lang w:val="es-ES"/>
        </w:rPr>
        <w:t xml:space="preserve">se compartirán internamente </w:t>
      </w:r>
      <w:r w:rsidR="00035573">
        <w:rPr>
          <w:rFonts w:eastAsia="Times New Roman" w:cs="Arial"/>
          <w:color w:val="000000" w:themeColor="text1"/>
          <w:lang w:val="es-ES"/>
        </w:rPr>
        <w:t xml:space="preserve">breves </w:t>
      </w:r>
      <w:r w:rsidRPr="4BD7B65F">
        <w:rPr>
          <w:rFonts w:eastAsia="Times New Roman" w:cs="Arial"/>
          <w:color w:val="000000" w:themeColor="text1"/>
          <w:lang w:val="es-ES"/>
        </w:rPr>
        <w:t xml:space="preserve">reportes </w:t>
      </w:r>
      <w:r w:rsidR="00035573">
        <w:rPr>
          <w:rFonts w:eastAsia="Times New Roman" w:cs="Arial"/>
          <w:color w:val="000000" w:themeColor="text1"/>
          <w:lang w:val="es-ES"/>
        </w:rPr>
        <w:t>trimestrales</w:t>
      </w:r>
      <w:r w:rsidR="00035573" w:rsidRPr="4BD7B65F">
        <w:rPr>
          <w:rFonts w:eastAsia="Times New Roman" w:cs="Arial"/>
          <w:color w:val="000000" w:themeColor="text1"/>
          <w:lang w:val="es-ES"/>
        </w:rPr>
        <w:t xml:space="preserve"> </w:t>
      </w:r>
      <w:r w:rsidRPr="4BD7B65F">
        <w:rPr>
          <w:rFonts w:eastAsia="Times New Roman" w:cs="Arial"/>
          <w:color w:val="000000" w:themeColor="text1"/>
          <w:lang w:val="es-ES"/>
        </w:rPr>
        <w:t xml:space="preserve">con los avances </w:t>
      </w:r>
      <w:r w:rsidR="00035573">
        <w:rPr>
          <w:rFonts w:eastAsia="Times New Roman" w:cs="Arial"/>
          <w:color w:val="000000" w:themeColor="text1"/>
          <w:lang w:val="es-ES"/>
        </w:rPr>
        <w:t>destacados en</w:t>
      </w:r>
      <w:r w:rsidR="00FA7E60">
        <w:rPr>
          <w:rFonts w:eastAsia="Times New Roman" w:cs="Arial"/>
          <w:color w:val="000000" w:themeColor="text1"/>
          <w:lang w:val="es-ES"/>
        </w:rPr>
        <w:t xml:space="preserve"> </w:t>
      </w:r>
      <w:r w:rsidRPr="4BD7B65F">
        <w:rPr>
          <w:rFonts w:eastAsia="Times New Roman" w:cs="Arial"/>
          <w:color w:val="000000" w:themeColor="text1"/>
          <w:lang w:val="es-ES"/>
        </w:rPr>
        <w:t>l</w:t>
      </w:r>
      <w:r w:rsidR="00FA7E60">
        <w:rPr>
          <w:rFonts w:eastAsia="Times New Roman" w:cs="Arial"/>
          <w:color w:val="000000" w:themeColor="text1"/>
          <w:lang w:val="es-ES"/>
        </w:rPr>
        <w:t>os indicadores del</w:t>
      </w:r>
      <w:r w:rsidRPr="4BD7B65F">
        <w:rPr>
          <w:rFonts w:eastAsia="Times New Roman" w:cs="Arial"/>
          <w:color w:val="000000" w:themeColor="text1"/>
          <w:lang w:val="es-ES"/>
        </w:rPr>
        <w:t xml:space="preserve"> proyecto</w:t>
      </w:r>
      <w:r w:rsidR="00FA7E60">
        <w:rPr>
          <w:rFonts w:eastAsia="Times New Roman" w:cs="Arial"/>
          <w:color w:val="000000" w:themeColor="text1"/>
          <w:lang w:val="es-ES"/>
        </w:rPr>
        <w:t>.</w:t>
      </w:r>
    </w:p>
    <w:p w14:paraId="38A3B2E2" w14:textId="5D1351C5" w:rsidR="00171553" w:rsidRDefault="00171553">
      <w:pPr>
        <w:spacing w:line="237" w:lineRule="auto"/>
        <w:jc w:val="both"/>
        <w:rPr>
          <w:noProof/>
          <w:lang w:val="es-ES"/>
        </w:rPr>
      </w:pPr>
    </w:p>
    <w:p w14:paraId="2AB459BF" w14:textId="77777777" w:rsidR="002C6010" w:rsidRDefault="002C6010" w:rsidP="002C6010">
      <w:pPr>
        <w:spacing w:line="237" w:lineRule="auto"/>
        <w:jc w:val="both"/>
        <w:rPr>
          <w:noProof/>
          <w:lang w:val="es-ES"/>
        </w:rPr>
      </w:pPr>
    </w:p>
    <w:p w14:paraId="63E3AB3B" w14:textId="77777777" w:rsidR="002C6010" w:rsidRPr="00545AAE" w:rsidRDefault="002C6010" w:rsidP="002C6010">
      <w:pPr>
        <w:spacing w:line="237" w:lineRule="auto"/>
        <w:jc w:val="both"/>
        <w:rPr>
          <w:noProof/>
          <w:sz w:val="24"/>
          <w:szCs w:val="24"/>
          <w:lang w:val="es-MX"/>
        </w:rPr>
      </w:pPr>
      <w:r w:rsidRPr="002C6010">
        <w:rPr>
          <w:noProof/>
          <w:sz w:val="24"/>
          <w:szCs w:val="24"/>
          <w:lang w:val="es-MX"/>
        </w:rPr>
        <w:t>En materia de evaluación, se contratará a un grupo de consultores externo a la organización socia para evaluar el desempeño del proyecto. Con el fin de optimizar el recurso, se hará está evaluación para las 5 propuestas de GCF operadas por TNC México y Norte de Centro América. La evaluación contendrá un análisis general del impacto, y capítulos dedicados a cada Jurisdicción, incluyendo recomendaciones. Se compartirá a los 5 estados y al Donante al final de proceso. Se incluye en el presupuesto un rubro específico para cubrir dicha actividad.</w:t>
      </w:r>
    </w:p>
    <w:p w14:paraId="7EF7BC20" w14:textId="2B9301A6" w:rsidR="00545AAE" w:rsidRPr="002C6010" w:rsidRDefault="00545AAE">
      <w:pPr>
        <w:spacing w:line="237" w:lineRule="auto"/>
        <w:jc w:val="both"/>
        <w:rPr>
          <w:noProof/>
          <w:lang w:val="es-MX"/>
        </w:rPr>
      </w:pPr>
    </w:p>
    <w:p w14:paraId="7B1257BF" w14:textId="77777777" w:rsidR="00171553" w:rsidRPr="00E651AA" w:rsidRDefault="00CA4351" w:rsidP="002A3192">
      <w:pPr>
        <w:pStyle w:val="Heading2"/>
        <w:numPr>
          <w:ilvl w:val="1"/>
          <w:numId w:val="7"/>
        </w:numPr>
        <w:ind w:left="426"/>
        <w:jc w:val="left"/>
        <w:rPr>
          <w:rFonts w:asciiTheme="minorHAnsi" w:hAnsiTheme="minorHAnsi"/>
          <w:noProof/>
          <w:sz w:val="24"/>
          <w:szCs w:val="24"/>
          <w:lang w:val="es-ES_tradnl"/>
        </w:rPr>
      </w:pPr>
      <w:bookmarkStart w:id="36" w:name="2.3._Sustentabilidad_de_los_resultados_("/>
      <w:bookmarkStart w:id="37" w:name="_Toc517348902"/>
      <w:bookmarkEnd w:id="36"/>
      <w:r w:rsidRPr="00E651AA">
        <w:rPr>
          <w:rFonts w:asciiTheme="minorHAnsi" w:hAnsiTheme="minorHAnsi"/>
          <w:noProof/>
          <w:sz w:val="24"/>
          <w:szCs w:val="24"/>
          <w:lang w:val="es-ES_tradnl"/>
        </w:rPr>
        <w:t>Sustentabilidad de los resultados (1 página)</w:t>
      </w:r>
      <w:bookmarkEnd w:id="37"/>
    </w:p>
    <w:p w14:paraId="756648E2" w14:textId="77777777" w:rsidR="006A7119" w:rsidRDefault="006A7119" w:rsidP="3D9C4218">
      <w:pPr>
        <w:pStyle w:val="BodyText"/>
        <w:spacing w:line="242" w:lineRule="auto"/>
        <w:ind w:right="110"/>
        <w:jc w:val="both"/>
        <w:rPr>
          <w:color w:val="000000" w:themeColor="text1"/>
          <w:lang w:val="es-ES_tradnl"/>
        </w:rPr>
      </w:pPr>
    </w:p>
    <w:p w14:paraId="20321842" w14:textId="09D2C1ED" w:rsidR="00F75A99" w:rsidRPr="00E95AB9" w:rsidRDefault="3D9C4218" w:rsidP="3D9C4218">
      <w:pPr>
        <w:pStyle w:val="BodyText"/>
        <w:spacing w:line="242" w:lineRule="auto"/>
        <w:ind w:right="110"/>
        <w:jc w:val="both"/>
        <w:rPr>
          <w:color w:val="000000" w:themeColor="text1"/>
          <w:lang w:val="es-ES_tradnl"/>
        </w:rPr>
      </w:pPr>
      <w:r w:rsidRPr="00E95AB9">
        <w:rPr>
          <w:color w:val="000000" w:themeColor="text1"/>
          <w:lang w:val="es-ES_tradnl"/>
        </w:rPr>
        <w:t xml:space="preserve">La </w:t>
      </w:r>
      <w:r w:rsidR="00BF037C" w:rsidRPr="00E95AB9">
        <w:rPr>
          <w:color w:val="000000" w:themeColor="text1"/>
          <w:lang w:val="es-ES_tradnl"/>
        </w:rPr>
        <w:t>s</w:t>
      </w:r>
      <w:r w:rsidR="00BF037C">
        <w:rPr>
          <w:color w:val="000000" w:themeColor="text1"/>
          <w:lang w:val="es-ES_tradnl"/>
        </w:rPr>
        <w:t xml:space="preserve">ostenibilidad </w:t>
      </w:r>
      <w:r w:rsidRPr="00E95AB9">
        <w:rPr>
          <w:color w:val="000000" w:themeColor="text1"/>
          <w:lang w:val="es-ES_tradnl"/>
        </w:rPr>
        <w:t xml:space="preserve">de la propuesta y de la lucha </w:t>
      </w:r>
      <w:r w:rsidR="00035573">
        <w:rPr>
          <w:color w:val="000000" w:themeColor="text1"/>
          <w:lang w:val="es-ES_tradnl"/>
        </w:rPr>
        <w:t>contra la deforestación en</w:t>
      </w:r>
      <w:r w:rsidRPr="00E95AB9">
        <w:rPr>
          <w:color w:val="000000" w:themeColor="text1"/>
          <w:lang w:val="es-ES_tradnl"/>
        </w:rPr>
        <w:t xml:space="preserve"> </w:t>
      </w:r>
      <w:r w:rsidR="00035573">
        <w:rPr>
          <w:color w:val="000000" w:themeColor="text1"/>
          <w:lang w:val="es-ES_tradnl"/>
        </w:rPr>
        <w:t>Yucatán</w:t>
      </w:r>
      <w:r w:rsidRPr="00E95AB9">
        <w:rPr>
          <w:color w:val="000000" w:themeColor="text1"/>
          <w:lang w:val="es-ES_tradnl"/>
        </w:rPr>
        <w:t xml:space="preserve"> es uno de los retos clave </w:t>
      </w:r>
      <w:r w:rsidR="00035573">
        <w:rPr>
          <w:color w:val="000000" w:themeColor="text1"/>
          <w:lang w:val="es-ES_tradnl"/>
        </w:rPr>
        <w:t xml:space="preserve">subrayados </w:t>
      </w:r>
      <w:r w:rsidRPr="00E95AB9">
        <w:rPr>
          <w:color w:val="000000" w:themeColor="text1"/>
          <w:lang w:val="es-ES_tradnl"/>
        </w:rPr>
        <w:t>en el au</w:t>
      </w:r>
      <w:r w:rsidR="00035573">
        <w:rPr>
          <w:color w:val="000000" w:themeColor="text1"/>
          <w:lang w:val="es-ES_tradnl"/>
        </w:rPr>
        <w:t xml:space="preserve">to diagnóstico. Identificamos </w:t>
      </w:r>
      <w:r w:rsidRPr="00E95AB9">
        <w:rPr>
          <w:color w:val="000000" w:themeColor="text1"/>
          <w:lang w:val="es-ES_tradnl"/>
        </w:rPr>
        <w:t xml:space="preserve">una oportunidad estratégica para </w:t>
      </w:r>
      <w:r w:rsidRPr="00E95AB9">
        <w:rPr>
          <w:color w:val="000000" w:themeColor="text1"/>
          <w:lang w:val="es-ES_tradnl"/>
        </w:rPr>
        <w:lastRenderedPageBreak/>
        <w:t>que</w:t>
      </w:r>
      <w:r w:rsidR="00035573">
        <w:rPr>
          <w:color w:val="000000" w:themeColor="text1"/>
          <w:lang w:val="es-ES_tradnl"/>
        </w:rPr>
        <w:t>,</w:t>
      </w:r>
      <w:r w:rsidRPr="00E95AB9">
        <w:rPr>
          <w:color w:val="000000" w:themeColor="text1"/>
          <w:lang w:val="es-ES_tradnl"/>
        </w:rPr>
        <w:t xml:space="preserve"> gracias al apoyo del NORAD</w:t>
      </w:r>
      <w:r w:rsidR="00035573">
        <w:rPr>
          <w:color w:val="000000" w:themeColor="text1"/>
          <w:lang w:val="es-ES_tradnl"/>
        </w:rPr>
        <w:t>,</w:t>
      </w:r>
      <w:r w:rsidRPr="00E95AB9">
        <w:rPr>
          <w:color w:val="000000" w:themeColor="text1"/>
          <w:lang w:val="es-ES_tradnl"/>
        </w:rPr>
        <w:t xml:space="preserve"> a través </w:t>
      </w:r>
      <w:r w:rsidR="00035573">
        <w:rPr>
          <w:color w:val="000000" w:themeColor="text1"/>
          <w:lang w:val="es-ES_tradnl"/>
        </w:rPr>
        <w:t xml:space="preserve">del PNUD, logremos </w:t>
      </w:r>
      <w:r w:rsidRPr="00E95AB9">
        <w:rPr>
          <w:color w:val="000000" w:themeColor="text1"/>
          <w:lang w:val="es-ES_tradnl"/>
        </w:rPr>
        <w:t xml:space="preserve">robustecer este aspecto. </w:t>
      </w:r>
    </w:p>
    <w:p w14:paraId="3A6EB256" w14:textId="77777777" w:rsidR="00436000" w:rsidRPr="002A3192" w:rsidRDefault="00436000" w:rsidP="00F75A99">
      <w:pPr>
        <w:pStyle w:val="BodyText"/>
        <w:spacing w:line="242" w:lineRule="auto"/>
        <w:ind w:right="110"/>
        <w:jc w:val="both"/>
        <w:rPr>
          <w:color w:val="000000" w:themeColor="text1"/>
          <w:sz w:val="10"/>
          <w:szCs w:val="10"/>
          <w:lang w:val="es-ES_tradnl"/>
        </w:rPr>
      </w:pPr>
    </w:p>
    <w:p w14:paraId="17EF8B7B" w14:textId="4E09280A" w:rsidR="00F75A99" w:rsidRPr="00E95AB9" w:rsidRDefault="3D9C4218" w:rsidP="3D9C4218">
      <w:pPr>
        <w:pStyle w:val="BodyText"/>
        <w:spacing w:line="242" w:lineRule="auto"/>
        <w:ind w:right="110"/>
        <w:jc w:val="both"/>
        <w:rPr>
          <w:color w:val="000000" w:themeColor="text1"/>
          <w:lang w:val="es-ES_tradnl"/>
        </w:rPr>
      </w:pPr>
      <w:r w:rsidRPr="00E95AB9">
        <w:rPr>
          <w:color w:val="000000" w:themeColor="text1"/>
          <w:lang w:val="es-ES_tradnl"/>
        </w:rPr>
        <w:t>Para logra</w:t>
      </w:r>
      <w:r w:rsidR="002A3192">
        <w:rPr>
          <w:color w:val="000000" w:themeColor="text1"/>
          <w:lang w:val="es-ES_tradnl"/>
        </w:rPr>
        <w:t xml:space="preserve">rlo se propone crear </w:t>
      </w:r>
      <w:r w:rsidRPr="00E95AB9">
        <w:rPr>
          <w:color w:val="000000" w:themeColor="text1"/>
          <w:lang w:val="es-ES_tradnl"/>
        </w:rPr>
        <w:t xml:space="preserve">un mecanismo financiero </w:t>
      </w:r>
      <w:r w:rsidR="00BF037C">
        <w:rPr>
          <w:color w:val="000000" w:themeColor="text1"/>
          <w:lang w:val="es-ES_tradnl"/>
        </w:rPr>
        <w:t>e</w:t>
      </w:r>
      <w:r w:rsidR="00DC1356">
        <w:rPr>
          <w:color w:val="000000" w:themeColor="text1"/>
          <w:lang w:val="es-ES_tradnl"/>
        </w:rPr>
        <w:t>statal,</w:t>
      </w:r>
      <w:r w:rsidRPr="00E95AB9">
        <w:rPr>
          <w:color w:val="000000" w:themeColor="text1"/>
          <w:lang w:val="es-ES_tradnl"/>
        </w:rPr>
        <w:t xml:space="preserve"> un </w:t>
      </w:r>
      <w:r w:rsidR="00BF037C">
        <w:rPr>
          <w:color w:val="000000" w:themeColor="text1"/>
          <w:lang w:val="es-ES_tradnl"/>
        </w:rPr>
        <w:t>m</w:t>
      </w:r>
      <w:r w:rsidRPr="00E95AB9">
        <w:rPr>
          <w:color w:val="000000" w:themeColor="text1"/>
          <w:lang w:val="es-ES_tradnl"/>
        </w:rPr>
        <w:t>ecanismo local de pago por servicio</w:t>
      </w:r>
      <w:r w:rsidR="00BF037C">
        <w:rPr>
          <w:color w:val="000000" w:themeColor="text1"/>
          <w:lang w:val="es-ES_tradnl"/>
        </w:rPr>
        <w:t>s</w:t>
      </w:r>
      <w:r w:rsidRPr="00E95AB9">
        <w:rPr>
          <w:color w:val="000000" w:themeColor="text1"/>
          <w:lang w:val="es-ES_tradnl"/>
        </w:rPr>
        <w:t xml:space="preserve"> ambiental</w:t>
      </w:r>
      <w:r w:rsidR="00BF037C">
        <w:rPr>
          <w:color w:val="000000" w:themeColor="text1"/>
          <w:lang w:val="es-ES_tradnl"/>
        </w:rPr>
        <w:t>es</w:t>
      </w:r>
      <w:r w:rsidR="00DC1356">
        <w:rPr>
          <w:color w:val="000000" w:themeColor="text1"/>
          <w:lang w:val="es-ES_tradnl"/>
        </w:rPr>
        <w:t xml:space="preserve"> y el </w:t>
      </w:r>
      <w:r w:rsidRPr="00E95AB9">
        <w:rPr>
          <w:color w:val="000000" w:themeColor="text1"/>
          <w:lang w:val="es-ES_tradnl"/>
        </w:rPr>
        <w:t>fideicomiso del PUUC con fuente local de financiamiento</w:t>
      </w:r>
      <w:r w:rsidR="00DC1356">
        <w:rPr>
          <w:color w:val="000000" w:themeColor="text1"/>
          <w:lang w:val="es-ES_tradnl"/>
        </w:rPr>
        <w:t xml:space="preserve"> del turismo, por ejemplo</w:t>
      </w:r>
      <w:r w:rsidRPr="00E95AB9">
        <w:rPr>
          <w:color w:val="000000" w:themeColor="text1"/>
          <w:lang w:val="es-ES_tradnl"/>
        </w:rPr>
        <w:t xml:space="preserve">. Además, se propone aprovechar la oportunidad de cambio de gobierno para robustecer el marco jurídico a través de reformas legales que permitan la sostenibilidad del proceso. La combinación de mecanismos de financiamiento estatal con un marco jurídico </w:t>
      </w:r>
      <w:r w:rsidR="00B866B2" w:rsidRPr="00E95AB9">
        <w:rPr>
          <w:color w:val="000000" w:themeColor="text1"/>
          <w:lang w:val="es-ES_tradnl"/>
        </w:rPr>
        <w:t>adecuado</w:t>
      </w:r>
      <w:r w:rsidRPr="00E95AB9">
        <w:rPr>
          <w:color w:val="000000" w:themeColor="text1"/>
          <w:lang w:val="es-ES_tradnl"/>
        </w:rPr>
        <w:t xml:space="preserve"> permitirá llevar a cabo la</w:t>
      </w:r>
      <w:r w:rsidR="002A3192">
        <w:rPr>
          <w:color w:val="000000" w:themeColor="text1"/>
          <w:lang w:val="es-ES_tradnl"/>
        </w:rPr>
        <w:t xml:space="preserve">s acciones propuestas hasta el </w:t>
      </w:r>
      <w:r w:rsidRPr="00E95AB9">
        <w:rPr>
          <w:color w:val="000000" w:themeColor="text1"/>
          <w:lang w:val="es-ES_tradnl"/>
        </w:rPr>
        <w:t>2030</w:t>
      </w:r>
      <w:r w:rsidR="002A3192">
        <w:rPr>
          <w:color w:val="000000" w:themeColor="text1"/>
          <w:lang w:val="es-ES_tradnl"/>
        </w:rPr>
        <w:t>, al menos</w:t>
      </w:r>
      <w:r w:rsidRPr="00E95AB9">
        <w:rPr>
          <w:color w:val="000000" w:themeColor="text1"/>
          <w:lang w:val="es-ES_tradnl"/>
        </w:rPr>
        <w:t>.</w:t>
      </w:r>
    </w:p>
    <w:p w14:paraId="6A395D5F" w14:textId="77777777" w:rsidR="004A04EC" w:rsidRPr="002A3192" w:rsidRDefault="004A04EC" w:rsidP="00F75A99">
      <w:pPr>
        <w:pStyle w:val="BodyText"/>
        <w:spacing w:line="242" w:lineRule="auto"/>
        <w:ind w:right="110"/>
        <w:jc w:val="both"/>
        <w:rPr>
          <w:color w:val="000000" w:themeColor="text1"/>
          <w:sz w:val="10"/>
          <w:szCs w:val="10"/>
          <w:lang w:val="es-ES_tradnl"/>
        </w:rPr>
      </w:pPr>
    </w:p>
    <w:p w14:paraId="2581A864" w14:textId="77777777" w:rsidR="002A3192" w:rsidRDefault="3D9C4218" w:rsidP="3D9C4218">
      <w:pPr>
        <w:pStyle w:val="BodyText"/>
        <w:spacing w:line="242" w:lineRule="auto"/>
        <w:ind w:right="110"/>
        <w:jc w:val="both"/>
        <w:rPr>
          <w:color w:val="000000" w:themeColor="text1"/>
          <w:lang w:val="es-ES_tradnl"/>
        </w:rPr>
      </w:pPr>
      <w:r w:rsidRPr="00E95AB9">
        <w:rPr>
          <w:color w:val="000000" w:themeColor="text1"/>
          <w:lang w:val="es-ES_tradnl"/>
        </w:rPr>
        <w:t>Otro aspecto para la sostenibilidad es el enfoque de cadena</w:t>
      </w:r>
      <w:r w:rsidR="002A3192">
        <w:rPr>
          <w:color w:val="000000" w:themeColor="text1"/>
          <w:lang w:val="es-ES_tradnl"/>
        </w:rPr>
        <w:t>s</w:t>
      </w:r>
      <w:r w:rsidRPr="00E95AB9">
        <w:rPr>
          <w:color w:val="000000" w:themeColor="text1"/>
          <w:lang w:val="es-ES_tradnl"/>
        </w:rPr>
        <w:t xml:space="preserve"> de valor. La propuesta incluye el seguimiento de un proyecto de cadena</w:t>
      </w:r>
      <w:r w:rsidR="002A3192">
        <w:rPr>
          <w:color w:val="000000" w:themeColor="text1"/>
          <w:lang w:val="es-ES_tradnl"/>
        </w:rPr>
        <w:t>s</w:t>
      </w:r>
      <w:r w:rsidRPr="00E95AB9">
        <w:rPr>
          <w:color w:val="000000" w:themeColor="text1"/>
          <w:lang w:val="es-ES_tradnl"/>
        </w:rPr>
        <w:t xml:space="preserve"> de valor s</w:t>
      </w:r>
      <w:r w:rsidR="00B866B2">
        <w:rPr>
          <w:color w:val="000000" w:themeColor="text1"/>
          <w:lang w:val="es-ES_tradnl"/>
        </w:rPr>
        <w:t>ostenible</w:t>
      </w:r>
      <w:r w:rsidR="00DC10FC">
        <w:rPr>
          <w:color w:val="000000" w:themeColor="text1"/>
          <w:lang w:val="es-ES_tradnl"/>
        </w:rPr>
        <w:t xml:space="preserve"> en el sector ganadero</w:t>
      </w:r>
      <w:r w:rsidR="002A3192">
        <w:rPr>
          <w:color w:val="000000" w:themeColor="text1"/>
          <w:lang w:val="es-ES_tradnl"/>
        </w:rPr>
        <w:t xml:space="preserve"> que,</w:t>
      </w:r>
      <w:r w:rsidRPr="00E95AB9">
        <w:rPr>
          <w:color w:val="000000" w:themeColor="text1"/>
          <w:lang w:val="es-ES_tradnl"/>
        </w:rPr>
        <w:t xml:space="preserve"> al resultar exitoso, podrá ser replicado en otros sectores. Este enfoque permite conectar a productores de comunidades locales e indígenas que adoptan mejores prácticas, libres de deforestación, con los diferentes eslabones de la cadena, incluyendo </w:t>
      </w:r>
      <w:r w:rsidR="00B866B2">
        <w:rPr>
          <w:color w:val="000000" w:themeColor="text1"/>
          <w:lang w:val="es-ES_tradnl"/>
        </w:rPr>
        <w:t>a</w:t>
      </w:r>
      <w:r w:rsidRPr="00E95AB9">
        <w:rPr>
          <w:color w:val="000000" w:themeColor="text1"/>
          <w:lang w:val="es-ES_tradnl"/>
        </w:rPr>
        <w:t xml:space="preserve">l consumidor final (demanda). Creemos que es importante crear circuitos cortos y locales de producción y consumo sustentable, y que ello apuntalará la sostenibilidad financiera de las nuevas prácticas a largo plazo. </w:t>
      </w:r>
    </w:p>
    <w:p w14:paraId="6DCEBB1B" w14:textId="77777777" w:rsidR="002A3192" w:rsidRPr="002A3192" w:rsidRDefault="002A3192" w:rsidP="3D9C4218">
      <w:pPr>
        <w:pStyle w:val="BodyText"/>
        <w:spacing w:line="242" w:lineRule="auto"/>
        <w:ind w:right="110"/>
        <w:jc w:val="both"/>
        <w:rPr>
          <w:color w:val="000000" w:themeColor="text1"/>
          <w:sz w:val="10"/>
          <w:szCs w:val="10"/>
          <w:lang w:val="es-ES_tradnl"/>
        </w:rPr>
      </w:pPr>
    </w:p>
    <w:p w14:paraId="35BFEDF6" w14:textId="74C62661" w:rsidR="004A04EC" w:rsidRPr="00E95AB9" w:rsidRDefault="3D9C4218" w:rsidP="3D9C4218">
      <w:pPr>
        <w:pStyle w:val="BodyText"/>
        <w:spacing w:line="242" w:lineRule="auto"/>
        <w:ind w:right="110"/>
        <w:jc w:val="both"/>
        <w:rPr>
          <w:color w:val="000000" w:themeColor="text1"/>
          <w:lang w:val="es-ES_tradnl"/>
        </w:rPr>
      </w:pPr>
      <w:r w:rsidRPr="00E95AB9">
        <w:rPr>
          <w:color w:val="000000" w:themeColor="text1"/>
          <w:lang w:val="es-ES_tradnl"/>
        </w:rPr>
        <w:t xml:space="preserve">El ASPY 2030 incluye un capítulo sobre mercados sustentables que va en este sentido. El </w:t>
      </w:r>
      <w:r w:rsidR="002A3192" w:rsidRPr="00E95AB9">
        <w:rPr>
          <w:color w:val="000000" w:themeColor="text1"/>
          <w:lang w:val="es-ES_tradnl"/>
        </w:rPr>
        <w:t>cap</w:t>
      </w:r>
      <w:r w:rsidR="002A3192">
        <w:rPr>
          <w:color w:val="000000" w:themeColor="text1"/>
          <w:lang w:val="es-ES_tradnl"/>
        </w:rPr>
        <w:t>í</w:t>
      </w:r>
      <w:r w:rsidR="002A3192" w:rsidRPr="00E95AB9">
        <w:rPr>
          <w:color w:val="000000" w:themeColor="text1"/>
          <w:lang w:val="es-ES_tradnl"/>
        </w:rPr>
        <w:t xml:space="preserve">tulo </w:t>
      </w:r>
      <w:r w:rsidR="002A3192">
        <w:rPr>
          <w:color w:val="000000" w:themeColor="text1"/>
          <w:lang w:val="es-ES_tradnl"/>
        </w:rPr>
        <w:t xml:space="preserve">empresarial del </w:t>
      </w:r>
      <w:r w:rsidRPr="00E95AB9">
        <w:rPr>
          <w:color w:val="000000" w:themeColor="text1"/>
          <w:lang w:val="es-ES_tradnl"/>
        </w:rPr>
        <w:t xml:space="preserve">ASPY también considera la </w:t>
      </w:r>
      <w:r w:rsidR="002A3192" w:rsidRPr="00E95AB9">
        <w:rPr>
          <w:color w:val="000000" w:themeColor="text1"/>
          <w:lang w:val="es-ES_tradnl"/>
        </w:rPr>
        <w:t>participación</w:t>
      </w:r>
      <w:r w:rsidRPr="00E95AB9">
        <w:rPr>
          <w:color w:val="000000" w:themeColor="text1"/>
          <w:lang w:val="es-ES_tradnl"/>
        </w:rPr>
        <w:t xml:space="preserve"> de sector privado y el cambio hacia una proveeduría cada vez más</w:t>
      </w:r>
      <w:r w:rsidR="002A3192">
        <w:rPr>
          <w:color w:val="000000" w:themeColor="text1"/>
          <w:lang w:val="es-ES_tradnl"/>
        </w:rPr>
        <w:t xml:space="preserve"> sostenible</w:t>
      </w:r>
      <w:r w:rsidRPr="00E95AB9">
        <w:rPr>
          <w:color w:val="000000" w:themeColor="text1"/>
          <w:lang w:val="es-ES_tradnl"/>
        </w:rPr>
        <w:t xml:space="preserve">. </w:t>
      </w:r>
      <w:r w:rsidR="002A3192">
        <w:rPr>
          <w:color w:val="000000" w:themeColor="text1"/>
          <w:lang w:val="es-ES_tradnl"/>
        </w:rPr>
        <w:t>Con esta propuesta p</w:t>
      </w:r>
      <w:r w:rsidR="00B52384">
        <w:rPr>
          <w:color w:val="000000" w:themeColor="text1"/>
          <w:lang w:val="es-ES_tradnl"/>
        </w:rPr>
        <w:t xml:space="preserve">roponemos iniciar un dialogo para </w:t>
      </w:r>
      <w:r w:rsidR="002A3192">
        <w:rPr>
          <w:color w:val="000000" w:themeColor="text1"/>
          <w:lang w:val="es-ES_tradnl"/>
        </w:rPr>
        <w:t xml:space="preserve">crear, junto con empresas locales, planes de agronegocios </w:t>
      </w:r>
      <w:r w:rsidR="00B52384">
        <w:rPr>
          <w:color w:val="000000" w:themeColor="text1"/>
          <w:lang w:val="es-ES_tradnl"/>
        </w:rPr>
        <w:t xml:space="preserve">bajos en emisiones, con el objetivo de que la producción agropecuaria deje de generar emisiones por deforestación. Estos dos elementos constituyen </w:t>
      </w:r>
      <w:r w:rsidRPr="00E95AB9">
        <w:rPr>
          <w:color w:val="000000" w:themeColor="text1"/>
          <w:lang w:val="es-ES_tradnl"/>
        </w:rPr>
        <w:t>un paso imp</w:t>
      </w:r>
      <w:r w:rsidR="002A3192">
        <w:rPr>
          <w:color w:val="000000" w:themeColor="text1"/>
          <w:lang w:val="es-ES_tradnl"/>
        </w:rPr>
        <w:t xml:space="preserve">ortante para la ventana B en la que </w:t>
      </w:r>
      <w:r w:rsidRPr="00E95AB9">
        <w:rPr>
          <w:color w:val="000000" w:themeColor="text1"/>
          <w:lang w:val="es-ES_tradnl"/>
        </w:rPr>
        <w:t>estamos trabajando.</w:t>
      </w:r>
    </w:p>
    <w:p w14:paraId="2AEE622B" w14:textId="77777777" w:rsidR="00F75A99" w:rsidRPr="002A3192" w:rsidRDefault="00F75A99" w:rsidP="00F75A99">
      <w:pPr>
        <w:pStyle w:val="BodyText"/>
        <w:spacing w:line="242" w:lineRule="auto"/>
        <w:ind w:right="110"/>
        <w:jc w:val="both"/>
        <w:rPr>
          <w:color w:val="000000" w:themeColor="text1"/>
          <w:sz w:val="10"/>
          <w:szCs w:val="10"/>
          <w:lang w:val="es-ES_tradnl"/>
        </w:rPr>
      </w:pPr>
    </w:p>
    <w:p w14:paraId="21D4ECC8" w14:textId="1C8EBF90" w:rsidR="00E95AB9" w:rsidRPr="008944DA" w:rsidRDefault="00DF14D3" w:rsidP="008944DA">
      <w:pPr>
        <w:pStyle w:val="BodyText"/>
        <w:spacing w:line="242" w:lineRule="auto"/>
        <w:ind w:right="110"/>
        <w:jc w:val="both"/>
        <w:rPr>
          <w:color w:val="000000" w:themeColor="text1"/>
          <w:lang w:val="es-ES_tradnl"/>
        </w:rPr>
      </w:pPr>
      <w:r>
        <w:rPr>
          <w:color w:val="000000" w:themeColor="text1"/>
          <w:lang w:val="es-ES_tradnl"/>
        </w:rPr>
        <w:t>La P</w:t>
      </w:r>
      <w:r w:rsidRPr="00E95AB9">
        <w:rPr>
          <w:color w:val="000000" w:themeColor="text1"/>
          <w:lang w:val="es-ES_tradnl"/>
        </w:rPr>
        <w:t xml:space="preserve">enínsula de Yucatán </w:t>
      </w:r>
      <w:r>
        <w:rPr>
          <w:color w:val="000000" w:themeColor="text1"/>
          <w:lang w:val="es-ES_tradnl"/>
        </w:rPr>
        <w:t xml:space="preserve">continúa </w:t>
      </w:r>
      <w:r w:rsidRPr="00E95AB9">
        <w:rPr>
          <w:color w:val="000000" w:themeColor="text1"/>
          <w:lang w:val="es-ES_tradnl"/>
        </w:rPr>
        <w:t>siendo un actor importante del F</w:t>
      </w:r>
      <w:r>
        <w:rPr>
          <w:color w:val="000000" w:themeColor="text1"/>
          <w:lang w:val="es-ES_tradnl"/>
        </w:rPr>
        <w:t xml:space="preserve">ondo Cooperativo para el Carbono de los Bosques (FCPF). A través de éste y otros mecanismos complementarios, como el </w:t>
      </w:r>
      <w:r w:rsidRPr="006A7119">
        <w:rPr>
          <w:i/>
          <w:color w:val="000000" w:themeColor="text1"/>
          <w:lang w:val="es-ES_tradnl"/>
        </w:rPr>
        <w:t>Green Climate Fund</w:t>
      </w:r>
      <w:r>
        <w:rPr>
          <w:color w:val="000000" w:themeColor="text1"/>
          <w:lang w:val="es-ES_tradnl"/>
        </w:rPr>
        <w:t xml:space="preserve">, es posible obtener financiamiento climático a largo plazo. </w:t>
      </w:r>
      <w:r w:rsidR="3D9C4218" w:rsidRPr="00E95AB9">
        <w:rPr>
          <w:color w:val="000000" w:themeColor="text1"/>
          <w:lang w:val="es-ES_tradnl"/>
        </w:rPr>
        <w:t>A nivel regional,</w:t>
      </w:r>
      <w:r>
        <w:rPr>
          <w:color w:val="000000" w:themeColor="text1"/>
          <w:lang w:val="es-ES_tradnl"/>
        </w:rPr>
        <w:t xml:space="preserve"> en el marco del ASPY 2030</w:t>
      </w:r>
      <w:r w:rsidR="3D9C4218" w:rsidRPr="00E95AB9">
        <w:rPr>
          <w:color w:val="000000" w:themeColor="text1"/>
          <w:lang w:val="es-ES_tradnl"/>
        </w:rPr>
        <w:t xml:space="preserve">, se plantea que el Fondo Climático de la Península de Yucatán </w:t>
      </w:r>
      <w:r>
        <w:rPr>
          <w:color w:val="000000" w:themeColor="text1"/>
          <w:lang w:val="es-ES_tradnl"/>
        </w:rPr>
        <w:t xml:space="preserve">sea </w:t>
      </w:r>
      <w:r w:rsidR="3D9C4218" w:rsidRPr="00E95AB9">
        <w:rPr>
          <w:color w:val="000000" w:themeColor="text1"/>
          <w:lang w:val="es-ES_tradnl"/>
        </w:rPr>
        <w:t xml:space="preserve">el actor designado para los mecanismos de pago por </w:t>
      </w:r>
      <w:r w:rsidR="00B866B2">
        <w:rPr>
          <w:color w:val="000000" w:themeColor="text1"/>
          <w:lang w:val="es-ES_tradnl"/>
        </w:rPr>
        <w:t>resultados</w:t>
      </w:r>
      <w:r w:rsidR="3D9C4218" w:rsidRPr="00E95AB9">
        <w:rPr>
          <w:color w:val="000000" w:themeColor="text1"/>
          <w:lang w:val="es-ES_tradnl"/>
        </w:rPr>
        <w:t>. La propuesta GCF permitirá reforzar la implementación de la luch</w:t>
      </w:r>
      <w:r w:rsidR="002A3192">
        <w:rPr>
          <w:color w:val="000000" w:themeColor="text1"/>
          <w:lang w:val="es-ES_tradnl"/>
        </w:rPr>
        <w:t>a en contra de la deforestación.</w:t>
      </w:r>
      <w:r w:rsidR="3D9C4218" w:rsidRPr="00E95AB9">
        <w:rPr>
          <w:color w:val="000000" w:themeColor="text1"/>
          <w:lang w:val="es-ES_tradnl"/>
        </w:rPr>
        <w:t xml:space="preserve"> </w:t>
      </w:r>
    </w:p>
    <w:p w14:paraId="008C8223" w14:textId="77777777" w:rsidR="00E95AB9" w:rsidRPr="00E651AA" w:rsidRDefault="00E95AB9">
      <w:pPr>
        <w:pStyle w:val="BodyText"/>
        <w:spacing w:before="1"/>
        <w:rPr>
          <w:noProof/>
          <w:sz w:val="27"/>
          <w:lang w:val="es-ES_tradnl"/>
        </w:rPr>
      </w:pPr>
    </w:p>
    <w:p w14:paraId="38A30283" w14:textId="77777777" w:rsidR="00171553" w:rsidRPr="00E651AA" w:rsidRDefault="00CA4351" w:rsidP="00275AD7">
      <w:pPr>
        <w:pStyle w:val="Heading1"/>
        <w:numPr>
          <w:ilvl w:val="0"/>
          <w:numId w:val="7"/>
        </w:numPr>
        <w:tabs>
          <w:tab w:val="left" w:pos="941"/>
        </w:tabs>
        <w:jc w:val="left"/>
        <w:rPr>
          <w:noProof/>
          <w:color w:val="2F5496"/>
          <w:lang w:val="es-ES_tradnl"/>
        </w:rPr>
      </w:pPr>
      <w:bookmarkStart w:id="38" w:name="3._Presupuesto_(a_incluirse_en_un_archiv"/>
      <w:bookmarkStart w:id="39" w:name="_Toc517348903"/>
      <w:bookmarkEnd w:id="38"/>
      <w:r w:rsidRPr="00E651AA">
        <w:rPr>
          <w:noProof/>
          <w:color w:val="2F5496"/>
          <w:lang w:val="es-ES_tradnl"/>
        </w:rPr>
        <w:t>Presupuesto (a incluirse en un archivo de Excel por separado)</w:t>
      </w:r>
      <w:bookmarkEnd w:id="39"/>
    </w:p>
    <w:p w14:paraId="664CBBAA" w14:textId="77777777" w:rsidR="007E6B3E" w:rsidRPr="00040867" w:rsidRDefault="007E6B3E" w:rsidP="007E6B3E">
      <w:pPr>
        <w:pStyle w:val="BodyText"/>
        <w:ind w:right="110"/>
        <w:rPr>
          <w:rFonts w:cstheme="minorHAnsi"/>
          <w:szCs w:val="22"/>
          <w:lang w:val="es-MX"/>
        </w:rPr>
      </w:pPr>
    </w:p>
    <w:p w14:paraId="28C8606C" w14:textId="0B951A82" w:rsidR="007E6B3E" w:rsidRPr="00040867" w:rsidRDefault="007E6B3E" w:rsidP="007E6B3E">
      <w:pPr>
        <w:pStyle w:val="BodyText"/>
        <w:ind w:right="110"/>
        <w:rPr>
          <w:rFonts w:cstheme="minorBidi"/>
          <w:lang w:val="es-MX"/>
        </w:rPr>
      </w:pPr>
      <w:r w:rsidRPr="4BECA25D">
        <w:rPr>
          <w:rFonts w:cstheme="minorBidi"/>
          <w:lang w:val="es-MX"/>
        </w:rPr>
        <w:t>Adjunto en el archivo Excel “</w:t>
      </w:r>
      <w:r w:rsidR="00FE2A7D">
        <w:rPr>
          <w:rFonts w:cstheme="minorBidi"/>
          <w:lang w:val="es-MX"/>
        </w:rPr>
        <w:t>Budget_GCF_Yucatan</w:t>
      </w:r>
      <w:r w:rsidRPr="4BECA25D">
        <w:rPr>
          <w:rFonts w:cstheme="minorBidi"/>
          <w:lang w:val="es-MX"/>
        </w:rPr>
        <w:t>.xls”</w:t>
      </w:r>
    </w:p>
    <w:p w14:paraId="6B7E6638" w14:textId="6C7702C7" w:rsidR="00286C02" w:rsidRPr="00E651AA" w:rsidRDefault="00286C02">
      <w:pPr>
        <w:pStyle w:val="BodyText"/>
        <w:ind w:left="100" w:right="110"/>
        <w:jc w:val="both"/>
        <w:rPr>
          <w:noProof/>
          <w:lang w:val="es-ES_tradnl"/>
        </w:rPr>
      </w:pPr>
    </w:p>
    <w:sectPr w:rsidR="00286C02" w:rsidRPr="00E651AA">
      <w:footerReference w:type="default" r:id="rId24"/>
      <w:pgSz w:w="11900" w:h="16840"/>
      <w:pgMar w:top="1360" w:right="1320" w:bottom="980" w:left="134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F1169" w14:textId="77777777" w:rsidR="00C1474B" w:rsidRDefault="00C1474B">
      <w:r>
        <w:separator/>
      </w:r>
    </w:p>
  </w:endnote>
  <w:endnote w:type="continuationSeparator" w:id="0">
    <w:p w14:paraId="700C8538" w14:textId="77777777" w:rsidR="00C1474B" w:rsidRDefault="00C1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3400275"/>
      <w:docPartObj>
        <w:docPartGallery w:val="Page Numbers (Bottom of Page)"/>
        <w:docPartUnique/>
      </w:docPartObj>
    </w:sdtPr>
    <w:sdtEndPr>
      <w:rPr>
        <w:rStyle w:val="PageNumber"/>
      </w:rPr>
    </w:sdtEndPr>
    <w:sdtContent>
      <w:p w14:paraId="25B79E14" w14:textId="55CBE3A8" w:rsidR="00AD18E5" w:rsidRDefault="00AD18E5" w:rsidP="00A941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BF0F37" w14:textId="77777777" w:rsidR="00AD18E5" w:rsidRDefault="00AD18E5" w:rsidP="00A941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99F4" w14:textId="77777777" w:rsidR="00AD18E5" w:rsidRDefault="00AD18E5">
    <w:pPr>
      <w:pStyle w:val="BodyText"/>
      <w:spacing w:line="14" w:lineRule="auto"/>
      <w:rPr>
        <w:sz w:val="20"/>
      </w:rPr>
    </w:pPr>
    <w:r>
      <w:rPr>
        <w:noProof/>
        <w:lang w:val="es-ES_tradnl" w:eastAsia="es-ES_tradnl"/>
      </w:rPr>
      <mc:AlternateContent>
        <mc:Choice Requires="wps">
          <w:drawing>
            <wp:anchor distT="0" distB="0" distL="114300" distR="114300" simplePos="0" relativeHeight="503293256" behindDoc="1" locked="0" layoutInCell="1" allowOverlap="1" wp14:anchorId="337A3999" wp14:editId="73006F02">
              <wp:simplePos x="0" y="0"/>
              <wp:positionH relativeFrom="page">
                <wp:posOffset>6543040</wp:posOffset>
              </wp:positionH>
              <wp:positionV relativeFrom="page">
                <wp:posOffset>10048875</wp:posOffset>
              </wp:positionV>
              <wp:extent cx="128270" cy="211455"/>
              <wp:effectExtent l="2540" t="3175"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145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49C58D" w14:textId="5032D8F3" w:rsidR="00AD18E5" w:rsidRDefault="00AD18E5">
                          <w:pPr>
                            <w:pStyle w:val="BodyText"/>
                            <w:spacing w:before="20"/>
                            <w:ind w:left="40"/>
                          </w:pPr>
                          <w:r>
                            <w:fldChar w:fldCharType="begin"/>
                          </w:r>
                          <w:r>
                            <w:instrText xml:space="preserve"> PAGE </w:instrText>
                          </w:r>
                          <w:r>
                            <w:fldChar w:fldCharType="separate"/>
                          </w:r>
                          <w:r w:rsidR="00733BBA">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A3999" id="_x0000_t202" coordsize="21600,21600" o:spt="202" path="m,l,21600r21600,l21600,xe">
              <v:stroke joinstyle="miter"/>
              <v:path gradientshapeok="t" o:connecttype="rect"/>
            </v:shapetype>
            <v:shape id="Text Box 2" o:spid="_x0000_s1026" type="#_x0000_t202" style="position:absolute;margin-left:515.2pt;margin-top:791.25pt;width:10.1pt;height:16.65pt;z-index:-2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" filled="f" stroked="f">
              <v:textbox inset="0,0,0,0">
                <w:txbxContent>
                  <w:p w14:paraId="1D49C58D" w14:textId="5032D8F3" w:rsidR="00AD18E5" w:rsidRDefault="00AD18E5">
                    <w:pPr>
                      <w:pStyle w:val="Textoindependiente"/>
                      <w:spacing w:before="20"/>
                      <w:ind w:left="40"/>
                    </w:pPr>
                    <w:r>
                      <w:fldChar w:fldCharType="begin"/>
                    </w:r>
                    <w:r>
                      <w:instrText xml:space="preserve"> PAGE </w:instrText>
                    </w:r>
                    <w:r>
                      <w:fldChar w:fldCharType="separate"/>
                    </w:r>
                    <w:r w:rsidR="00733BBA">
                      <w:rPr>
                        <w:noProof/>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F1E5" w14:textId="77777777" w:rsidR="00AD18E5" w:rsidRDefault="00AD18E5">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7C3F" w14:textId="77777777" w:rsidR="00AD18E5" w:rsidRDefault="00AD18E5">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603587"/>
      <w:docPartObj>
        <w:docPartGallery w:val="Page Numbers (Bottom of Page)"/>
        <w:docPartUnique/>
      </w:docPartObj>
    </w:sdtPr>
    <w:sdtEndPr>
      <w:rPr>
        <w:rStyle w:val="PageNumber"/>
      </w:rPr>
    </w:sdtEndPr>
    <w:sdtContent>
      <w:p w14:paraId="72E1C533" w14:textId="72792A6D" w:rsidR="00AD18E5" w:rsidRDefault="00AD18E5" w:rsidP="00A941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64697">
          <w:rPr>
            <w:rStyle w:val="PageNumber"/>
            <w:noProof/>
          </w:rPr>
          <w:t>18</w:t>
        </w:r>
        <w:r>
          <w:rPr>
            <w:rStyle w:val="PageNumber"/>
          </w:rPr>
          <w:fldChar w:fldCharType="end"/>
        </w:r>
      </w:p>
    </w:sdtContent>
  </w:sdt>
  <w:p w14:paraId="19C56673" w14:textId="77777777" w:rsidR="00AD18E5" w:rsidRDefault="00AD18E5" w:rsidP="00A94152">
    <w:pPr>
      <w:pStyle w:val="BodyText"/>
      <w:spacing w:line="14" w:lineRule="auto"/>
      <w:ind w:right="36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F4AC2" w14:textId="77777777" w:rsidR="00AD18E5" w:rsidRDefault="00AD18E5">
    <w:pPr>
      <w:pStyle w:val="BodyText"/>
      <w:spacing w:line="14" w:lineRule="auto"/>
      <w:rPr>
        <w:sz w:val="20"/>
      </w:rPr>
    </w:pPr>
    <w:r>
      <w:rPr>
        <w:noProof/>
        <w:lang w:val="es-ES_tradnl" w:eastAsia="es-ES_tradnl"/>
      </w:rPr>
      <mc:AlternateContent>
        <mc:Choice Requires="wps">
          <w:drawing>
            <wp:anchor distT="0" distB="0" distL="114300" distR="114300" simplePos="0" relativeHeight="503293280" behindDoc="1" locked="0" layoutInCell="1" allowOverlap="1" wp14:anchorId="72AF840E" wp14:editId="5269EF51">
              <wp:simplePos x="0" y="0"/>
              <wp:positionH relativeFrom="page">
                <wp:posOffset>6463665</wp:posOffset>
              </wp:positionH>
              <wp:positionV relativeFrom="page">
                <wp:posOffset>10048875</wp:posOffset>
              </wp:positionV>
              <wp:extent cx="203200" cy="211455"/>
              <wp:effectExtent l="0" t="3175" r="63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145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99DD75" w14:textId="658A4CF0" w:rsidR="00AD18E5" w:rsidRDefault="00AD18E5">
                          <w:pPr>
                            <w:pStyle w:val="BodyText"/>
                            <w:spacing w:before="20"/>
                            <w:ind w:left="40"/>
                          </w:pPr>
                          <w:r>
                            <w:fldChar w:fldCharType="begin"/>
                          </w:r>
                          <w:r>
                            <w:instrText xml:space="preserve"> PAGE </w:instrText>
                          </w:r>
                          <w:r>
                            <w:fldChar w:fldCharType="separate"/>
                          </w:r>
                          <w:r w:rsidR="00733BBA">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F840E" id="_x0000_t202" coordsize="21600,21600" o:spt="202" path="m,l,21600r21600,l21600,xe">
              <v:stroke joinstyle="miter"/>
              <v:path gradientshapeok="t" o:connecttype="rect"/>
            </v:shapetype>
            <v:shape id="Text Box 1" o:spid="_x0000_s1027" type="#_x0000_t202" style="position:absolute;margin-left:508.95pt;margin-top:791.25pt;width:16pt;height:16.65pt;z-index:-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" filled="f" stroked="f">
              <v:textbox inset="0,0,0,0">
                <w:txbxContent>
                  <w:p w14:paraId="6B99DD75" w14:textId="658A4CF0" w:rsidR="00AD18E5" w:rsidRDefault="00AD18E5">
                    <w:pPr>
                      <w:pStyle w:val="Textoindependiente"/>
                      <w:spacing w:before="20"/>
                      <w:ind w:left="40"/>
                    </w:pPr>
                    <w:r>
                      <w:fldChar w:fldCharType="begin"/>
                    </w:r>
                    <w:r>
                      <w:instrText xml:space="preserve"> PAGE </w:instrText>
                    </w:r>
                    <w:r>
                      <w:fldChar w:fldCharType="separate"/>
                    </w:r>
                    <w:r w:rsidR="00733BBA">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B9DD5" w14:textId="77777777" w:rsidR="00C1474B" w:rsidRDefault="00C1474B">
      <w:r>
        <w:separator/>
      </w:r>
    </w:p>
  </w:footnote>
  <w:footnote w:type="continuationSeparator" w:id="0">
    <w:p w14:paraId="72B32E45" w14:textId="77777777" w:rsidR="00C1474B" w:rsidRDefault="00C14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064"/>
    <w:multiLevelType w:val="multilevel"/>
    <w:tmpl w:val="66344478"/>
    <w:lvl w:ilvl="0">
      <w:start w:val="1"/>
      <w:numFmt w:val="decimal"/>
      <w:lvlText w:val="%1."/>
      <w:lvlJc w:val="left"/>
      <w:pPr>
        <w:ind w:left="941" w:hanging="360"/>
        <w:jc w:val="right"/>
      </w:pPr>
      <w:rPr>
        <w:rFonts w:hint="default"/>
        <w:b/>
        <w:bCs/>
        <w:spacing w:val="-4"/>
        <w:w w:val="100"/>
      </w:rPr>
    </w:lvl>
    <w:lvl w:ilvl="1">
      <w:start w:val="1"/>
      <w:numFmt w:val="decimal"/>
      <w:lvlText w:val="%1.%2."/>
      <w:lvlJc w:val="left"/>
      <w:pPr>
        <w:ind w:left="1134" w:hanging="425"/>
        <w:jc w:val="right"/>
      </w:pPr>
      <w:rPr>
        <w:rFonts w:ascii="Calibri" w:eastAsia="Calibri" w:hAnsi="Calibri" w:cs="Calibri" w:hint="default"/>
        <w:color w:val="1F3763"/>
        <w:spacing w:val="-3"/>
        <w:w w:val="100"/>
        <w:sz w:val="24"/>
        <w:szCs w:val="24"/>
      </w:rPr>
    </w:lvl>
    <w:lvl w:ilvl="2">
      <w:numFmt w:val="bullet"/>
      <w:lvlText w:val="•"/>
      <w:lvlJc w:val="left"/>
      <w:pPr>
        <w:ind w:left="1360" w:hanging="425"/>
      </w:pPr>
      <w:rPr>
        <w:rFonts w:hint="default"/>
      </w:rPr>
    </w:lvl>
    <w:lvl w:ilvl="3">
      <w:numFmt w:val="bullet"/>
      <w:lvlText w:val="•"/>
      <w:lvlJc w:val="left"/>
      <w:pPr>
        <w:ind w:left="2345" w:hanging="425"/>
      </w:pPr>
      <w:rPr>
        <w:rFonts w:hint="default"/>
      </w:rPr>
    </w:lvl>
    <w:lvl w:ilvl="4">
      <w:numFmt w:val="bullet"/>
      <w:lvlText w:val="•"/>
      <w:lvlJc w:val="left"/>
      <w:pPr>
        <w:ind w:left="3330" w:hanging="425"/>
      </w:pPr>
      <w:rPr>
        <w:rFonts w:hint="default"/>
      </w:rPr>
    </w:lvl>
    <w:lvl w:ilvl="5">
      <w:numFmt w:val="bullet"/>
      <w:lvlText w:val="•"/>
      <w:lvlJc w:val="left"/>
      <w:pPr>
        <w:ind w:left="4315" w:hanging="425"/>
      </w:pPr>
      <w:rPr>
        <w:rFonts w:hint="default"/>
      </w:rPr>
    </w:lvl>
    <w:lvl w:ilvl="6">
      <w:numFmt w:val="bullet"/>
      <w:lvlText w:val="•"/>
      <w:lvlJc w:val="left"/>
      <w:pPr>
        <w:ind w:left="5300" w:hanging="425"/>
      </w:pPr>
      <w:rPr>
        <w:rFonts w:hint="default"/>
      </w:rPr>
    </w:lvl>
    <w:lvl w:ilvl="7">
      <w:numFmt w:val="bullet"/>
      <w:lvlText w:val="•"/>
      <w:lvlJc w:val="left"/>
      <w:pPr>
        <w:ind w:left="6285" w:hanging="425"/>
      </w:pPr>
      <w:rPr>
        <w:rFonts w:hint="default"/>
      </w:rPr>
    </w:lvl>
    <w:lvl w:ilvl="8">
      <w:numFmt w:val="bullet"/>
      <w:lvlText w:val="•"/>
      <w:lvlJc w:val="left"/>
      <w:pPr>
        <w:ind w:left="7270" w:hanging="425"/>
      </w:pPr>
      <w:rPr>
        <w:rFonts w:hint="default"/>
      </w:rPr>
    </w:lvl>
  </w:abstractNum>
  <w:abstractNum w:abstractNumId="1" w15:restartNumberingAfterBreak="0">
    <w:nsid w:val="070D3D71"/>
    <w:multiLevelType w:val="hybridMultilevel"/>
    <w:tmpl w:val="03A2DC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74D4AAD"/>
    <w:multiLevelType w:val="hybridMultilevel"/>
    <w:tmpl w:val="488231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84916C7"/>
    <w:multiLevelType w:val="hybridMultilevel"/>
    <w:tmpl w:val="0AD28D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945BF"/>
    <w:multiLevelType w:val="hybridMultilevel"/>
    <w:tmpl w:val="CE54F6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D85099"/>
    <w:multiLevelType w:val="hybridMultilevel"/>
    <w:tmpl w:val="7932DFFE"/>
    <w:lvl w:ilvl="0" w:tplc="8DDEF4F0">
      <w:start w:val="1"/>
      <w:numFmt w:val="bullet"/>
      <w:lvlText w:val=""/>
      <w:lvlJc w:val="left"/>
      <w:pPr>
        <w:ind w:left="717" w:hanging="360"/>
      </w:pPr>
      <w:rPr>
        <w:rFonts w:ascii="Symbol" w:hAnsi="Symbol" w:hint="default"/>
      </w:rPr>
    </w:lvl>
    <w:lvl w:ilvl="1" w:tplc="5EE271A4">
      <w:start w:val="1"/>
      <w:numFmt w:val="bullet"/>
      <w:lvlText w:val="o"/>
      <w:lvlJc w:val="left"/>
      <w:pPr>
        <w:ind w:left="1437" w:hanging="360"/>
      </w:pPr>
      <w:rPr>
        <w:rFonts w:ascii="Courier New" w:hAnsi="Courier New" w:hint="default"/>
      </w:rPr>
    </w:lvl>
    <w:lvl w:ilvl="2" w:tplc="2766DACE">
      <w:start w:val="1"/>
      <w:numFmt w:val="bullet"/>
      <w:lvlText w:val=""/>
      <w:lvlJc w:val="left"/>
      <w:pPr>
        <w:ind w:left="2157" w:hanging="360"/>
      </w:pPr>
      <w:rPr>
        <w:rFonts w:ascii="Wingdings" w:hAnsi="Wingdings" w:hint="default"/>
      </w:rPr>
    </w:lvl>
    <w:lvl w:ilvl="3" w:tplc="C644B2D4">
      <w:start w:val="1"/>
      <w:numFmt w:val="bullet"/>
      <w:lvlText w:val=""/>
      <w:lvlJc w:val="left"/>
      <w:pPr>
        <w:ind w:left="2877" w:hanging="360"/>
      </w:pPr>
      <w:rPr>
        <w:rFonts w:ascii="Symbol" w:hAnsi="Symbol" w:hint="default"/>
      </w:rPr>
    </w:lvl>
    <w:lvl w:ilvl="4" w:tplc="F9944122">
      <w:start w:val="1"/>
      <w:numFmt w:val="bullet"/>
      <w:lvlText w:val="o"/>
      <w:lvlJc w:val="left"/>
      <w:pPr>
        <w:ind w:left="3597" w:hanging="360"/>
      </w:pPr>
      <w:rPr>
        <w:rFonts w:ascii="Courier New" w:hAnsi="Courier New" w:hint="default"/>
      </w:rPr>
    </w:lvl>
    <w:lvl w:ilvl="5" w:tplc="44341398">
      <w:start w:val="1"/>
      <w:numFmt w:val="bullet"/>
      <w:lvlText w:val=""/>
      <w:lvlJc w:val="left"/>
      <w:pPr>
        <w:ind w:left="4317" w:hanging="360"/>
      </w:pPr>
      <w:rPr>
        <w:rFonts w:ascii="Wingdings" w:hAnsi="Wingdings" w:hint="default"/>
      </w:rPr>
    </w:lvl>
    <w:lvl w:ilvl="6" w:tplc="0526EC74">
      <w:start w:val="1"/>
      <w:numFmt w:val="bullet"/>
      <w:lvlText w:val=""/>
      <w:lvlJc w:val="left"/>
      <w:pPr>
        <w:ind w:left="5037" w:hanging="360"/>
      </w:pPr>
      <w:rPr>
        <w:rFonts w:ascii="Symbol" w:hAnsi="Symbol" w:hint="default"/>
      </w:rPr>
    </w:lvl>
    <w:lvl w:ilvl="7" w:tplc="DFEE2E9E">
      <w:start w:val="1"/>
      <w:numFmt w:val="bullet"/>
      <w:lvlText w:val="o"/>
      <w:lvlJc w:val="left"/>
      <w:pPr>
        <w:ind w:left="5757" w:hanging="360"/>
      </w:pPr>
      <w:rPr>
        <w:rFonts w:ascii="Courier New" w:hAnsi="Courier New" w:hint="default"/>
      </w:rPr>
    </w:lvl>
    <w:lvl w:ilvl="8" w:tplc="E3C223BE">
      <w:start w:val="1"/>
      <w:numFmt w:val="bullet"/>
      <w:lvlText w:val=""/>
      <w:lvlJc w:val="left"/>
      <w:pPr>
        <w:ind w:left="6477" w:hanging="360"/>
      </w:pPr>
      <w:rPr>
        <w:rFonts w:ascii="Wingdings" w:hAnsi="Wingdings" w:hint="default"/>
      </w:rPr>
    </w:lvl>
  </w:abstractNum>
  <w:abstractNum w:abstractNumId="6" w15:restartNumberingAfterBreak="0">
    <w:nsid w:val="0D436625"/>
    <w:multiLevelType w:val="hybridMultilevel"/>
    <w:tmpl w:val="3FB68D1C"/>
    <w:lvl w:ilvl="0" w:tplc="56B23F20">
      <w:numFmt w:val="bullet"/>
      <w:lvlText w:val="-"/>
      <w:lvlJc w:val="left"/>
      <w:pPr>
        <w:ind w:left="580" w:hanging="360"/>
      </w:pPr>
      <w:rPr>
        <w:rFonts w:ascii="Calibri" w:eastAsia="Calibri" w:hAnsi="Calibri" w:cs="Calibri" w:hint="default"/>
      </w:rPr>
    </w:lvl>
    <w:lvl w:ilvl="1" w:tplc="040A0003" w:tentative="1">
      <w:start w:val="1"/>
      <w:numFmt w:val="bullet"/>
      <w:lvlText w:val="o"/>
      <w:lvlJc w:val="left"/>
      <w:pPr>
        <w:ind w:left="1300" w:hanging="360"/>
      </w:pPr>
      <w:rPr>
        <w:rFonts w:ascii="Courier New" w:hAnsi="Courier New" w:cs="Courier New" w:hint="default"/>
      </w:rPr>
    </w:lvl>
    <w:lvl w:ilvl="2" w:tplc="040A0005" w:tentative="1">
      <w:start w:val="1"/>
      <w:numFmt w:val="bullet"/>
      <w:lvlText w:val=""/>
      <w:lvlJc w:val="left"/>
      <w:pPr>
        <w:ind w:left="2020" w:hanging="360"/>
      </w:pPr>
      <w:rPr>
        <w:rFonts w:ascii="Wingdings" w:hAnsi="Wingdings" w:hint="default"/>
      </w:rPr>
    </w:lvl>
    <w:lvl w:ilvl="3" w:tplc="040A0001" w:tentative="1">
      <w:start w:val="1"/>
      <w:numFmt w:val="bullet"/>
      <w:lvlText w:val=""/>
      <w:lvlJc w:val="left"/>
      <w:pPr>
        <w:ind w:left="2740" w:hanging="360"/>
      </w:pPr>
      <w:rPr>
        <w:rFonts w:ascii="Symbol" w:hAnsi="Symbol" w:hint="default"/>
      </w:rPr>
    </w:lvl>
    <w:lvl w:ilvl="4" w:tplc="040A0003" w:tentative="1">
      <w:start w:val="1"/>
      <w:numFmt w:val="bullet"/>
      <w:lvlText w:val="o"/>
      <w:lvlJc w:val="left"/>
      <w:pPr>
        <w:ind w:left="3460" w:hanging="360"/>
      </w:pPr>
      <w:rPr>
        <w:rFonts w:ascii="Courier New" w:hAnsi="Courier New" w:cs="Courier New" w:hint="default"/>
      </w:rPr>
    </w:lvl>
    <w:lvl w:ilvl="5" w:tplc="040A0005" w:tentative="1">
      <w:start w:val="1"/>
      <w:numFmt w:val="bullet"/>
      <w:lvlText w:val=""/>
      <w:lvlJc w:val="left"/>
      <w:pPr>
        <w:ind w:left="4180" w:hanging="360"/>
      </w:pPr>
      <w:rPr>
        <w:rFonts w:ascii="Wingdings" w:hAnsi="Wingdings" w:hint="default"/>
      </w:rPr>
    </w:lvl>
    <w:lvl w:ilvl="6" w:tplc="040A0001" w:tentative="1">
      <w:start w:val="1"/>
      <w:numFmt w:val="bullet"/>
      <w:lvlText w:val=""/>
      <w:lvlJc w:val="left"/>
      <w:pPr>
        <w:ind w:left="4900" w:hanging="360"/>
      </w:pPr>
      <w:rPr>
        <w:rFonts w:ascii="Symbol" w:hAnsi="Symbol" w:hint="default"/>
      </w:rPr>
    </w:lvl>
    <w:lvl w:ilvl="7" w:tplc="040A0003" w:tentative="1">
      <w:start w:val="1"/>
      <w:numFmt w:val="bullet"/>
      <w:lvlText w:val="o"/>
      <w:lvlJc w:val="left"/>
      <w:pPr>
        <w:ind w:left="5620" w:hanging="360"/>
      </w:pPr>
      <w:rPr>
        <w:rFonts w:ascii="Courier New" w:hAnsi="Courier New" w:cs="Courier New" w:hint="default"/>
      </w:rPr>
    </w:lvl>
    <w:lvl w:ilvl="8" w:tplc="040A0005" w:tentative="1">
      <w:start w:val="1"/>
      <w:numFmt w:val="bullet"/>
      <w:lvlText w:val=""/>
      <w:lvlJc w:val="left"/>
      <w:pPr>
        <w:ind w:left="6340" w:hanging="360"/>
      </w:pPr>
      <w:rPr>
        <w:rFonts w:ascii="Wingdings" w:hAnsi="Wingdings" w:hint="default"/>
      </w:rPr>
    </w:lvl>
  </w:abstractNum>
  <w:abstractNum w:abstractNumId="7" w15:restartNumberingAfterBreak="0">
    <w:nsid w:val="0EAA3025"/>
    <w:multiLevelType w:val="hybridMultilevel"/>
    <w:tmpl w:val="04D0E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836086"/>
    <w:multiLevelType w:val="hybridMultilevel"/>
    <w:tmpl w:val="90D255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B73317F"/>
    <w:multiLevelType w:val="hybridMultilevel"/>
    <w:tmpl w:val="C93C9B4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1BD441F4"/>
    <w:multiLevelType w:val="hybridMultilevel"/>
    <w:tmpl w:val="DFC044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DBB55ED"/>
    <w:multiLevelType w:val="hybridMultilevel"/>
    <w:tmpl w:val="680C25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D5670DC"/>
    <w:multiLevelType w:val="hybridMultilevel"/>
    <w:tmpl w:val="E5AECC62"/>
    <w:lvl w:ilvl="0" w:tplc="080A0001">
      <w:start w:val="1"/>
      <w:numFmt w:val="bullet"/>
      <w:lvlText w:val=""/>
      <w:lvlJc w:val="left"/>
      <w:pPr>
        <w:ind w:left="940" w:hanging="360"/>
      </w:pPr>
      <w:rPr>
        <w:rFonts w:ascii="Symbol" w:hAnsi="Symbol" w:hint="default"/>
      </w:rPr>
    </w:lvl>
    <w:lvl w:ilvl="1" w:tplc="080A0003" w:tentative="1">
      <w:start w:val="1"/>
      <w:numFmt w:val="bullet"/>
      <w:lvlText w:val="o"/>
      <w:lvlJc w:val="left"/>
      <w:pPr>
        <w:ind w:left="1660" w:hanging="360"/>
      </w:pPr>
      <w:rPr>
        <w:rFonts w:ascii="Courier New" w:hAnsi="Courier New" w:cs="Courier New" w:hint="default"/>
      </w:rPr>
    </w:lvl>
    <w:lvl w:ilvl="2" w:tplc="080A0005" w:tentative="1">
      <w:start w:val="1"/>
      <w:numFmt w:val="bullet"/>
      <w:lvlText w:val=""/>
      <w:lvlJc w:val="left"/>
      <w:pPr>
        <w:ind w:left="2380" w:hanging="360"/>
      </w:pPr>
      <w:rPr>
        <w:rFonts w:ascii="Wingdings" w:hAnsi="Wingdings" w:hint="default"/>
      </w:rPr>
    </w:lvl>
    <w:lvl w:ilvl="3" w:tplc="080A0001" w:tentative="1">
      <w:start w:val="1"/>
      <w:numFmt w:val="bullet"/>
      <w:lvlText w:val=""/>
      <w:lvlJc w:val="left"/>
      <w:pPr>
        <w:ind w:left="3100" w:hanging="360"/>
      </w:pPr>
      <w:rPr>
        <w:rFonts w:ascii="Symbol" w:hAnsi="Symbol" w:hint="default"/>
      </w:rPr>
    </w:lvl>
    <w:lvl w:ilvl="4" w:tplc="080A0003" w:tentative="1">
      <w:start w:val="1"/>
      <w:numFmt w:val="bullet"/>
      <w:lvlText w:val="o"/>
      <w:lvlJc w:val="left"/>
      <w:pPr>
        <w:ind w:left="3820" w:hanging="360"/>
      </w:pPr>
      <w:rPr>
        <w:rFonts w:ascii="Courier New" w:hAnsi="Courier New" w:cs="Courier New" w:hint="default"/>
      </w:rPr>
    </w:lvl>
    <w:lvl w:ilvl="5" w:tplc="080A0005" w:tentative="1">
      <w:start w:val="1"/>
      <w:numFmt w:val="bullet"/>
      <w:lvlText w:val=""/>
      <w:lvlJc w:val="left"/>
      <w:pPr>
        <w:ind w:left="4540" w:hanging="360"/>
      </w:pPr>
      <w:rPr>
        <w:rFonts w:ascii="Wingdings" w:hAnsi="Wingdings" w:hint="default"/>
      </w:rPr>
    </w:lvl>
    <w:lvl w:ilvl="6" w:tplc="080A0001" w:tentative="1">
      <w:start w:val="1"/>
      <w:numFmt w:val="bullet"/>
      <w:lvlText w:val=""/>
      <w:lvlJc w:val="left"/>
      <w:pPr>
        <w:ind w:left="5260" w:hanging="360"/>
      </w:pPr>
      <w:rPr>
        <w:rFonts w:ascii="Symbol" w:hAnsi="Symbol" w:hint="default"/>
      </w:rPr>
    </w:lvl>
    <w:lvl w:ilvl="7" w:tplc="080A0003" w:tentative="1">
      <w:start w:val="1"/>
      <w:numFmt w:val="bullet"/>
      <w:lvlText w:val="o"/>
      <w:lvlJc w:val="left"/>
      <w:pPr>
        <w:ind w:left="5980" w:hanging="360"/>
      </w:pPr>
      <w:rPr>
        <w:rFonts w:ascii="Courier New" w:hAnsi="Courier New" w:cs="Courier New" w:hint="default"/>
      </w:rPr>
    </w:lvl>
    <w:lvl w:ilvl="8" w:tplc="080A0005" w:tentative="1">
      <w:start w:val="1"/>
      <w:numFmt w:val="bullet"/>
      <w:lvlText w:val=""/>
      <w:lvlJc w:val="left"/>
      <w:pPr>
        <w:ind w:left="6700" w:hanging="360"/>
      </w:pPr>
      <w:rPr>
        <w:rFonts w:ascii="Wingdings" w:hAnsi="Wingdings" w:hint="default"/>
      </w:rPr>
    </w:lvl>
  </w:abstractNum>
  <w:abstractNum w:abstractNumId="13" w15:restartNumberingAfterBreak="0">
    <w:nsid w:val="2F0751ED"/>
    <w:multiLevelType w:val="multilevel"/>
    <w:tmpl w:val="3F98FF32"/>
    <w:lvl w:ilvl="0">
      <w:start w:val="1"/>
      <w:numFmt w:val="decimal"/>
      <w:lvlText w:val="%1."/>
      <w:lvlJc w:val="left"/>
      <w:pPr>
        <w:ind w:left="1291" w:hanging="360"/>
      </w:pPr>
      <w:rPr>
        <w:rFonts w:ascii="Calibri" w:eastAsia="Calibri" w:hAnsi="Calibri" w:cs="Calibri" w:hint="default"/>
        <w:color w:val="2F5496"/>
        <w:spacing w:val="-2"/>
        <w:w w:val="100"/>
        <w:sz w:val="24"/>
        <w:szCs w:val="24"/>
      </w:rPr>
    </w:lvl>
    <w:lvl w:ilvl="1">
      <w:start w:val="1"/>
      <w:numFmt w:val="decimal"/>
      <w:lvlText w:val="%1.%2."/>
      <w:lvlJc w:val="left"/>
      <w:pPr>
        <w:ind w:left="2381" w:hanging="1026"/>
      </w:pPr>
      <w:rPr>
        <w:rFonts w:ascii="Calibri" w:eastAsia="Calibri" w:hAnsi="Calibri" w:cs="Calibri" w:hint="default"/>
        <w:color w:val="1F3763"/>
        <w:spacing w:val="-3"/>
        <w:w w:val="100"/>
        <w:sz w:val="24"/>
        <w:szCs w:val="24"/>
      </w:rPr>
    </w:lvl>
    <w:lvl w:ilvl="2">
      <w:numFmt w:val="bullet"/>
      <w:lvlText w:val="•"/>
      <w:lvlJc w:val="left"/>
      <w:pPr>
        <w:ind w:left="3166" w:hanging="1026"/>
      </w:pPr>
      <w:rPr>
        <w:rFonts w:hint="default"/>
      </w:rPr>
    </w:lvl>
    <w:lvl w:ilvl="3">
      <w:numFmt w:val="bullet"/>
      <w:lvlText w:val="•"/>
      <w:lvlJc w:val="left"/>
      <w:pPr>
        <w:ind w:left="3953" w:hanging="1026"/>
      </w:pPr>
      <w:rPr>
        <w:rFonts w:hint="default"/>
      </w:rPr>
    </w:lvl>
    <w:lvl w:ilvl="4">
      <w:numFmt w:val="bullet"/>
      <w:lvlText w:val="•"/>
      <w:lvlJc w:val="left"/>
      <w:pPr>
        <w:ind w:left="4740" w:hanging="1026"/>
      </w:pPr>
      <w:rPr>
        <w:rFonts w:hint="default"/>
      </w:rPr>
    </w:lvl>
    <w:lvl w:ilvl="5">
      <w:numFmt w:val="bullet"/>
      <w:lvlText w:val="•"/>
      <w:lvlJc w:val="left"/>
      <w:pPr>
        <w:ind w:left="5526" w:hanging="1026"/>
      </w:pPr>
      <w:rPr>
        <w:rFonts w:hint="default"/>
      </w:rPr>
    </w:lvl>
    <w:lvl w:ilvl="6">
      <w:numFmt w:val="bullet"/>
      <w:lvlText w:val="•"/>
      <w:lvlJc w:val="left"/>
      <w:pPr>
        <w:ind w:left="6313" w:hanging="1026"/>
      </w:pPr>
      <w:rPr>
        <w:rFonts w:hint="default"/>
      </w:rPr>
    </w:lvl>
    <w:lvl w:ilvl="7">
      <w:numFmt w:val="bullet"/>
      <w:lvlText w:val="•"/>
      <w:lvlJc w:val="left"/>
      <w:pPr>
        <w:ind w:left="7100" w:hanging="1026"/>
      </w:pPr>
      <w:rPr>
        <w:rFonts w:hint="default"/>
      </w:rPr>
    </w:lvl>
    <w:lvl w:ilvl="8">
      <w:numFmt w:val="bullet"/>
      <w:lvlText w:val="•"/>
      <w:lvlJc w:val="left"/>
      <w:pPr>
        <w:ind w:left="7886" w:hanging="1026"/>
      </w:pPr>
      <w:rPr>
        <w:rFonts w:hint="default"/>
      </w:rPr>
    </w:lvl>
  </w:abstractNum>
  <w:abstractNum w:abstractNumId="14" w15:restartNumberingAfterBreak="0">
    <w:nsid w:val="349448F3"/>
    <w:multiLevelType w:val="hybridMultilevel"/>
    <w:tmpl w:val="B6683ADC"/>
    <w:lvl w:ilvl="0" w:tplc="8912F2EC">
      <w:numFmt w:val="bullet"/>
      <w:lvlText w:val=""/>
      <w:lvlJc w:val="left"/>
      <w:pPr>
        <w:ind w:left="825" w:hanging="360"/>
      </w:pPr>
      <w:rPr>
        <w:rFonts w:ascii="Symbol" w:eastAsia="Symbol" w:hAnsi="Symbol" w:cs="Symbol" w:hint="default"/>
        <w:w w:val="100"/>
        <w:sz w:val="22"/>
        <w:szCs w:val="22"/>
      </w:rPr>
    </w:lvl>
    <w:lvl w:ilvl="1" w:tplc="CA664BB6">
      <w:numFmt w:val="bullet"/>
      <w:lvlText w:val="•"/>
      <w:lvlJc w:val="left"/>
      <w:pPr>
        <w:ind w:left="1638" w:hanging="360"/>
      </w:pPr>
      <w:rPr>
        <w:rFonts w:hint="default"/>
      </w:rPr>
    </w:lvl>
    <w:lvl w:ilvl="2" w:tplc="1832B2EE">
      <w:numFmt w:val="bullet"/>
      <w:lvlText w:val="•"/>
      <w:lvlJc w:val="left"/>
      <w:pPr>
        <w:ind w:left="2456" w:hanging="360"/>
      </w:pPr>
      <w:rPr>
        <w:rFonts w:hint="default"/>
      </w:rPr>
    </w:lvl>
    <w:lvl w:ilvl="3" w:tplc="CA12C20C">
      <w:numFmt w:val="bullet"/>
      <w:lvlText w:val="•"/>
      <w:lvlJc w:val="left"/>
      <w:pPr>
        <w:ind w:left="3275" w:hanging="360"/>
      </w:pPr>
      <w:rPr>
        <w:rFonts w:hint="default"/>
      </w:rPr>
    </w:lvl>
    <w:lvl w:ilvl="4" w:tplc="C43E321A">
      <w:numFmt w:val="bullet"/>
      <w:lvlText w:val="•"/>
      <w:lvlJc w:val="left"/>
      <w:pPr>
        <w:ind w:left="4093" w:hanging="360"/>
      </w:pPr>
      <w:rPr>
        <w:rFonts w:hint="default"/>
      </w:rPr>
    </w:lvl>
    <w:lvl w:ilvl="5" w:tplc="7CCC06C8">
      <w:numFmt w:val="bullet"/>
      <w:lvlText w:val="•"/>
      <w:lvlJc w:val="left"/>
      <w:pPr>
        <w:ind w:left="4912" w:hanging="360"/>
      </w:pPr>
      <w:rPr>
        <w:rFonts w:hint="default"/>
      </w:rPr>
    </w:lvl>
    <w:lvl w:ilvl="6" w:tplc="787A5948">
      <w:numFmt w:val="bullet"/>
      <w:lvlText w:val="•"/>
      <w:lvlJc w:val="left"/>
      <w:pPr>
        <w:ind w:left="5730" w:hanging="360"/>
      </w:pPr>
      <w:rPr>
        <w:rFonts w:hint="default"/>
      </w:rPr>
    </w:lvl>
    <w:lvl w:ilvl="7" w:tplc="ADA8B386">
      <w:numFmt w:val="bullet"/>
      <w:lvlText w:val="•"/>
      <w:lvlJc w:val="left"/>
      <w:pPr>
        <w:ind w:left="6548" w:hanging="360"/>
      </w:pPr>
      <w:rPr>
        <w:rFonts w:hint="default"/>
      </w:rPr>
    </w:lvl>
    <w:lvl w:ilvl="8" w:tplc="97FADE18">
      <w:numFmt w:val="bullet"/>
      <w:lvlText w:val="•"/>
      <w:lvlJc w:val="left"/>
      <w:pPr>
        <w:ind w:left="7367" w:hanging="360"/>
      </w:pPr>
      <w:rPr>
        <w:rFonts w:hint="default"/>
      </w:rPr>
    </w:lvl>
  </w:abstractNum>
  <w:abstractNum w:abstractNumId="15" w15:restartNumberingAfterBreak="0">
    <w:nsid w:val="3A9A74CF"/>
    <w:multiLevelType w:val="hybridMultilevel"/>
    <w:tmpl w:val="BE880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D3726C"/>
    <w:multiLevelType w:val="hybridMultilevel"/>
    <w:tmpl w:val="D79C1F0A"/>
    <w:lvl w:ilvl="0" w:tplc="4BDE045C">
      <w:numFmt w:val="bullet"/>
      <w:lvlText w:val=""/>
      <w:lvlJc w:val="left"/>
      <w:pPr>
        <w:ind w:left="830" w:hanging="360"/>
      </w:pPr>
      <w:rPr>
        <w:rFonts w:ascii="Symbol" w:eastAsia="Symbol" w:hAnsi="Symbol" w:cs="Symbol" w:hint="default"/>
        <w:w w:val="100"/>
        <w:sz w:val="22"/>
        <w:szCs w:val="22"/>
      </w:rPr>
    </w:lvl>
    <w:lvl w:ilvl="1" w:tplc="7C986B66">
      <w:numFmt w:val="bullet"/>
      <w:lvlText w:val="•"/>
      <w:lvlJc w:val="left"/>
      <w:pPr>
        <w:ind w:left="1656" w:hanging="360"/>
      </w:pPr>
      <w:rPr>
        <w:rFonts w:hint="default"/>
      </w:rPr>
    </w:lvl>
    <w:lvl w:ilvl="2" w:tplc="99AE3232">
      <w:numFmt w:val="bullet"/>
      <w:lvlText w:val="•"/>
      <w:lvlJc w:val="left"/>
      <w:pPr>
        <w:ind w:left="2472" w:hanging="360"/>
      </w:pPr>
      <w:rPr>
        <w:rFonts w:hint="default"/>
      </w:rPr>
    </w:lvl>
    <w:lvl w:ilvl="3" w:tplc="2A683EDA">
      <w:numFmt w:val="bullet"/>
      <w:lvlText w:val="•"/>
      <w:lvlJc w:val="left"/>
      <w:pPr>
        <w:ind w:left="3289" w:hanging="360"/>
      </w:pPr>
      <w:rPr>
        <w:rFonts w:hint="default"/>
      </w:rPr>
    </w:lvl>
    <w:lvl w:ilvl="4" w:tplc="8110C534">
      <w:numFmt w:val="bullet"/>
      <w:lvlText w:val="•"/>
      <w:lvlJc w:val="left"/>
      <w:pPr>
        <w:ind w:left="4105" w:hanging="360"/>
      </w:pPr>
      <w:rPr>
        <w:rFonts w:hint="default"/>
      </w:rPr>
    </w:lvl>
    <w:lvl w:ilvl="5" w:tplc="13922C72">
      <w:numFmt w:val="bullet"/>
      <w:lvlText w:val="•"/>
      <w:lvlJc w:val="left"/>
      <w:pPr>
        <w:ind w:left="4922" w:hanging="360"/>
      </w:pPr>
      <w:rPr>
        <w:rFonts w:hint="default"/>
      </w:rPr>
    </w:lvl>
    <w:lvl w:ilvl="6" w:tplc="9AF88C98">
      <w:numFmt w:val="bullet"/>
      <w:lvlText w:val="•"/>
      <w:lvlJc w:val="left"/>
      <w:pPr>
        <w:ind w:left="5738" w:hanging="360"/>
      </w:pPr>
      <w:rPr>
        <w:rFonts w:hint="default"/>
      </w:rPr>
    </w:lvl>
    <w:lvl w:ilvl="7" w:tplc="19ECFCCC">
      <w:numFmt w:val="bullet"/>
      <w:lvlText w:val="•"/>
      <w:lvlJc w:val="left"/>
      <w:pPr>
        <w:ind w:left="6554" w:hanging="360"/>
      </w:pPr>
      <w:rPr>
        <w:rFonts w:hint="default"/>
      </w:rPr>
    </w:lvl>
    <w:lvl w:ilvl="8" w:tplc="E1A652B6">
      <w:numFmt w:val="bullet"/>
      <w:lvlText w:val="•"/>
      <w:lvlJc w:val="left"/>
      <w:pPr>
        <w:ind w:left="7371" w:hanging="360"/>
      </w:pPr>
      <w:rPr>
        <w:rFonts w:hint="default"/>
      </w:rPr>
    </w:lvl>
  </w:abstractNum>
  <w:abstractNum w:abstractNumId="17" w15:restartNumberingAfterBreak="0">
    <w:nsid w:val="3D937C87"/>
    <w:multiLevelType w:val="hybridMultilevel"/>
    <w:tmpl w:val="4A8E88CE"/>
    <w:lvl w:ilvl="0" w:tplc="CD140656">
      <w:start w:val="1"/>
      <w:numFmt w:val="bullet"/>
      <w:lvlText w:val=""/>
      <w:lvlJc w:val="left"/>
      <w:pPr>
        <w:ind w:left="720" w:hanging="360"/>
      </w:pPr>
      <w:rPr>
        <w:rFonts w:ascii="Symbol" w:hAnsi="Symbol" w:hint="default"/>
      </w:rPr>
    </w:lvl>
    <w:lvl w:ilvl="1" w:tplc="5A722206">
      <w:start w:val="1"/>
      <w:numFmt w:val="bullet"/>
      <w:lvlText w:val="o"/>
      <w:lvlJc w:val="left"/>
      <w:pPr>
        <w:ind w:left="1440" w:hanging="360"/>
      </w:pPr>
      <w:rPr>
        <w:rFonts w:ascii="Courier New" w:hAnsi="Courier New" w:hint="default"/>
      </w:rPr>
    </w:lvl>
    <w:lvl w:ilvl="2" w:tplc="91BEBCB0">
      <w:start w:val="1"/>
      <w:numFmt w:val="bullet"/>
      <w:lvlText w:val=""/>
      <w:lvlJc w:val="left"/>
      <w:pPr>
        <w:ind w:left="2160" w:hanging="360"/>
      </w:pPr>
      <w:rPr>
        <w:rFonts w:ascii="Wingdings" w:hAnsi="Wingdings" w:hint="default"/>
      </w:rPr>
    </w:lvl>
    <w:lvl w:ilvl="3" w:tplc="5A40DDD2">
      <w:start w:val="1"/>
      <w:numFmt w:val="bullet"/>
      <w:lvlText w:val=""/>
      <w:lvlJc w:val="left"/>
      <w:pPr>
        <w:ind w:left="2880" w:hanging="360"/>
      </w:pPr>
      <w:rPr>
        <w:rFonts w:ascii="Symbol" w:hAnsi="Symbol" w:hint="default"/>
      </w:rPr>
    </w:lvl>
    <w:lvl w:ilvl="4" w:tplc="5EC89BD8">
      <w:start w:val="1"/>
      <w:numFmt w:val="bullet"/>
      <w:lvlText w:val="o"/>
      <w:lvlJc w:val="left"/>
      <w:pPr>
        <w:ind w:left="3600" w:hanging="360"/>
      </w:pPr>
      <w:rPr>
        <w:rFonts w:ascii="Courier New" w:hAnsi="Courier New" w:hint="default"/>
      </w:rPr>
    </w:lvl>
    <w:lvl w:ilvl="5" w:tplc="18A8482E">
      <w:start w:val="1"/>
      <w:numFmt w:val="bullet"/>
      <w:lvlText w:val=""/>
      <w:lvlJc w:val="left"/>
      <w:pPr>
        <w:ind w:left="4320" w:hanging="360"/>
      </w:pPr>
      <w:rPr>
        <w:rFonts w:ascii="Wingdings" w:hAnsi="Wingdings" w:hint="default"/>
      </w:rPr>
    </w:lvl>
    <w:lvl w:ilvl="6" w:tplc="96248486">
      <w:start w:val="1"/>
      <w:numFmt w:val="bullet"/>
      <w:lvlText w:val=""/>
      <w:lvlJc w:val="left"/>
      <w:pPr>
        <w:ind w:left="5040" w:hanging="360"/>
      </w:pPr>
      <w:rPr>
        <w:rFonts w:ascii="Symbol" w:hAnsi="Symbol" w:hint="default"/>
      </w:rPr>
    </w:lvl>
    <w:lvl w:ilvl="7" w:tplc="93B4E542">
      <w:start w:val="1"/>
      <w:numFmt w:val="bullet"/>
      <w:lvlText w:val="o"/>
      <w:lvlJc w:val="left"/>
      <w:pPr>
        <w:ind w:left="5760" w:hanging="360"/>
      </w:pPr>
      <w:rPr>
        <w:rFonts w:ascii="Courier New" w:hAnsi="Courier New" w:hint="default"/>
      </w:rPr>
    </w:lvl>
    <w:lvl w:ilvl="8" w:tplc="B63C9C1E">
      <w:start w:val="1"/>
      <w:numFmt w:val="bullet"/>
      <w:lvlText w:val=""/>
      <w:lvlJc w:val="left"/>
      <w:pPr>
        <w:ind w:left="6480" w:hanging="360"/>
      </w:pPr>
      <w:rPr>
        <w:rFonts w:ascii="Wingdings" w:hAnsi="Wingdings" w:hint="default"/>
      </w:rPr>
    </w:lvl>
  </w:abstractNum>
  <w:abstractNum w:abstractNumId="18" w15:restartNumberingAfterBreak="0">
    <w:nsid w:val="3DC562B6"/>
    <w:multiLevelType w:val="hybridMultilevel"/>
    <w:tmpl w:val="455653E8"/>
    <w:lvl w:ilvl="0" w:tplc="4AAC0F9A">
      <w:numFmt w:val="bullet"/>
      <w:lvlText w:val=""/>
      <w:lvlJc w:val="left"/>
      <w:pPr>
        <w:ind w:left="821" w:hanging="360"/>
      </w:pPr>
      <w:rPr>
        <w:rFonts w:ascii="Symbol" w:eastAsia="Symbol" w:hAnsi="Symbol" w:cs="Symbol" w:hint="default"/>
        <w:w w:val="100"/>
        <w:sz w:val="24"/>
        <w:szCs w:val="24"/>
      </w:rPr>
    </w:lvl>
    <w:lvl w:ilvl="1" w:tplc="E36437C8">
      <w:numFmt w:val="bullet"/>
      <w:lvlText w:val="•"/>
      <w:lvlJc w:val="left"/>
      <w:pPr>
        <w:ind w:left="1662" w:hanging="360"/>
      </w:pPr>
      <w:rPr>
        <w:rFonts w:hint="default"/>
      </w:rPr>
    </w:lvl>
    <w:lvl w:ilvl="2" w:tplc="6B028AD6">
      <w:numFmt w:val="bullet"/>
      <w:lvlText w:val="•"/>
      <w:lvlJc w:val="left"/>
      <w:pPr>
        <w:ind w:left="2504" w:hanging="360"/>
      </w:pPr>
      <w:rPr>
        <w:rFonts w:hint="default"/>
      </w:rPr>
    </w:lvl>
    <w:lvl w:ilvl="3" w:tplc="D758E2E2">
      <w:numFmt w:val="bullet"/>
      <w:lvlText w:val="•"/>
      <w:lvlJc w:val="left"/>
      <w:pPr>
        <w:ind w:left="3346" w:hanging="360"/>
      </w:pPr>
      <w:rPr>
        <w:rFonts w:hint="default"/>
      </w:rPr>
    </w:lvl>
    <w:lvl w:ilvl="4" w:tplc="BD0C236C">
      <w:numFmt w:val="bullet"/>
      <w:lvlText w:val="•"/>
      <w:lvlJc w:val="left"/>
      <w:pPr>
        <w:ind w:left="4188" w:hanging="360"/>
      </w:pPr>
      <w:rPr>
        <w:rFonts w:hint="default"/>
      </w:rPr>
    </w:lvl>
    <w:lvl w:ilvl="5" w:tplc="349800B4">
      <w:numFmt w:val="bullet"/>
      <w:lvlText w:val="•"/>
      <w:lvlJc w:val="left"/>
      <w:pPr>
        <w:ind w:left="5030" w:hanging="360"/>
      </w:pPr>
      <w:rPr>
        <w:rFonts w:hint="default"/>
      </w:rPr>
    </w:lvl>
    <w:lvl w:ilvl="6" w:tplc="47C4862A">
      <w:numFmt w:val="bullet"/>
      <w:lvlText w:val="•"/>
      <w:lvlJc w:val="left"/>
      <w:pPr>
        <w:ind w:left="5872" w:hanging="360"/>
      </w:pPr>
      <w:rPr>
        <w:rFonts w:hint="default"/>
      </w:rPr>
    </w:lvl>
    <w:lvl w:ilvl="7" w:tplc="A006AC60">
      <w:numFmt w:val="bullet"/>
      <w:lvlText w:val="•"/>
      <w:lvlJc w:val="left"/>
      <w:pPr>
        <w:ind w:left="6714" w:hanging="360"/>
      </w:pPr>
      <w:rPr>
        <w:rFonts w:hint="default"/>
      </w:rPr>
    </w:lvl>
    <w:lvl w:ilvl="8" w:tplc="929C1076">
      <w:numFmt w:val="bullet"/>
      <w:lvlText w:val="•"/>
      <w:lvlJc w:val="left"/>
      <w:pPr>
        <w:ind w:left="7556" w:hanging="360"/>
      </w:pPr>
      <w:rPr>
        <w:rFonts w:hint="default"/>
      </w:rPr>
    </w:lvl>
  </w:abstractNum>
  <w:abstractNum w:abstractNumId="19" w15:restartNumberingAfterBreak="0">
    <w:nsid w:val="3F252790"/>
    <w:multiLevelType w:val="multilevel"/>
    <w:tmpl w:val="F5B0057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14D7624"/>
    <w:multiLevelType w:val="hybridMultilevel"/>
    <w:tmpl w:val="1430FA92"/>
    <w:lvl w:ilvl="0" w:tplc="5CD26E28">
      <w:start w:val="1"/>
      <w:numFmt w:val="decimal"/>
      <w:lvlText w:val="%1)"/>
      <w:lvlJc w:val="left"/>
      <w:pPr>
        <w:ind w:left="821" w:hanging="360"/>
      </w:pPr>
      <w:rPr>
        <w:rFonts w:ascii="Calibri" w:eastAsia="Calibri" w:hAnsi="Calibri" w:cs="Calibri" w:hint="default"/>
        <w:spacing w:val="-5"/>
        <w:w w:val="100"/>
        <w:sz w:val="24"/>
        <w:szCs w:val="24"/>
      </w:rPr>
    </w:lvl>
    <w:lvl w:ilvl="1" w:tplc="674C5B1E">
      <w:numFmt w:val="bullet"/>
      <w:lvlText w:val="•"/>
      <w:lvlJc w:val="left"/>
      <w:pPr>
        <w:ind w:left="1662" w:hanging="360"/>
      </w:pPr>
      <w:rPr>
        <w:rFonts w:hint="default"/>
      </w:rPr>
    </w:lvl>
    <w:lvl w:ilvl="2" w:tplc="0C2655AC">
      <w:numFmt w:val="bullet"/>
      <w:lvlText w:val="•"/>
      <w:lvlJc w:val="left"/>
      <w:pPr>
        <w:ind w:left="2504" w:hanging="360"/>
      </w:pPr>
      <w:rPr>
        <w:rFonts w:hint="default"/>
      </w:rPr>
    </w:lvl>
    <w:lvl w:ilvl="3" w:tplc="2BF23A86">
      <w:numFmt w:val="bullet"/>
      <w:lvlText w:val="•"/>
      <w:lvlJc w:val="left"/>
      <w:pPr>
        <w:ind w:left="3346" w:hanging="360"/>
      </w:pPr>
      <w:rPr>
        <w:rFonts w:hint="default"/>
      </w:rPr>
    </w:lvl>
    <w:lvl w:ilvl="4" w:tplc="700A9680">
      <w:numFmt w:val="bullet"/>
      <w:lvlText w:val="•"/>
      <w:lvlJc w:val="left"/>
      <w:pPr>
        <w:ind w:left="4188" w:hanging="360"/>
      </w:pPr>
      <w:rPr>
        <w:rFonts w:hint="default"/>
      </w:rPr>
    </w:lvl>
    <w:lvl w:ilvl="5" w:tplc="20EC5DE2">
      <w:numFmt w:val="bullet"/>
      <w:lvlText w:val="•"/>
      <w:lvlJc w:val="left"/>
      <w:pPr>
        <w:ind w:left="5030" w:hanging="360"/>
      </w:pPr>
      <w:rPr>
        <w:rFonts w:hint="default"/>
      </w:rPr>
    </w:lvl>
    <w:lvl w:ilvl="6" w:tplc="2C04E144">
      <w:numFmt w:val="bullet"/>
      <w:lvlText w:val="•"/>
      <w:lvlJc w:val="left"/>
      <w:pPr>
        <w:ind w:left="5872" w:hanging="360"/>
      </w:pPr>
      <w:rPr>
        <w:rFonts w:hint="default"/>
      </w:rPr>
    </w:lvl>
    <w:lvl w:ilvl="7" w:tplc="A30C6FE2">
      <w:numFmt w:val="bullet"/>
      <w:lvlText w:val="•"/>
      <w:lvlJc w:val="left"/>
      <w:pPr>
        <w:ind w:left="6714" w:hanging="360"/>
      </w:pPr>
      <w:rPr>
        <w:rFonts w:hint="default"/>
      </w:rPr>
    </w:lvl>
    <w:lvl w:ilvl="8" w:tplc="C570EC94">
      <w:numFmt w:val="bullet"/>
      <w:lvlText w:val="•"/>
      <w:lvlJc w:val="left"/>
      <w:pPr>
        <w:ind w:left="7556" w:hanging="360"/>
      </w:pPr>
      <w:rPr>
        <w:rFonts w:hint="default"/>
      </w:rPr>
    </w:lvl>
  </w:abstractNum>
  <w:abstractNum w:abstractNumId="21" w15:restartNumberingAfterBreak="0">
    <w:nsid w:val="41AB7572"/>
    <w:multiLevelType w:val="hybridMultilevel"/>
    <w:tmpl w:val="B4FE0CCA"/>
    <w:lvl w:ilvl="0" w:tplc="146E264E">
      <w:start w:val="1"/>
      <w:numFmt w:val="bullet"/>
      <w:lvlText w:val=""/>
      <w:lvlJc w:val="left"/>
      <w:pPr>
        <w:ind w:left="720" w:hanging="360"/>
      </w:pPr>
      <w:rPr>
        <w:rFonts w:ascii="Symbol" w:hAnsi="Symbol" w:hint="default"/>
      </w:rPr>
    </w:lvl>
    <w:lvl w:ilvl="1" w:tplc="D4206F82">
      <w:start w:val="1"/>
      <w:numFmt w:val="bullet"/>
      <w:lvlText w:val="o"/>
      <w:lvlJc w:val="left"/>
      <w:pPr>
        <w:ind w:left="1440" w:hanging="360"/>
      </w:pPr>
      <w:rPr>
        <w:rFonts w:ascii="Courier New" w:hAnsi="Courier New" w:hint="default"/>
      </w:rPr>
    </w:lvl>
    <w:lvl w:ilvl="2" w:tplc="3BA8035A">
      <w:start w:val="1"/>
      <w:numFmt w:val="bullet"/>
      <w:lvlText w:val=""/>
      <w:lvlJc w:val="left"/>
      <w:pPr>
        <w:ind w:left="2160" w:hanging="360"/>
      </w:pPr>
      <w:rPr>
        <w:rFonts w:ascii="Wingdings" w:hAnsi="Wingdings" w:hint="default"/>
      </w:rPr>
    </w:lvl>
    <w:lvl w:ilvl="3" w:tplc="0D721D1C">
      <w:start w:val="1"/>
      <w:numFmt w:val="bullet"/>
      <w:lvlText w:val=""/>
      <w:lvlJc w:val="left"/>
      <w:pPr>
        <w:ind w:left="2880" w:hanging="360"/>
      </w:pPr>
      <w:rPr>
        <w:rFonts w:ascii="Symbol" w:hAnsi="Symbol" w:hint="default"/>
      </w:rPr>
    </w:lvl>
    <w:lvl w:ilvl="4" w:tplc="079C496E">
      <w:start w:val="1"/>
      <w:numFmt w:val="bullet"/>
      <w:lvlText w:val="o"/>
      <w:lvlJc w:val="left"/>
      <w:pPr>
        <w:ind w:left="3600" w:hanging="360"/>
      </w:pPr>
      <w:rPr>
        <w:rFonts w:ascii="Courier New" w:hAnsi="Courier New" w:hint="default"/>
      </w:rPr>
    </w:lvl>
    <w:lvl w:ilvl="5" w:tplc="6FE4ED0E">
      <w:start w:val="1"/>
      <w:numFmt w:val="bullet"/>
      <w:lvlText w:val=""/>
      <w:lvlJc w:val="left"/>
      <w:pPr>
        <w:ind w:left="4320" w:hanging="360"/>
      </w:pPr>
      <w:rPr>
        <w:rFonts w:ascii="Wingdings" w:hAnsi="Wingdings" w:hint="default"/>
      </w:rPr>
    </w:lvl>
    <w:lvl w:ilvl="6" w:tplc="D1B0FBD0">
      <w:start w:val="1"/>
      <w:numFmt w:val="bullet"/>
      <w:lvlText w:val=""/>
      <w:lvlJc w:val="left"/>
      <w:pPr>
        <w:ind w:left="5040" w:hanging="360"/>
      </w:pPr>
      <w:rPr>
        <w:rFonts w:ascii="Symbol" w:hAnsi="Symbol" w:hint="default"/>
      </w:rPr>
    </w:lvl>
    <w:lvl w:ilvl="7" w:tplc="119AC7A6">
      <w:start w:val="1"/>
      <w:numFmt w:val="bullet"/>
      <w:lvlText w:val="o"/>
      <w:lvlJc w:val="left"/>
      <w:pPr>
        <w:ind w:left="5760" w:hanging="360"/>
      </w:pPr>
      <w:rPr>
        <w:rFonts w:ascii="Courier New" w:hAnsi="Courier New" w:hint="default"/>
      </w:rPr>
    </w:lvl>
    <w:lvl w:ilvl="8" w:tplc="B5AC3A22">
      <w:start w:val="1"/>
      <w:numFmt w:val="bullet"/>
      <w:lvlText w:val=""/>
      <w:lvlJc w:val="left"/>
      <w:pPr>
        <w:ind w:left="6480" w:hanging="360"/>
      </w:pPr>
      <w:rPr>
        <w:rFonts w:ascii="Wingdings" w:hAnsi="Wingdings" w:hint="default"/>
      </w:rPr>
    </w:lvl>
  </w:abstractNum>
  <w:abstractNum w:abstractNumId="22" w15:restartNumberingAfterBreak="0">
    <w:nsid w:val="42FE4502"/>
    <w:multiLevelType w:val="hybridMultilevel"/>
    <w:tmpl w:val="5BB6ABF4"/>
    <w:lvl w:ilvl="0" w:tplc="5338F96C">
      <w:numFmt w:val="bullet"/>
      <w:lvlText w:val=""/>
      <w:lvlJc w:val="left"/>
      <w:pPr>
        <w:ind w:left="830" w:hanging="360"/>
      </w:pPr>
      <w:rPr>
        <w:rFonts w:ascii="Symbol" w:eastAsia="Symbol" w:hAnsi="Symbol" w:cs="Symbol" w:hint="default"/>
        <w:w w:val="100"/>
        <w:sz w:val="22"/>
        <w:szCs w:val="22"/>
      </w:rPr>
    </w:lvl>
    <w:lvl w:ilvl="1" w:tplc="2F342320">
      <w:numFmt w:val="bullet"/>
      <w:lvlText w:val="•"/>
      <w:lvlJc w:val="left"/>
      <w:pPr>
        <w:ind w:left="1656" w:hanging="360"/>
      </w:pPr>
      <w:rPr>
        <w:rFonts w:hint="default"/>
      </w:rPr>
    </w:lvl>
    <w:lvl w:ilvl="2" w:tplc="EB60559C">
      <w:numFmt w:val="bullet"/>
      <w:lvlText w:val="•"/>
      <w:lvlJc w:val="left"/>
      <w:pPr>
        <w:ind w:left="2472" w:hanging="360"/>
      </w:pPr>
      <w:rPr>
        <w:rFonts w:hint="default"/>
      </w:rPr>
    </w:lvl>
    <w:lvl w:ilvl="3" w:tplc="9E6C39CA">
      <w:numFmt w:val="bullet"/>
      <w:lvlText w:val="•"/>
      <w:lvlJc w:val="left"/>
      <w:pPr>
        <w:ind w:left="3289" w:hanging="360"/>
      </w:pPr>
      <w:rPr>
        <w:rFonts w:hint="default"/>
      </w:rPr>
    </w:lvl>
    <w:lvl w:ilvl="4" w:tplc="73F03564">
      <w:numFmt w:val="bullet"/>
      <w:lvlText w:val="•"/>
      <w:lvlJc w:val="left"/>
      <w:pPr>
        <w:ind w:left="4105" w:hanging="360"/>
      </w:pPr>
      <w:rPr>
        <w:rFonts w:hint="default"/>
      </w:rPr>
    </w:lvl>
    <w:lvl w:ilvl="5" w:tplc="B8D6694C">
      <w:numFmt w:val="bullet"/>
      <w:lvlText w:val="•"/>
      <w:lvlJc w:val="left"/>
      <w:pPr>
        <w:ind w:left="4922" w:hanging="360"/>
      </w:pPr>
      <w:rPr>
        <w:rFonts w:hint="default"/>
      </w:rPr>
    </w:lvl>
    <w:lvl w:ilvl="6" w:tplc="08FABBFC">
      <w:numFmt w:val="bullet"/>
      <w:lvlText w:val="•"/>
      <w:lvlJc w:val="left"/>
      <w:pPr>
        <w:ind w:left="5738" w:hanging="360"/>
      </w:pPr>
      <w:rPr>
        <w:rFonts w:hint="default"/>
      </w:rPr>
    </w:lvl>
    <w:lvl w:ilvl="7" w:tplc="2F6CD206">
      <w:numFmt w:val="bullet"/>
      <w:lvlText w:val="•"/>
      <w:lvlJc w:val="left"/>
      <w:pPr>
        <w:ind w:left="6554" w:hanging="360"/>
      </w:pPr>
      <w:rPr>
        <w:rFonts w:hint="default"/>
      </w:rPr>
    </w:lvl>
    <w:lvl w:ilvl="8" w:tplc="B71C42A8">
      <w:numFmt w:val="bullet"/>
      <w:lvlText w:val="•"/>
      <w:lvlJc w:val="left"/>
      <w:pPr>
        <w:ind w:left="7371" w:hanging="360"/>
      </w:pPr>
      <w:rPr>
        <w:rFonts w:hint="default"/>
      </w:rPr>
    </w:lvl>
  </w:abstractNum>
  <w:abstractNum w:abstractNumId="23" w15:restartNumberingAfterBreak="0">
    <w:nsid w:val="43A8594E"/>
    <w:multiLevelType w:val="hybridMultilevel"/>
    <w:tmpl w:val="CAAA67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449E1DDC"/>
    <w:multiLevelType w:val="hybridMultilevel"/>
    <w:tmpl w:val="500C2C2E"/>
    <w:lvl w:ilvl="0" w:tplc="5ADC0E7A">
      <w:start w:val="1"/>
      <w:numFmt w:val="decimal"/>
      <w:lvlText w:val="%1."/>
      <w:lvlJc w:val="left"/>
      <w:pPr>
        <w:ind w:left="460" w:hanging="360"/>
      </w:pPr>
      <w:rPr>
        <w:rFonts w:ascii="Calibri" w:eastAsia="Calibri" w:hAnsi="Calibri" w:cs="Calibri"/>
      </w:rPr>
    </w:lvl>
    <w:lvl w:ilvl="1" w:tplc="040A0003" w:tentative="1">
      <w:start w:val="1"/>
      <w:numFmt w:val="bullet"/>
      <w:lvlText w:val="o"/>
      <w:lvlJc w:val="left"/>
      <w:pPr>
        <w:ind w:left="1180" w:hanging="360"/>
      </w:pPr>
      <w:rPr>
        <w:rFonts w:ascii="Courier New" w:hAnsi="Courier New" w:cs="Courier New" w:hint="default"/>
      </w:rPr>
    </w:lvl>
    <w:lvl w:ilvl="2" w:tplc="040A0005" w:tentative="1">
      <w:start w:val="1"/>
      <w:numFmt w:val="bullet"/>
      <w:lvlText w:val=""/>
      <w:lvlJc w:val="left"/>
      <w:pPr>
        <w:ind w:left="1900" w:hanging="360"/>
      </w:pPr>
      <w:rPr>
        <w:rFonts w:ascii="Wingdings" w:hAnsi="Wingdings" w:hint="default"/>
      </w:rPr>
    </w:lvl>
    <w:lvl w:ilvl="3" w:tplc="040A0001" w:tentative="1">
      <w:start w:val="1"/>
      <w:numFmt w:val="bullet"/>
      <w:lvlText w:val=""/>
      <w:lvlJc w:val="left"/>
      <w:pPr>
        <w:ind w:left="2620" w:hanging="360"/>
      </w:pPr>
      <w:rPr>
        <w:rFonts w:ascii="Symbol" w:hAnsi="Symbol" w:hint="default"/>
      </w:rPr>
    </w:lvl>
    <w:lvl w:ilvl="4" w:tplc="040A0003" w:tentative="1">
      <w:start w:val="1"/>
      <w:numFmt w:val="bullet"/>
      <w:lvlText w:val="o"/>
      <w:lvlJc w:val="left"/>
      <w:pPr>
        <w:ind w:left="3340" w:hanging="360"/>
      </w:pPr>
      <w:rPr>
        <w:rFonts w:ascii="Courier New" w:hAnsi="Courier New" w:cs="Courier New" w:hint="default"/>
      </w:rPr>
    </w:lvl>
    <w:lvl w:ilvl="5" w:tplc="040A0005" w:tentative="1">
      <w:start w:val="1"/>
      <w:numFmt w:val="bullet"/>
      <w:lvlText w:val=""/>
      <w:lvlJc w:val="left"/>
      <w:pPr>
        <w:ind w:left="4060" w:hanging="360"/>
      </w:pPr>
      <w:rPr>
        <w:rFonts w:ascii="Wingdings" w:hAnsi="Wingdings" w:hint="default"/>
      </w:rPr>
    </w:lvl>
    <w:lvl w:ilvl="6" w:tplc="040A0001" w:tentative="1">
      <w:start w:val="1"/>
      <w:numFmt w:val="bullet"/>
      <w:lvlText w:val=""/>
      <w:lvlJc w:val="left"/>
      <w:pPr>
        <w:ind w:left="4780" w:hanging="360"/>
      </w:pPr>
      <w:rPr>
        <w:rFonts w:ascii="Symbol" w:hAnsi="Symbol" w:hint="default"/>
      </w:rPr>
    </w:lvl>
    <w:lvl w:ilvl="7" w:tplc="040A0003" w:tentative="1">
      <w:start w:val="1"/>
      <w:numFmt w:val="bullet"/>
      <w:lvlText w:val="o"/>
      <w:lvlJc w:val="left"/>
      <w:pPr>
        <w:ind w:left="5500" w:hanging="360"/>
      </w:pPr>
      <w:rPr>
        <w:rFonts w:ascii="Courier New" w:hAnsi="Courier New" w:cs="Courier New" w:hint="default"/>
      </w:rPr>
    </w:lvl>
    <w:lvl w:ilvl="8" w:tplc="040A0005" w:tentative="1">
      <w:start w:val="1"/>
      <w:numFmt w:val="bullet"/>
      <w:lvlText w:val=""/>
      <w:lvlJc w:val="left"/>
      <w:pPr>
        <w:ind w:left="6220" w:hanging="360"/>
      </w:pPr>
      <w:rPr>
        <w:rFonts w:ascii="Wingdings" w:hAnsi="Wingdings" w:hint="default"/>
      </w:rPr>
    </w:lvl>
  </w:abstractNum>
  <w:abstractNum w:abstractNumId="25" w15:restartNumberingAfterBreak="0">
    <w:nsid w:val="456A3423"/>
    <w:multiLevelType w:val="multilevel"/>
    <w:tmpl w:val="DAC2044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046CAB"/>
    <w:multiLevelType w:val="hybridMultilevel"/>
    <w:tmpl w:val="500C2C2E"/>
    <w:lvl w:ilvl="0" w:tplc="5ADC0E7A">
      <w:start w:val="1"/>
      <w:numFmt w:val="decimal"/>
      <w:lvlText w:val="%1."/>
      <w:lvlJc w:val="left"/>
      <w:pPr>
        <w:ind w:left="460" w:hanging="360"/>
      </w:pPr>
      <w:rPr>
        <w:rFonts w:ascii="Calibri" w:eastAsia="Calibri" w:hAnsi="Calibri" w:cs="Calibri"/>
      </w:rPr>
    </w:lvl>
    <w:lvl w:ilvl="1" w:tplc="040A0003" w:tentative="1">
      <w:start w:val="1"/>
      <w:numFmt w:val="bullet"/>
      <w:lvlText w:val="o"/>
      <w:lvlJc w:val="left"/>
      <w:pPr>
        <w:ind w:left="1180" w:hanging="360"/>
      </w:pPr>
      <w:rPr>
        <w:rFonts w:ascii="Courier New" w:hAnsi="Courier New" w:cs="Courier New" w:hint="default"/>
      </w:rPr>
    </w:lvl>
    <w:lvl w:ilvl="2" w:tplc="040A0005" w:tentative="1">
      <w:start w:val="1"/>
      <w:numFmt w:val="bullet"/>
      <w:lvlText w:val=""/>
      <w:lvlJc w:val="left"/>
      <w:pPr>
        <w:ind w:left="1900" w:hanging="360"/>
      </w:pPr>
      <w:rPr>
        <w:rFonts w:ascii="Wingdings" w:hAnsi="Wingdings" w:hint="default"/>
      </w:rPr>
    </w:lvl>
    <w:lvl w:ilvl="3" w:tplc="040A0001" w:tentative="1">
      <w:start w:val="1"/>
      <w:numFmt w:val="bullet"/>
      <w:lvlText w:val=""/>
      <w:lvlJc w:val="left"/>
      <w:pPr>
        <w:ind w:left="2620" w:hanging="360"/>
      </w:pPr>
      <w:rPr>
        <w:rFonts w:ascii="Symbol" w:hAnsi="Symbol" w:hint="default"/>
      </w:rPr>
    </w:lvl>
    <w:lvl w:ilvl="4" w:tplc="040A0003" w:tentative="1">
      <w:start w:val="1"/>
      <w:numFmt w:val="bullet"/>
      <w:lvlText w:val="o"/>
      <w:lvlJc w:val="left"/>
      <w:pPr>
        <w:ind w:left="3340" w:hanging="360"/>
      </w:pPr>
      <w:rPr>
        <w:rFonts w:ascii="Courier New" w:hAnsi="Courier New" w:cs="Courier New" w:hint="default"/>
      </w:rPr>
    </w:lvl>
    <w:lvl w:ilvl="5" w:tplc="040A0005" w:tentative="1">
      <w:start w:val="1"/>
      <w:numFmt w:val="bullet"/>
      <w:lvlText w:val=""/>
      <w:lvlJc w:val="left"/>
      <w:pPr>
        <w:ind w:left="4060" w:hanging="360"/>
      </w:pPr>
      <w:rPr>
        <w:rFonts w:ascii="Wingdings" w:hAnsi="Wingdings" w:hint="default"/>
      </w:rPr>
    </w:lvl>
    <w:lvl w:ilvl="6" w:tplc="040A0001" w:tentative="1">
      <w:start w:val="1"/>
      <w:numFmt w:val="bullet"/>
      <w:lvlText w:val=""/>
      <w:lvlJc w:val="left"/>
      <w:pPr>
        <w:ind w:left="4780" w:hanging="360"/>
      </w:pPr>
      <w:rPr>
        <w:rFonts w:ascii="Symbol" w:hAnsi="Symbol" w:hint="default"/>
      </w:rPr>
    </w:lvl>
    <w:lvl w:ilvl="7" w:tplc="040A0003" w:tentative="1">
      <w:start w:val="1"/>
      <w:numFmt w:val="bullet"/>
      <w:lvlText w:val="o"/>
      <w:lvlJc w:val="left"/>
      <w:pPr>
        <w:ind w:left="5500" w:hanging="360"/>
      </w:pPr>
      <w:rPr>
        <w:rFonts w:ascii="Courier New" w:hAnsi="Courier New" w:cs="Courier New" w:hint="default"/>
      </w:rPr>
    </w:lvl>
    <w:lvl w:ilvl="8" w:tplc="040A0005" w:tentative="1">
      <w:start w:val="1"/>
      <w:numFmt w:val="bullet"/>
      <w:lvlText w:val=""/>
      <w:lvlJc w:val="left"/>
      <w:pPr>
        <w:ind w:left="6220" w:hanging="360"/>
      </w:pPr>
      <w:rPr>
        <w:rFonts w:ascii="Wingdings" w:hAnsi="Wingdings" w:hint="default"/>
      </w:rPr>
    </w:lvl>
  </w:abstractNum>
  <w:abstractNum w:abstractNumId="27" w15:restartNumberingAfterBreak="0">
    <w:nsid w:val="49EC219B"/>
    <w:multiLevelType w:val="hybridMultilevel"/>
    <w:tmpl w:val="4BE296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4C0C1DD9"/>
    <w:multiLevelType w:val="hybridMultilevel"/>
    <w:tmpl w:val="9EAA4D38"/>
    <w:lvl w:ilvl="0" w:tplc="544098C6">
      <w:start w:val="23"/>
      <w:numFmt w:val="bullet"/>
      <w:lvlText w:val="-"/>
      <w:lvlJc w:val="left"/>
      <w:pPr>
        <w:ind w:left="830" w:hanging="360"/>
      </w:pPr>
      <w:rPr>
        <w:rFonts w:ascii="Calibri" w:eastAsia="Calibri" w:hAnsi="Calibri" w:cs="Calibri" w:hint="default"/>
        <w:w w:val="100"/>
        <w:sz w:val="22"/>
        <w:szCs w:val="22"/>
      </w:rPr>
    </w:lvl>
    <w:lvl w:ilvl="1" w:tplc="3E9E9B82">
      <w:numFmt w:val="bullet"/>
      <w:lvlText w:val="o"/>
      <w:lvlJc w:val="left"/>
      <w:pPr>
        <w:ind w:left="1550" w:hanging="360"/>
      </w:pPr>
      <w:rPr>
        <w:rFonts w:ascii="Courier New" w:eastAsia="Courier New" w:hAnsi="Courier New" w:cs="Courier New" w:hint="default"/>
        <w:spacing w:val="-2"/>
        <w:w w:val="100"/>
        <w:sz w:val="22"/>
        <w:szCs w:val="22"/>
      </w:rPr>
    </w:lvl>
    <w:lvl w:ilvl="2" w:tplc="74321E1A">
      <w:numFmt w:val="bullet"/>
      <w:lvlText w:val="•"/>
      <w:lvlJc w:val="left"/>
      <w:pPr>
        <w:ind w:left="2387" w:hanging="360"/>
      </w:pPr>
      <w:rPr>
        <w:rFonts w:hint="default"/>
      </w:rPr>
    </w:lvl>
    <w:lvl w:ilvl="3" w:tplc="228E206C">
      <w:numFmt w:val="bullet"/>
      <w:lvlText w:val="•"/>
      <w:lvlJc w:val="left"/>
      <w:pPr>
        <w:ind w:left="3214" w:hanging="360"/>
      </w:pPr>
      <w:rPr>
        <w:rFonts w:hint="default"/>
      </w:rPr>
    </w:lvl>
    <w:lvl w:ilvl="4" w:tplc="53B2235E">
      <w:numFmt w:val="bullet"/>
      <w:lvlText w:val="•"/>
      <w:lvlJc w:val="left"/>
      <w:pPr>
        <w:ind w:left="4041" w:hanging="360"/>
      </w:pPr>
      <w:rPr>
        <w:rFonts w:hint="default"/>
      </w:rPr>
    </w:lvl>
    <w:lvl w:ilvl="5" w:tplc="24264B64">
      <w:numFmt w:val="bullet"/>
      <w:lvlText w:val="•"/>
      <w:lvlJc w:val="left"/>
      <w:pPr>
        <w:ind w:left="4868" w:hanging="360"/>
      </w:pPr>
      <w:rPr>
        <w:rFonts w:hint="default"/>
      </w:rPr>
    </w:lvl>
    <w:lvl w:ilvl="6" w:tplc="9A5A116A">
      <w:numFmt w:val="bullet"/>
      <w:lvlText w:val="•"/>
      <w:lvlJc w:val="left"/>
      <w:pPr>
        <w:ind w:left="5695" w:hanging="360"/>
      </w:pPr>
      <w:rPr>
        <w:rFonts w:hint="default"/>
      </w:rPr>
    </w:lvl>
    <w:lvl w:ilvl="7" w:tplc="94B2F8E8">
      <w:numFmt w:val="bullet"/>
      <w:lvlText w:val="•"/>
      <w:lvlJc w:val="left"/>
      <w:pPr>
        <w:ind w:left="6522" w:hanging="360"/>
      </w:pPr>
      <w:rPr>
        <w:rFonts w:hint="default"/>
      </w:rPr>
    </w:lvl>
    <w:lvl w:ilvl="8" w:tplc="A3543C30">
      <w:numFmt w:val="bullet"/>
      <w:lvlText w:val="•"/>
      <w:lvlJc w:val="left"/>
      <w:pPr>
        <w:ind w:left="7349" w:hanging="360"/>
      </w:pPr>
      <w:rPr>
        <w:rFonts w:hint="default"/>
      </w:rPr>
    </w:lvl>
  </w:abstractNum>
  <w:abstractNum w:abstractNumId="29" w15:restartNumberingAfterBreak="0">
    <w:nsid w:val="4E061289"/>
    <w:multiLevelType w:val="hybridMultilevel"/>
    <w:tmpl w:val="500C2C2E"/>
    <w:lvl w:ilvl="0" w:tplc="5ADC0E7A">
      <w:start w:val="1"/>
      <w:numFmt w:val="decimal"/>
      <w:lvlText w:val="%1."/>
      <w:lvlJc w:val="left"/>
      <w:pPr>
        <w:ind w:left="460" w:hanging="360"/>
      </w:pPr>
      <w:rPr>
        <w:rFonts w:ascii="Calibri" w:eastAsia="Calibri" w:hAnsi="Calibri" w:cs="Calibri"/>
      </w:rPr>
    </w:lvl>
    <w:lvl w:ilvl="1" w:tplc="040A0003" w:tentative="1">
      <w:start w:val="1"/>
      <w:numFmt w:val="bullet"/>
      <w:lvlText w:val="o"/>
      <w:lvlJc w:val="left"/>
      <w:pPr>
        <w:ind w:left="1180" w:hanging="360"/>
      </w:pPr>
      <w:rPr>
        <w:rFonts w:ascii="Courier New" w:hAnsi="Courier New" w:cs="Courier New" w:hint="default"/>
      </w:rPr>
    </w:lvl>
    <w:lvl w:ilvl="2" w:tplc="040A0005" w:tentative="1">
      <w:start w:val="1"/>
      <w:numFmt w:val="bullet"/>
      <w:lvlText w:val=""/>
      <w:lvlJc w:val="left"/>
      <w:pPr>
        <w:ind w:left="1900" w:hanging="360"/>
      </w:pPr>
      <w:rPr>
        <w:rFonts w:ascii="Wingdings" w:hAnsi="Wingdings" w:hint="default"/>
      </w:rPr>
    </w:lvl>
    <w:lvl w:ilvl="3" w:tplc="040A0001" w:tentative="1">
      <w:start w:val="1"/>
      <w:numFmt w:val="bullet"/>
      <w:lvlText w:val=""/>
      <w:lvlJc w:val="left"/>
      <w:pPr>
        <w:ind w:left="2620" w:hanging="360"/>
      </w:pPr>
      <w:rPr>
        <w:rFonts w:ascii="Symbol" w:hAnsi="Symbol" w:hint="default"/>
      </w:rPr>
    </w:lvl>
    <w:lvl w:ilvl="4" w:tplc="040A0003" w:tentative="1">
      <w:start w:val="1"/>
      <w:numFmt w:val="bullet"/>
      <w:lvlText w:val="o"/>
      <w:lvlJc w:val="left"/>
      <w:pPr>
        <w:ind w:left="3340" w:hanging="360"/>
      </w:pPr>
      <w:rPr>
        <w:rFonts w:ascii="Courier New" w:hAnsi="Courier New" w:cs="Courier New" w:hint="default"/>
      </w:rPr>
    </w:lvl>
    <w:lvl w:ilvl="5" w:tplc="040A0005" w:tentative="1">
      <w:start w:val="1"/>
      <w:numFmt w:val="bullet"/>
      <w:lvlText w:val=""/>
      <w:lvlJc w:val="left"/>
      <w:pPr>
        <w:ind w:left="4060" w:hanging="360"/>
      </w:pPr>
      <w:rPr>
        <w:rFonts w:ascii="Wingdings" w:hAnsi="Wingdings" w:hint="default"/>
      </w:rPr>
    </w:lvl>
    <w:lvl w:ilvl="6" w:tplc="040A0001" w:tentative="1">
      <w:start w:val="1"/>
      <w:numFmt w:val="bullet"/>
      <w:lvlText w:val=""/>
      <w:lvlJc w:val="left"/>
      <w:pPr>
        <w:ind w:left="4780" w:hanging="360"/>
      </w:pPr>
      <w:rPr>
        <w:rFonts w:ascii="Symbol" w:hAnsi="Symbol" w:hint="default"/>
      </w:rPr>
    </w:lvl>
    <w:lvl w:ilvl="7" w:tplc="040A0003" w:tentative="1">
      <w:start w:val="1"/>
      <w:numFmt w:val="bullet"/>
      <w:lvlText w:val="o"/>
      <w:lvlJc w:val="left"/>
      <w:pPr>
        <w:ind w:left="5500" w:hanging="360"/>
      </w:pPr>
      <w:rPr>
        <w:rFonts w:ascii="Courier New" w:hAnsi="Courier New" w:cs="Courier New" w:hint="default"/>
      </w:rPr>
    </w:lvl>
    <w:lvl w:ilvl="8" w:tplc="040A0005" w:tentative="1">
      <w:start w:val="1"/>
      <w:numFmt w:val="bullet"/>
      <w:lvlText w:val=""/>
      <w:lvlJc w:val="left"/>
      <w:pPr>
        <w:ind w:left="6220" w:hanging="360"/>
      </w:pPr>
      <w:rPr>
        <w:rFonts w:ascii="Wingdings" w:hAnsi="Wingdings" w:hint="default"/>
      </w:rPr>
    </w:lvl>
  </w:abstractNum>
  <w:abstractNum w:abstractNumId="30" w15:restartNumberingAfterBreak="0">
    <w:nsid w:val="50DA7F94"/>
    <w:multiLevelType w:val="hybridMultilevel"/>
    <w:tmpl w:val="538ED050"/>
    <w:lvl w:ilvl="0" w:tplc="115C7140">
      <w:start w:val="1"/>
      <w:numFmt w:val="bullet"/>
      <w:lvlText w:val=""/>
      <w:lvlJc w:val="left"/>
      <w:pPr>
        <w:ind w:left="720" w:hanging="360"/>
      </w:pPr>
      <w:rPr>
        <w:rFonts w:ascii="Symbol" w:hAnsi="Symbol" w:hint="default"/>
      </w:rPr>
    </w:lvl>
    <w:lvl w:ilvl="1" w:tplc="36C4693E">
      <w:start w:val="1"/>
      <w:numFmt w:val="bullet"/>
      <w:lvlText w:val="o"/>
      <w:lvlJc w:val="left"/>
      <w:pPr>
        <w:ind w:left="1440" w:hanging="360"/>
      </w:pPr>
      <w:rPr>
        <w:rFonts w:ascii="Courier New" w:hAnsi="Courier New" w:hint="default"/>
      </w:rPr>
    </w:lvl>
    <w:lvl w:ilvl="2" w:tplc="F07C53EA">
      <w:start w:val="1"/>
      <w:numFmt w:val="bullet"/>
      <w:lvlText w:val=""/>
      <w:lvlJc w:val="left"/>
      <w:pPr>
        <w:ind w:left="2160" w:hanging="360"/>
      </w:pPr>
      <w:rPr>
        <w:rFonts w:ascii="Wingdings" w:hAnsi="Wingdings" w:hint="default"/>
      </w:rPr>
    </w:lvl>
    <w:lvl w:ilvl="3" w:tplc="CE4CB7DC">
      <w:start w:val="1"/>
      <w:numFmt w:val="bullet"/>
      <w:lvlText w:val=""/>
      <w:lvlJc w:val="left"/>
      <w:pPr>
        <w:ind w:left="2880" w:hanging="360"/>
      </w:pPr>
      <w:rPr>
        <w:rFonts w:ascii="Symbol" w:hAnsi="Symbol" w:hint="default"/>
      </w:rPr>
    </w:lvl>
    <w:lvl w:ilvl="4" w:tplc="0BA4D838">
      <w:start w:val="1"/>
      <w:numFmt w:val="bullet"/>
      <w:lvlText w:val="o"/>
      <w:lvlJc w:val="left"/>
      <w:pPr>
        <w:ind w:left="3600" w:hanging="360"/>
      </w:pPr>
      <w:rPr>
        <w:rFonts w:ascii="Courier New" w:hAnsi="Courier New" w:hint="default"/>
      </w:rPr>
    </w:lvl>
    <w:lvl w:ilvl="5" w:tplc="87624548">
      <w:start w:val="1"/>
      <w:numFmt w:val="bullet"/>
      <w:lvlText w:val=""/>
      <w:lvlJc w:val="left"/>
      <w:pPr>
        <w:ind w:left="4320" w:hanging="360"/>
      </w:pPr>
      <w:rPr>
        <w:rFonts w:ascii="Wingdings" w:hAnsi="Wingdings" w:hint="default"/>
      </w:rPr>
    </w:lvl>
    <w:lvl w:ilvl="6" w:tplc="721E49DA">
      <w:start w:val="1"/>
      <w:numFmt w:val="bullet"/>
      <w:lvlText w:val=""/>
      <w:lvlJc w:val="left"/>
      <w:pPr>
        <w:ind w:left="5040" w:hanging="360"/>
      </w:pPr>
      <w:rPr>
        <w:rFonts w:ascii="Symbol" w:hAnsi="Symbol" w:hint="default"/>
      </w:rPr>
    </w:lvl>
    <w:lvl w:ilvl="7" w:tplc="BD48FB78">
      <w:start w:val="1"/>
      <w:numFmt w:val="bullet"/>
      <w:lvlText w:val="o"/>
      <w:lvlJc w:val="left"/>
      <w:pPr>
        <w:ind w:left="5760" w:hanging="360"/>
      </w:pPr>
      <w:rPr>
        <w:rFonts w:ascii="Courier New" w:hAnsi="Courier New" w:hint="default"/>
      </w:rPr>
    </w:lvl>
    <w:lvl w:ilvl="8" w:tplc="DFC64D02">
      <w:start w:val="1"/>
      <w:numFmt w:val="bullet"/>
      <w:lvlText w:val=""/>
      <w:lvlJc w:val="left"/>
      <w:pPr>
        <w:ind w:left="6480" w:hanging="360"/>
      </w:pPr>
      <w:rPr>
        <w:rFonts w:ascii="Wingdings" w:hAnsi="Wingdings" w:hint="default"/>
      </w:rPr>
    </w:lvl>
  </w:abstractNum>
  <w:abstractNum w:abstractNumId="31" w15:restartNumberingAfterBreak="0">
    <w:nsid w:val="5968252A"/>
    <w:multiLevelType w:val="hybridMultilevel"/>
    <w:tmpl w:val="0B143A14"/>
    <w:lvl w:ilvl="0" w:tplc="7D6E76AA">
      <w:start w:val="1"/>
      <w:numFmt w:val="decimal"/>
      <w:lvlText w:val="%1."/>
      <w:lvlJc w:val="left"/>
      <w:pPr>
        <w:ind w:left="720" w:hanging="360"/>
      </w:pPr>
    </w:lvl>
    <w:lvl w:ilvl="1" w:tplc="CA6E7084">
      <w:start w:val="1"/>
      <w:numFmt w:val="lowerLetter"/>
      <w:lvlText w:val="%2."/>
      <w:lvlJc w:val="left"/>
      <w:pPr>
        <w:ind w:left="1440" w:hanging="360"/>
      </w:pPr>
    </w:lvl>
    <w:lvl w:ilvl="2" w:tplc="E8D61EAE">
      <w:start w:val="1"/>
      <w:numFmt w:val="lowerRoman"/>
      <w:lvlText w:val="%3."/>
      <w:lvlJc w:val="right"/>
      <w:pPr>
        <w:ind w:left="2160" w:hanging="180"/>
      </w:pPr>
    </w:lvl>
    <w:lvl w:ilvl="3" w:tplc="6018F35A">
      <w:start w:val="1"/>
      <w:numFmt w:val="decimal"/>
      <w:lvlText w:val="%4."/>
      <w:lvlJc w:val="left"/>
      <w:pPr>
        <w:ind w:left="2880" w:hanging="360"/>
      </w:pPr>
    </w:lvl>
    <w:lvl w:ilvl="4" w:tplc="5658EEDC">
      <w:start w:val="1"/>
      <w:numFmt w:val="lowerLetter"/>
      <w:lvlText w:val="%5."/>
      <w:lvlJc w:val="left"/>
      <w:pPr>
        <w:ind w:left="3600" w:hanging="360"/>
      </w:pPr>
    </w:lvl>
    <w:lvl w:ilvl="5" w:tplc="2D5A5DE8">
      <w:start w:val="1"/>
      <w:numFmt w:val="lowerRoman"/>
      <w:lvlText w:val="%6."/>
      <w:lvlJc w:val="right"/>
      <w:pPr>
        <w:ind w:left="4320" w:hanging="180"/>
      </w:pPr>
    </w:lvl>
    <w:lvl w:ilvl="6" w:tplc="2A9C2B9E">
      <w:start w:val="1"/>
      <w:numFmt w:val="decimal"/>
      <w:lvlText w:val="%7."/>
      <w:lvlJc w:val="left"/>
      <w:pPr>
        <w:ind w:left="5040" w:hanging="360"/>
      </w:pPr>
    </w:lvl>
    <w:lvl w:ilvl="7" w:tplc="BFB8A16A">
      <w:start w:val="1"/>
      <w:numFmt w:val="lowerLetter"/>
      <w:lvlText w:val="%8."/>
      <w:lvlJc w:val="left"/>
      <w:pPr>
        <w:ind w:left="5760" w:hanging="360"/>
      </w:pPr>
    </w:lvl>
    <w:lvl w:ilvl="8" w:tplc="048A8290">
      <w:start w:val="1"/>
      <w:numFmt w:val="lowerRoman"/>
      <w:lvlText w:val="%9."/>
      <w:lvlJc w:val="right"/>
      <w:pPr>
        <w:ind w:left="6480" w:hanging="180"/>
      </w:pPr>
    </w:lvl>
  </w:abstractNum>
  <w:abstractNum w:abstractNumId="32" w15:restartNumberingAfterBreak="0">
    <w:nsid w:val="5EEA0489"/>
    <w:multiLevelType w:val="hybridMultilevel"/>
    <w:tmpl w:val="8CB8F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0061729"/>
    <w:multiLevelType w:val="hybridMultilevel"/>
    <w:tmpl w:val="5FCC7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00D2EA2"/>
    <w:multiLevelType w:val="hybridMultilevel"/>
    <w:tmpl w:val="86725874"/>
    <w:lvl w:ilvl="0" w:tplc="CEB0EB9C">
      <w:start w:val="1"/>
      <w:numFmt w:val="lowerLetter"/>
      <w:lvlText w:val="%1."/>
      <w:lvlJc w:val="left"/>
      <w:pPr>
        <w:ind w:left="1661" w:hanging="360"/>
      </w:pPr>
      <w:rPr>
        <w:rFonts w:ascii="Calibri" w:eastAsia="Calibri" w:hAnsi="Calibri" w:cs="Calibri" w:hint="default"/>
        <w:spacing w:val="-3"/>
        <w:w w:val="100"/>
        <w:sz w:val="24"/>
        <w:szCs w:val="24"/>
      </w:rPr>
    </w:lvl>
    <w:lvl w:ilvl="1" w:tplc="54B40F8A">
      <w:numFmt w:val="bullet"/>
      <w:lvlText w:val="•"/>
      <w:lvlJc w:val="left"/>
      <w:pPr>
        <w:ind w:left="2440" w:hanging="360"/>
      </w:pPr>
      <w:rPr>
        <w:rFonts w:hint="default"/>
      </w:rPr>
    </w:lvl>
    <w:lvl w:ilvl="2" w:tplc="5ECE75AC">
      <w:numFmt w:val="bullet"/>
      <w:lvlText w:val="•"/>
      <w:lvlJc w:val="left"/>
      <w:pPr>
        <w:ind w:left="3220" w:hanging="360"/>
      </w:pPr>
      <w:rPr>
        <w:rFonts w:hint="default"/>
      </w:rPr>
    </w:lvl>
    <w:lvl w:ilvl="3" w:tplc="EB0E3D72">
      <w:numFmt w:val="bullet"/>
      <w:lvlText w:val="•"/>
      <w:lvlJc w:val="left"/>
      <w:pPr>
        <w:ind w:left="4000" w:hanging="360"/>
      </w:pPr>
      <w:rPr>
        <w:rFonts w:hint="default"/>
      </w:rPr>
    </w:lvl>
    <w:lvl w:ilvl="4" w:tplc="CA56F692">
      <w:numFmt w:val="bullet"/>
      <w:lvlText w:val="•"/>
      <w:lvlJc w:val="left"/>
      <w:pPr>
        <w:ind w:left="4780" w:hanging="360"/>
      </w:pPr>
      <w:rPr>
        <w:rFonts w:hint="default"/>
      </w:rPr>
    </w:lvl>
    <w:lvl w:ilvl="5" w:tplc="FDDC66AA">
      <w:numFmt w:val="bullet"/>
      <w:lvlText w:val="•"/>
      <w:lvlJc w:val="left"/>
      <w:pPr>
        <w:ind w:left="5560" w:hanging="360"/>
      </w:pPr>
      <w:rPr>
        <w:rFonts w:hint="default"/>
      </w:rPr>
    </w:lvl>
    <w:lvl w:ilvl="6" w:tplc="EFFE616A">
      <w:numFmt w:val="bullet"/>
      <w:lvlText w:val="•"/>
      <w:lvlJc w:val="left"/>
      <w:pPr>
        <w:ind w:left="6340" w:hanging="360"/>
      </w:pPr>
      <w:rPr>
        <w:rFonts w:hint="default"/>
      </w:rPr>
    </w:lvl>
    <w:lvl w:ilvl="7" w:tplc="A4A6E84E">
      <w:numFmt w:val="bullet"/>
      <w:lvlText w:val="•"/>
      <w:lvlJc w:val="left"/>
      <w:pPr>
        <w:ind w:left="7120" w:hanging="360"/>
      </w:pPr>
      <w:rPr>
        <w:rFonts w:hint="default"/>
      </w:rPr>
    </w:lvl>
    <w:lvl w:ilvl="8" w:tplc="BA7E1EF8">
      <w:numFmt w:val="bullet"/>
      <w:lvlText w:val="•"/>
      <w:lvlJc w:val="left"/>
      <w:pPr>
        <w:ind w:left="7900" w:hanging="360"/>
      </w:pPr>
      <w:rPr>
        <w:rFonts w:hint="default"/>
      </w:rPr>
    </w:lvl>
  </w:abstractNum>
  <w:abstractNum w:abstractNumId="35" w15:restartNumberingAfterBreak="0">
    <w:nsid w:val="61A40909"/>
    <w:multiLevelType w:val="hybridMultilevel"/>
    <w:tmpl w:val="AD6485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143343"/>
    <w:multiLevelType w:val="hybridMultilevel"/>
    <w:tmpl w:val="7C400C6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37303EC"/>
    <w:multiLevelType w:val="hybridMultilevel"/>
    <w:tmpl w:val="E3B09A5C"/>
    <w:lvl w:ilvl="0" w:tplc="984063D8">
      <w:start w:val="1"/>
      <w:numFmt w:val="bullet"/>
      <w:lvlText w:val="-"/>
      <w:lvlJc w:val="left"/>
      <w:pPr>
        <w:ind w:left="460" w:hanging="360"/>
      </w:pPr>
      <w:rPr>
        <w:rFonts w:ascii="Calibri" w:eastAsia="Calibri" w:hAnsi="Calibri" w:cs="Calibri" w:hint="default"/>
      </w:rPr>
    </w:lvl>
    <w:lvl w:ilvl="1" w:tplc="040A0003" w:tentative="1">
      <w:start w:val="1"/>
      <w:numFmt w:val="bullet"/>
      <w:lvlText w:val="o"/>
      <w:lvlJc w:val="left"/>
      <w:pPr>
        <w:ind w:left="1180" w:hanging="360"/>
      </w:pPr>
      <w:rPr>
        <w:rFonts w:ascii="Courier New" w:hAnsi="Courier New" w:cs="Courier New" w:hint="default"/>
      </w:rPr>
    </w:lvl>
    <w:lvl w:ilvl="2" w:tplc="040A0005" w:tentative="1">
      <w:start w:val="1"/>
      <w:numFmt w:val="bullet"/>
      <w:lvlText w:val=""/>
      <w:lvlJc w:val="left"/>
      <w:pPr>
        <w:ind w:left="1900" w:hanging="360"/>
      </w:pPr>
      <w:rPr>
        <w:rFonts w:ascii="Wingdings" w:hAnsi="Wingdings" w:hint="default"/>
      </w:rPr>
    </w:lvl>
    <w:lvl w:ilvl="3" w:tplc="040A0001" w:tentative="1">
      <w:start w:val="1"/>
      <w:numFmt w:val="bullet"/>
      <w:lvlText w:val=""/>
      <w:lvlJc w:val="left"/>
      <w:pPr>
        <w:ind w:left="2620" w:hanging="360"/>
      </w:pPr>
      <w:rPr>
        <w:rFonts w:ascii="Symbol" w:hAnsi="Symbol" w:hint="default"/>
      </w:rPr>
    </w:lvl>
    <w:lvl w:ilvl="4" w:tplc="040A0003" w:tentative="1">
      <w:start w:val="1"/>
      <w:numFmt w:val="bullet"/>
      <w:lvlText w:val="o"/>
      <w:lvlJc w:val="left"/>
      <w:pPr>
        <w:ind w:left="3340" w:hanging="360"/>
      </w:pPr>
      <w:rPr>
        <w:rFonts w:ascii="Courier New" w:hAnsi="Courier New" w:cs="Courier New" w:hint="default"/>
      </w:rPr>
    </w:lvl>
    <w:lvl w:ilvl="5" w:tplc="040A0005" w:tentative="1">
      <w:start w:val="1"/>
      <w:numFmt w:val="bullet"/>
      <w:lvlText w:val=""/>
      <w:lvlJc w:val="left"/>
      <w:pPr>
        <w:ind w:left="4060" w:hanging="360"/>
      </w:pPr>
      <w:rPr>
        <w:rFonts w:ascii="Wingdings" w:hAnsi="Wingdings" w:hint="default"/>
      </w:rPr>
    </w:lvl>
    <w:lvl w:ilvl="6" w:tplc="040A0001" w:tentative="1">
      <w:start w:val="1"/>
      <w:numFmt w:val="bullet"/>
      <w:lvlText w:val=""/>
      <w:lvlJc w:val="left"/>
      <w:pPr>
        <w:ind w:left="4780" w:hanging="360"/>
      </w:pPr>
      <w:rPr>
        <w:rFonts w:ascii="Symbol" w:hAnsi="Symbol" w:hint="default"/>
      </w:rPr>
    </w:lvl>
    <w:lvl w:ilvl="7" w:tplc="040A0003" w:tentative="1">
      <w:start w:val="1"/>
      <w:numFmt w:val="bullet"/>
      <w:lvlText w:val="o"/>
      <w:lvlJc w:val="left"/>
      <w:pPr>
        <w:ind w:left="5500" w:hanging="360"/>
      </w:pPr>
      <w:rPr>
        <w:rFonts w:ascii="Courier New" w:hAnsi="Courier New" w:cs="Courier New" w:hint="default"/>
      </w:rPr>
    </w:lvl>
    <w:lvl w:ilvl="8" w:tplc="040A0005" w:tentative="1">
      <w:start w:val="1"/>
      <w:numFmt w:val="bullet"/>
      <w:lvlText w:val=""/>
      <w:lvlJc w:val="left"/>
      <w:pPr>
        <w:ind w:left="6220" w:hanging="360"/>
      </w:pPr>
      <w:rPr>
        <w:rFonts w:ascii="Wingdings" w:hAnsi="Wingdings" w:hint="default"/>
      </w:rPr>
    </w:lvl>
  </w:abstractNum>
  <w:abstractNum w:abstractNumId="38" w15:restartNumberingAfterBreak="0">
    <w:nsid w:val="63DE0AED"/>
    <w:multiLevelType w:val="hybridMultilevel"/>
    <w:tmpl w:val="D2A4603E"/>
    <w:lvl w:ilvl="0" w:tplc="B748E75E">
      <w:numFmt w:val="bullet"/>
      <w:lvlText w:val=""/>
      <w:lvlJc w:val="left"/>
      <w:pPr>
        <w:ind w:left="825" w:hanging="360"/>
      </w:pPr>
      <w:rPr>
        <w:rFonts w:ascii="Symbol" w:eastAsia="Symbol" w:hAnsi="Symbol" w:cs="Symbol" w:hint="default"/>
        <w:w w:val="100"/>
        <w:sz w:val="22"/>
        <w:szCs w:val="22"/>
      </w:rPr>
    </w:lvl>
    <w:lvl w:ilvl="1" w:tplc="AF5E1F80">
      <w:numFmt w:val="bullet"/>
      <w:lvlText w:val="•"/>
      <w:lvlJc w:val="left"/>
      <w:pPr>
        <w:ind w:left="1638" w:hanging="360"/>
      </w:pPr>
      <w:rPr>
        <w:rFonts w:hint="default"/>
      </w:rPr>
    </w:lvl>
    <w:lvl w:ilvl="2" w:tplc="E9EA61E8">
      <w:numFmt w:val="bullet"/>
      <w:lvlText w:val="•"/>
      <w:lvlJc w:val="left"/>
      <w:pPr>
        <w:ind w:left="2456" w:hanging="360"/>
      </w:pPr>
      <w:rPr>
        <w:rFonts w:hint="default"/>
      </w:rPr>
    </w:lvl>
    <w:lvl w:ilvl="3" w:tplc="9E26C082">
      <w:numFmt w:val="bullet"/>
      <w:lvlText w:val="•"/>
      <w:lvlJc w:val="left"/>
      <w:pPr>
        <w:ind w:left="3275" w:hanging="360"/>
      </w:pPr>
      <w:rPr>
        <w:rFonts w:hint="default"/>
      </w:rPr>
    </w:lvl>
    <w:lvl w:ilvl="4" w:tplc="E7A65D86">
      <w:numFmt w:val="bullet"/>
      <w:lvlText w:val="•"/>
      <w:lvlJc w:val="left"/>
      <w:pPr>
        <w:ind w:left="4093" w:hanging="360"/>
      </w:pPr>
      <w:rPr>
        <w:rFonts w:hint="default"/>
      </w:rPr>
    </w:lvl>
    <w:lvl w:ilvl="5" w:tplc="7AB26B6C">
      <w:numFmt w:val="bullet"/>
      <w:lvlText w:val="•"/>
      <w:lvlJc w:val="left"/>
      <w:pPr>
        <w:ind w:left="4912" w:hanging="360"/>
      </w:pPr>
      <w:rPr>
        <w:rFonts w:hint="default"/>
      </w:rPr>
    </w:lvl>
    <w:lvl w:ilvl="6" w:tplc="ABAA3670">
      <w:numFmt w:val="bullet"/>
      <w:lvlText w:val="•"/>
      <w:lvlJc w:val="left"/>
      <w:pPr>
        <w:ind w:left="5730" w:hanging="360"/>
      </w:pPr>
      <w:rPr>
        <w:rFonts w:hint="default"/>
      </w:rPr>
    </w:lvl>
    <w:lvl w:ilvl="7" w:tplc="C494FF2E">
      <w:numFmt w:val="bullet"/>
      <w:lvlText w:val="•"/>
      <w:lvlJc w:val="left"/>
      <w:pPr>
        <w:ind w:left="6548" w:hanging="360"/>
      </w:pPr>
      <w:rPr>
        <w:rFonts w:hint="default"/>
      </w:rPr>
    </w:lvl>
    <w:lvl w:ilvl="8" w:tplc="477CC28C">
      <w:numFmt w:val="bullet"/>
      <w:lvlText w:val="•"/>
      <w:lvlJc w:val="left"/>
      <w:pPr>
        <w:ind w:left="7367" w:hanging="360"/>
      </w:pPr>
      <w:rPr>
        <w:rFonts w:hint="default"/>
      </w:rPr>
    </w:lvl>
  </w:abstractNum>
  <w:abstractNum w:abstractNumId="39" w15:restartNumberingAfterBreak="0">
    <w:nsid w:val="6A5E7647"/>
    <w:multiLevelType w:val="hybridMultilevel"/>
    <w:tmpl w:val="825C9E2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6CD27096"/>
    <w:multiLevelType w:val="hybridMultilevel"/>
    <w:tmpl w:val="3B6AD0E6"/>
    <w:lvl w:ilvl="0" w:tplc="080A0001">
      <w:start w:val="1"/>
      <w:numFmt w:val="bullet"/>
      <w:lvlText w:val=""/>
      <w:lvlJc w:val="left"/>
      <w:pPr>
        <w:ind w:left="940" w:hanging="360"/>
      </w:pPr>
      <w:rPr>
        <w:rFonts w:ascii="Symbol" w:hAnsi="Symbol" w:hint="default"/>
      </w:rPr>
    </w:lvl>
    <w:lvl w:ilvl="1" w:tplc="080A0003">
      <w:start w:val="1"/>
      <w:numFmt w:val="bullet"/>
      <w:lvlText w:val="o"/>
      <w:lvlJc w:val="left"/>
      <w:pPr>
        <w:ind w:left="1660" w:hanging="360"/>
      </w:pPr>
      <w:rPr>
        <w:rFonts w:ascii="Courier New" w:hAnsi="Courier New" w:cs="Courier New" w:hint="default"/>
      </w:rPr>
    </w:lvl>
    <w:lvl w:ilvl="2" w:tplc="080A0005" w:tentative="1">
      <w:start w:val="1"/>
      <w:numFmt w:val="bullet"/>
      <w:lvlText w:val=""/>
      <w:lvlJc w:val="left"/>
      <w:pPr>
        <w:ind w:left="2380" w:hanging="360"/>
      </w:pPr>
      <w:rPr>
        <w:rFonts w:ascii="Wingdings" w:hAnsi="Wingdings" w:hint="default"/>
      </w:rPr>
    </w:lvl>
    <w:lvl w:ilvl="3" w:tplc="080A0001" w:tentative="1">
      <w:start w:val="1"/>
      <w:numFmt w:val="bullet"/>
      <w:lvlText w:val=""/>
      <w:lvlJc w:val="left"/>
      <w:pPr>
        <w:ind w:left="3100" w:hanging="360"/>
      </w:pPr>
      <w:rPr>
        <w:rFonts w:ascii="Symbol" w:hAnsi="Symbol" w:hint="default"/>
      </w:rPr>
    </w:lvl>
    <w:lvl w:ilvl="4" w:tplc="080A0003" w:tentative="1">
      <w:start w:val="1"/>
      <w:numFmt w:val="bullet"/>
      <w:lvlText w:val="o"/>
      <w:lvlJc w:val="left"/>
      <w:pPr>
        <w:ind w:left="3820" w:hanging="360"/>
      </w:pPr>
      <w:rPr>
        <w:rFonts w:ascii="Courier New" w:hAnsi="Courier New" w:cs="Courier New" w:hint="default"/>
      </w:rPr>
    </w:lvl>
    <w:lvl w:ilvl="5" w:tplc="080A0005" w:tentative="1">
      <w:start w:val="1"/>
      <w:numFmt w:val="bullet"/>
      <w:lvlText w:val=""/>
      <w:lvlJc w:val="left"/>
      <w:pPr>
        <w:ind w:left="4540" w:hanging="360"/>
      </w:pPr>
      <w:rPr>
        <w:rFonts w:ascii="Wingdings" w:hAnsi="Wingdings" w:hint="default"/>
      </w:rPr>
    </w:lvl>
    <w:lvl w:ilvl="6" w:tplc="080A0001" w:tentative="1">
      <w:start w:val="1"/>
      <w:numFmt w:val="bullet"/>
      <w:lvlText w:val=""/>
      <w:lvlJc w:val="left"/>
      <w:pPr>
        <w:ind w:left="5260" w:hanging="360"/>
      </w:pPr>
      <w:rPr>
        <w:rFonts w:ascii="Symbol" w:hAnsi="Symbol" w:hint="default"/>
      </w:rPr>
    </w:lvl>
    <w:lvl w:ilvl="7" w:tplc="080A0003" w:tentative="1">
      <w:start w:val="1"/>
      <w:numFmt w:val="bullet"/>
      <w:lvlText w:val="o"/>
      <w:lvlJc w:val="left"/>
      <w:pPr>
        <w:ind w:left="5980" w:hanging="360"/>
      </w:pPr>
      <w:rPr>
        <w:rFonts w:ascii="Courier New" w:hAnsi="Courier New" w:cs="Courier New" w:hint="default"/>
      </w:rPr>
    </w:lvl>
    <w:lvl w:ilvl="8" w:tplc="080A0005" w:tentative="1">
      <w:start w:val="1"/>
      <w:numFmt w:val="bullet"/>
      <w:lvlText w:val=""/>
      <w:lvlJc w:val="left"/>
      <w:pPr>
        <w:ind w:left="6700" w:hanging="360"/>
      </w:pPr>
      <w:rPr>
        <w:rFonts w:ascii="Wingdings" w:hAnsi="Wingdings" w:hint="default"/>
      </w:rPr>
    </w:lvl>
  </w:abstractNum>
  <w:abstractNum w:abstractNumId="41" w15:restartNumberingAfterBreak="0">
    <w:nsid w:val="74C90981"/>
    <w:multiLevelType w:val="hybridMultilevel"/>
    <w:tmpl w:val="986E2184"/>
    <w:lvl w:ilvl="0" w:tplc="38AED9D4">
      <w:numFmt w:val="bullet"/>
      <w:lvlText w:val=""/>
      <w:lvlJc w:val="left"/>
      <w:pPr>
        <w:ind w:left="830" w:hanging="360"/>
      </w:pPr>
      <w:rPr>
        <w:rFonts w:ascii="Symbol" w:eastAsia="Symbol" w:hAnsi="Symbol" w:cs="Symbol" w:hint="default"/>
        <w:w w:val="100"/>
        <w:sz w:val="22"/>
        <w:szCs w:val="22"/>
      </w:rPr>
    </w:lvl>
    <w:lvl w:ilvl="1" w:tplc="3E9E9B82">
      <w:numFmt w:val="bullet"/>
      <w:lvlText w:val="o"/>
      <w:lvlJc w:val="left"/>
      <w:pPr>
        <w:ind w:left="1550" w:hanging="360"/>
      </w:pPr>
      <w:rPr>
        <w:rFonts w:ascii="Courier New" w:eastAsia="Courier New" w:hAnsi="Courier New" w:cs="Courier New" w:hint="default"/>
        <w:spacing w:val="-2"/>
        <w:w w:val="100"/>
        <w:sz w:val="22"/>
        <w:szCs w:val="22"/>
      </w:rPr>
    </w:lvl>
    <w:lvl w:ilvl="2" w:tplc="74321E1A">
      <w:numFmt w:val="bullet"/>
      <w:lvlText w:val="•"/>
      <w:lvlJc w:val="left"/>
      <w:pPr>
        <w:ind w:left="2387" w:hanging="360"/>
      </w:pPr>
      <w:rPr>
        <w:rFonts w:hint="default"/>
      </w:rPr>
    </w:lvl>
    <w:lvl w:ilvl="3" w:tplc="228E206C">
      <w:numFmt w:val="bullet"/>
      <w:lvlText w:val="•"/>
      <w:lvlJc w:val="left"/>
      <w:pPr>
        <w:ind w:left="3214" w:hanging="360"/>
      </w:pPr>
      <w:rPr>
        <w:rFonts w:hint="default"/>
      </w:rPr>
    </w:lvl>
    <w:lvl w:ilvl="4" w:tplc="53B2235E">
      <w:numFmt w:val="bullet"/>
      <w:lvlText w:val="•"/>
      <w:lvlJc w:val="left"/>
      <w:pPr>
        <w:ind w:left="4041" w:hanging="360"/>
      </w:pPr>
      <w:rPr>
        <w:rFonts w:hint="default"/>
      </w:rPr>
    </w:lvl>
    <w:lvl w:ilvl="5" w:tplc="24264B64">
      <w:numFmt w:val="bullet"/>
      <w:lvlText w:val="•"/>
      <w:lvlJc w:val="left"/>
      <w:pPr>
        <w:ind w:left="4868" w:hanging="360"/>
      </w:pPr>
      <w:rPr>
        <w:rFonts w:hint="default"/>
      </w:rPr>
    </w:lvl>
    <w:lvl w:ilvl="6" w:tplc="9A5A116A">
      <w:numFmt w:val="bullet"/>
      <w:lvlText w:val="•"/>
      <w:lvlJc w:val="left"/>
      <w:pPr>
        <w:ind w:left="5695" w:hanging="360"/>
      </w:pPr>
      <w:rPr>
        <w:rFonts w:hint="default"/>
      </w:rPr>
    </w:lvl>
    <w:lvl w:ilvl="7" w:tplc="94B2F8E8">
      <w:numFmt w:val="bullet"/>
      <w:lvlText w:val="•"/>
      <w:lvlJc w:val="left"/>
      <w:pPr>
        <w:ind w:left="6522" w:hanging="360"/>
      </w:pPr>
      <w:rPr>
        <w:rFonts w:hint="default"/>
      </w:rPr>
    </w:lvl>
    <w:lvl w:ilvl="8" w:tplc="A3543C30">
      <w:numFmt w:val="bullet"/>
      <w:lvlText w:val="•"/>
      <w:lvlJc w:val="left"/>
      <w:pPr>
        <w:ind w:left="7349" w:hanging="360"/>
      </w:pPr>
      <w:rPr>
        <w:rFonts w:hint="default"/>
      </w:rPr>
    </w:lvl>
  </w:abstractNum>
  <w:abstractNum w:abstractNumId="42" w15:restartNumberingAfterBreak="0">
    <w:nsid w:val="75563F5C"/>
    <w:multiLevelType w:val="hybridMultilevel"/>
    <w:tmpl w:val="C21AEEC6"/>
    <w:lvl w:ilvl="0" w:tplc="A7AE48F8">
      <w:start w:val="1"/>
      <w:numFmt w:val="bullet"/>
      <w:lvlText w:val=""/>
      <w:lvlJc w:val="left"/>
      <w:pPr>
        <w:ind w:left="720" w:hanging="360"/>
      </w:pPr>
      <w:rPr>
        <w:rFonts w:ascii="Symbol" w:hAnsi="Symbol" w:hint="default"/>
      </w:rPr>
    </w:lvl>
    <w:lvl w:ilvl="1" w:tplc="E3361F40">
      <w:start w:val="1"/>
      <w:numFmt w:val="bullet"/>
      <w:lvlText w:val="o"/>
      <w:lvlJc w:val="left"/>
      <w:pPr>
        <w:ind w:left="1440" w:hanging="360"/>
      </w:pPr>
      <w:rPr>
        <w:rFonts w:ascii="Courier New" w:hAnsi="Courier New" w:hint="default"/>
      </w:rPr>
    </w:lvl>
    <w:lvl w:ilvl="2" w:tplc="52027734">
      <w:start w:val="1"/>
      <w:numFmt w:val="bullet"/>
      <w:lvlText w:val=""/>
      <w:lvlJc w:val="left"/>
      <w:pPr>
        <w:ind w:left="2160" w:hanging="360"/>
      </w:pPr>
      <w:rPr>
        <w:rFonts w:ascii="Wingdings" w:hAnsi="Wingdings" w:hint="default"/>
      </w:rPr>
    </w:lvl>
    <w:lvl w:ilvl="3" w:tplc="93D2727A">
      <w:start w:val="1"/>
      <w:numFmt w:val="bullet"/>
      <w:lvlText w:val=""/>
      <w:lvlJc w:val="left"/>
      <w:pPr>
        <w:ind w:left="2880" w:hanging="360"/>
      </w:pPr>
      <w:rPr>
        <w:rFonts w:ascii="Symbol" w:hAnsi="Symbol" w:hint="default"/>
      </w:rPr>
    </w:lvl>
    <w:lvl w:ilvl="4" w:tplc="523EA0C8">
      <w:start w:val="1"/>
      <w:numFmt w:val="bullet"/>
      <w:lvlText w:val="o"/>
      <w:lvlJc w:val="left"/>
      <w:pPr>
        <w:ind w:left="3600" w:hanging="360"/>
      </w:pPr>
      <w:rPr>
        <w:rFonts w:ascii="Courier New" w:hAnsi="Courier New" w:hint="default"/>
      </w:rPr>
    </w:lvl>
    <w:lvl w:ilvl="5" w:tplc="B3E01658">
      <w:start w:val="1"/>
      <w:numFmt w:val="bullet"/>
      <w:lvlText w:val=""/>
      <w:lvlJc w:val="left"/>
      <w:pPr>
        <w:ind w:left="4320" w:hanging="360"/>
      </w:pPr>
      <w:rPr>
        <w:rFonts w:ascii="Wingdings" w:hAnsi="Wingdings" w:hint="default"/>
      </w:rPr>
    </w:lvl>
    <w:lvl w:ilvl="6" w:tplc="85BAB734">
      <w:start w:val="1"/>
      <w:numFmt w:val="bullet"/>
      <w:lvlText w:val=""/>
      <w:lvlJc w:val="left"/>
      <w:pPr>
        <w:ind w:left="5040" w:hanging="360"/>
      </w:pPr>
      <w:rPr>
        <w:rFonts w:ascii="Symbol" w:hAnsi="Symbol" w:hint="default"/>
      </w:rPr>
    </w:lvl>
    <w:lvl w:ilvl="7" w:tplc="C5E47962">
      <w:start w:val="1"/>
      <w:numFmt w:val="bullet"/>
      <w:lvlText w:val="o"/>
      <w:lvlJc w:val="left"/>
      <w:pPr>
        <w:ind w:left="5760" w:hanging="360"/>
      </w:pPr>
      <w:rPr>
        <w:rFonts w:ascii="Courier New" w:hAnsi="Courier New" w:hint="default"/>
      </w:rPr>
    </w:lvl>
    <w:lvl w:ilvl="8" w:tplc="1DE8C9E6">
      <w:start w:val="1"/>
      <w:numFmt w:val="bullet"/>
      <w:lvlText w:val=""/>
      <w:lvlJc w:val="left"/>
      <w:pPr>
        <w:ind w:left="6480" w:hanging="360"/>
      </w:pPr>
      <w:rPr>
        <w:rFonts w:ascii="Wingdings" w:hAnsi="Wingdings" w:hint="default"/>
      </w:rPr>
    </w:lvl>
  </w:abstractNum>
  <w:abstractNum w:abstractNumId="43" w15:restartNumberingAfterBreak="0">
    <w:nsid w:val="76D63BE1"/>
    <w:multiLevelType w:val="multilevel"/>
    <w:tmpl w:val="DAC20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0969B0"/>
    <w:multiLevelType w:val="hybridMultilevel"/>
    <w:tmpl w:val="B7CEE3FA"/>
    <w:lvl w:ilvl="0" w:tplc="69705512">
      <w:numFmt w:val="bullet"/>
      <w:lvlText w:val=""/>
      <w:lvlJc w:val="left"/>
      <w:pPr>
        <w:ind w:left="830" w:hanging="360"/>
      </w:pPr>
      <w:rPr>
        <w:rFonts w:ascii="Symbol" w:eastAsia="Symbol" w:hAnsi="Symbol" w:cs="Symbol" w:hint="default"/>
        <w:w w:val="100"/>
        <w:sz w:val="22"/>
        <w:szCs w:val="22"/>
      </w:rPr>
    </w:lvl>
    <w:lvl w:ilvl="1" w:tplc="0AB636D0">
      <w:numFmt w:val="bullet"/>
      <w:lvlText w:val="•"/>
      <w:lvlJc w:val="left"/>
      <w:pPr>
        <w:ind w:left="1656" w:hanging="360"/>
      </w:pPr>
      <w:rPr>
        <w:rFonts w:hint="default"/>
      </w:rPr>
    </w:lvl>
    <w:lvl w:ilvl="2" w:tplc="2F32F614">
      <w:numFmt w:val="bullet"/>
      <w:lvlText w:val="•"/>
      <w:lvlJc w:val="left"/>
      <w:pPr>
        <w:ind w:left="2472" w:hanging="360"/>
      </w:pPr>
      <w:rPr>
        <w:rFonts w:hint="default"/>
      </w:rPr>
    </w:lvl>
    <w:lvl w:ilvl="3" w:tplc="18060B1C">
      <w:numFmt w:val="bullet"/>
      <w:lvlText w:val="•"/>
      <w:lvlJc w:val="left"/>
      <w:pPr>
        <w:ind w:left="3289" w:hanging="360"/>
      </w:pPr>
      <w:rPr>
        <w:rFonts w:hint="default"/>
      </w:rPr>
    </w:lvl>
    <w:lvl w:ilvl="4" w:tplc="A8C88B74">
      <w:numFmt w:val="bullet"/>
      <w:lvlText w:val="•"/>
      <w:lvlJc w:val="left"/>
      <w:pPr>
        <w:ind w:left="4105" w:hanging="360"/>
      </w:pPr>
      <w:rPr>
        <w:rFonts w:hint="default"/>
      </w:rPr>
    </w:lvl>
    <w:lvl w:ilvl="5" w:tplc="595C7028">
      <w:numFmt w:val="bullet"/>
      <w:lvlText w:val="•"/>
      <w:lvlJc w:val="left"/>
      <w:pPr>
        <w:ind w:left="4922" w:hanging="360"/>
      </w:pPr>
      <w:rPr>
        <w:rFonts w:hint="default"/>
      </w:rPr>
    </w:lvl>
    <w:lvl w:ilvl="6" w:tplc="45E4C4BE">
      <w:numFmt w:val="bullet"/>
      <w:lvlText w:val="•"/>
      <w:lvlJc w:val="left"/>
      <w:pPr>
        <w:ind w:left="5738" w:hanging="360"/>
      </w:pPr>
      <w:rPr>
        <w:rFonts w:hint="default"/>
      </w:rPr>
    </w:lvl>
    <w:lvl w:ilvl="7" w:tplc="2CB6AAA0">
      <w:numFmt w:val="bullet"/>
      <w:lvlText w:val="•"/>
      <w:lvlJc w:val="left"/>
      <w:pPr>
        <w:ind w:left="6554" w:hanging="360"/>
      </w:pPr>
      <w:rPr>
        <w:rFonts w:hint="default"/>
      </w:rPr>
    </w:lvl>
    <w:lvl w:ilvl="8" w:tplc="4E987304">
      <w:numFmt w:val="bullet"/>
      <w:lvlText w:val="•"/>
      <w:lvlJc w:val="left"/>
      <w:pPr>
        <w:ind w:left="7371" w:hanging="360"/>
      </w:pPr>
      <w:rPr>
        <w:rFonts w:hint="default"/>
      </w:rPr>
    </w:lvl>
  </w:abstractNum>
  <w:abstractNum w:abstractNumId="45" w15:restartNumberingAfterBreak="0">
    <w:nsid w:val="7D4D4020"/>
    <w:multiLevelType w:val="hybridMultilevel"/>
    <w:tmpl w:val="500C2C2E"/>
    <w:lvl w:ilvl="0" w:tplc="5ADC0E7A">
      <w:start w:val="1"/>
      <w:numFmt w:val="decimal"/>
      <w:lvlText w:val="%1."/>
      <w:lvlJc w:val="left"/>
      <w:pPr>
        <w:ind w:left="460" w:hanging="360"/>
      </w:pPr>
      <w:rPr>
        <w:rFonts w:ascii="Calibri" w:eastAsia="Calibri" w:hAnsi="Calibri" w:cs="Calibri"/>
      </w:rPr>
    </w:lvl>
    <w:lvl w:ilvl="1" w:tplc="040A0003" w:tentative="1">
      <w:start w:val="1"/>
      <w:numFmt w:val="bullet"/>
      <w:lvlText w:val="o"/>
      <w:lvlJc w:val="left"/>
      <w:pPr>
        <w:ind w:left="1180" w:hanging="360"/>
      </w:pPr>
      <w:rPr>
        <w:rFonts w:ascii="Courier New" w:hAnsi="Courier New" w:cs="Courier New" w:hint="default"/>
      </w:rPr>
    </w:lvl>
    <w:lvl w:ilvl="2" w:tplc="040A0005" w:tentative="1">
      <w:start w:val="1"/>
      <w:numFmt w:val="bullet"/>
      <w:lvlText w:val=""/>
      <w:lvlJc w:val="left"/>
      <w:pPr>
        <w:ind w:left="1900" w:hanging="360"/>
      </w:pPr>
      <w:rPr>
        <w:rFonts w:ascii="Wingdings" w:hAnsi="Wingdings" w:hint="default"/>
      </w:rPr>
    </w:lvl>
    <w:lvl w:ilvl="3" w:tplc="040A0001" w:tentative="1">
      <w:start w:val="1"/>
      <w:numFmt w:val="bullet"/>
      <w:lvlText w:val=""/>
      <w:lvlJc w:val="left"/>
      <w:pPr>
        <w:ind w:left="2620" w:hanging="360"/>
      </w:pPr>
      <w:rPr>
        <w:rFonts w:ascii="Symbol" w:hAnsi="Symbol" w:hint="default"/>
      </w:rPr>
    </w:lvl>
    <w:lvl w:ilvl="4" w:tplc="040A0003" w:tentative="1">
      <w:start w:val="1"/>
      <w:numFmt w:val="bullet"/>
      <w:lvlText w:val="o"/>
      <w:lvlJc w:val="left"/>
      <w:pPr>
        <w:ind w:left="3340" w:hanging="360"/>
      </w:pPr>
      <w:rPr>
        <w:rFonts w:ascii="Courier New" w:hAnsi="Courier New" w:cs="Courier New" w:hint="default"/>
      </w:rPr>
    </w:lvl>
    <w:lvl w:ilvl="5" w:tplc="040A0005" w:tentative="1">
      <w:start w:val="1"/>
      <w:numFmt w:val="bullet"/>
      <w:lvlText w:val=""/>
      <w:lvlJc w:val="left"/>
      <w:pPr>
        <w:ind w:left="4060" w:hanging="360"/>
      </w:pPr>
      <w:rPr>
        <w:rFonts w:ascii="Wingdings" w:hAnsi="Wingdings" w:hint="default"/>
      </w:rPr>
    </w:lvl>
    <w:lvl w:ilvl="6" w:tplc="040A0001" w:tentative="1">
      <w:start w:val="1"/>
      <w:numFmt w:val="bullet"/>
      <w:lvlText w:val=""/>
      <w:lvlJc w:val="left"/>
      <w:pPr>
        <w:ind w:left="4780" w:hanging="360"/>
      </w:pPr>
      <w:rPr>
        <w:rFonts w:ascii="Symbol" w:hAnsi="Symbol" w:hint="default"/>
      </w:rPr>
    </w:lvl>
    <w:lvl w:ilvl="7" w:tplc="040A0003" w:tentative="1">
      <w:start w:val="1"/>
      <w:numFmt w:val="bullet"/>
      <w:lvlText w:val="o"/>
      <w:lvlJc w:val="left"/>
      <w:pPr>
        <w:ind w:left="5500" w:hanging="360"/>
      </w:pPr>
      <w:rPr>
        <w:rFonts w:ascii="Courier New" w:hAnsi="Courier New" w:cs="Courier New" w:hint="default"/>
      </w:rPr>
    </w:lvl>
    <w:lvl w:ilvl="8" w:tplc="040A0005" w:tentative="1">
      <w:start w:val="1"/>
      <w:numFmt w:val="bullet"/>
      <w:lvlText w:val=""/>
      <w:lvlJc w:val="left"/>
      <w:pPr>
        <w:ind w:left="6220" w:hanging="360"/>
      </w:pPr>
      <w:rPr>
        <w:rFonts w:ascii="Wingdings" w:hAnsi="Wingdings" w:hint="default"/>
      </w:rPr>
    </w:lvl>
  </w:abstractNum>
  <w:abstractNum w:abstractNumId="46" w15:restartNumberingAfterBreak="0">
    <w:nsid w:val="7FD90E12"/>
    <w:multiLevelType w:val="hybridMultilevel"/>
    <w:tmpl w:val="28162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42"/>
  </w:num>
  <w:num w:numId="4">
    <w:abstractNumId w:val="5"/>
  </w:num>
  <w:num w:numId="5">
    <w:abstractNumId w:val="17"/>
  </w:num>
  <w:num w:numId="6">
    <w:abstractNumId w:val="31"/>
  </w:num>
  <w:num w:numId="7">
    <w:abstractNumId w:val="0"/>
  </w:num>
  <w:num w:numId="8">
    <w:abstractNumId w:val="20"/>
  </w:num>
  <w:num w:numId="9">
    <w:abstractNumId w:val="18"/>
  </w:num>
  <w:num w:numId="10">
    <w:abstractNumId w:val="38"/>
  </w:num>
  <w:num w:numId="11">
    <w:abstractNumId w:val="44"/>
  </w:num>
  <w:num w:numId="12">
    <w:abstractNumId w:val="41"/>
  </w:num>
  <w:num w:numId="13">
    <w:abstractNumId w:val="22"/>
  </w:num>
  <w:num w:numId="14">
    <w:abstractNumId w:val="16"/>
  </w:num>
  <w:num w:numId="15">
    <w:abstractNumId w:val="14"/>
  </w:num>
  <w:num w:numId="16">
    <w:abstractNumId w:val="34"/>
  </w:num>
  <w:num w:numId="17">
    <w:abstractNumId w:val="13"/>
  </w:num>
  <w:num w:numId="18">
    <w:abstractNumId w:val="40"/>
  </w:num>
  <w:num w:numId="19">
    <w:abstractNumId w:val="43"/>
  </w:num>
  <w:num w:numId="20">
    <w:abstractNumId w:val="27"/>
  </w:num>
  <w:num w:numId="21">
    <w:abstractNumId w:val="11"/>
  </w:num>
  <w:num w:numId="22">
    <w:abstractNumId w:val="1"/>
  </w:num>
  <w:num w:numId="23">
    <w:abstractNumId w:val="23"/>
  </w:num>
  <w:num w:numId="24">
    <w:abstractNumId w:val="8"/>
  </w:num>
  <w:num w:numId="25">
    <w:abstractNumId w:val="25"/>
  </w:num>
  <w:num w:numId="26">
    <w:abstractNumId w:val="19"/>
  </w:num>
  <w:num w:numId="27">
    <w:abstractNumId w:val="12"/>
  </w:num>
  <w:num w:numId="28">
    <w:abstractNumId w:val="36"/>
  </w:num>
  <w:num w:numId="29">
    <w:abstractNumId w:val="39"/>
  </w:num>
  <w:num w:numId="30">
    <w:abstractNumId w:val="9"/>
  </w:num>
  <w:num w:numId="31">
    <w:abstractNumId w:val="4"/>
  </w:num>
  <w:num w:numId="32">
    <w:abstractNumId w:val="45"/>
  </w:num>
  <w:num w:numId="33">
    <w:abstractNumId w:val="6"/>
  </w:num>
  <w:num w:numId="34">
    <w:abstractNumId w:val="37"/>
  </w:num>
  <w:num w:numId="35">
    <w:abstractNumId w:val="29"/>
  </w:num>
  <w:num w:numId="36">
    <w:abstractNumId w:val="26"/>
  </w:num>
  <w:num w:numId="37">
    <w:abstractNumId w:val="10"/>
  </w:num>
  <w:num w:numId="38">
    <w:abstractNumId w:val="7"/>
  </w:num>
  <w:num w:numId="39">
    <w:abstractNumId w:val="35"/>
  </w:num>
  <w:num w:numId="40">
    <w:abstractNumId w:val="28"/>
  </w:num>
  <w:num w:numId="41">
    <w:abstractNumId w:val="46"/>
  </w:num>
  <w:num w:numId="42">
    <w:abstractNumId w:val="32"/>
  </w:num>
  <w:num w:numId="43">
    <w:abstractNumId w:val="33"/>
  </w:num>
  <w:num w:numId="44">
    <w:abstractNumId w:val="15"/>
  </w:num>
  <w:num w:numId="45">
    <w:abstractNumId w:val="2"/>
  </w:num>
  <w:num w:numId="46">
    <w:abstractNumId w:val="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53"/>
    <w:rsid w:val="00002BBF"/>
    <w:rsid w:val="00007178"/>
    <w:rsid w:val="00015037"/>
    <w:rsid w:val="00017012"/>
    <w:rsid w:val="0003029C"/>
    <w:rsid w:val="00030ADF"/>
    <w:rsid w:val="00035573"/>
    <w:rsid w:val="0004310C"/>
    <w:rsid w:val="00051B05"/>
    <w:rsid w:val="00065C46"/>
    <w:rsid w:val="00067317"/>
    <w:rsid w:val="00071104"/>
    <w:rsid w:val="00085219"/>
    <w:rsid w:val="00090DF3"/>
    <w:rsid w:val="000A0CA1"/>
    <w:rsid w:val="000B2009"/>
    <w:rsid w:val="000C3920"/>
    <w:rsid w:val="000C51A3"/>
    <w:rsid w:val="000C6D83"/>
    <w:rsid w:val="000C7B31"/>
    <w:rsid w:val="000E64CD"/>
    <w:rsid w:val="0010020C"/>
    <w:rsid w:val="00100FCC"/>
    <w:rsid w:val="001225BE"/>
    <w:rsid w:val="00135960"/>
    <w:rsid w:val="00144812"/>
    <w:rsid w:val="00152285"/>
    <w:rsid w:val="001562EB"/>
    <w:rsid w:val="00165289"/>
    <w:rsid w:val="00171553"/>
    <w:rsid w:val="001746E9"/>
    <w:rsid w:val="001877B4"/>
    <w:rsid w:val="001A3ABA"/>
    <w:rsid w:val="001C0A96"/>
    <w:rsid w:val="001C47E0"/>
    <w:rsid w:val="001E1FAC"/>
    <w:rsid w:val="001F7630"/>
    <w:rsid w:val="00200AA3"/>
    <w:rsid w:val="00217704"/>
    <w:rsid w:val="002241A2"/>
    <w:rsid w:val="00230612"/>
    <w:rsid w:val="00232C7E"/>
    <w:rsid w:val="0023781E"/>
    <w:rsid w:val="002421F6"/>
    <w:rsid w:val="002423EE"/>
    <w:rsid w:val="00245AC3"/>
    <w:rsid w:val="00250D56"/>
    <w:rsid w:val="00254E40"/>
    <w:rsid w:val="0025545A"/>
    <w:rsid w:val="00255A22"/>
    <w:rsid w:val="0026438F"/>
    <w:rsid w:val="00272A45"/>
    <w:rsid w:val="00274BB4"/>
    <w:rsid w:val="00275AD7"/>
    <w:rsid w:val="00286C02"/>
    <w:rsid w:val="00287EE1"/>
    <w:rsid w:val="0029573A"/>
    <w:rsid w:val="002A3192"/>
    <w:rsid w:val="002A7635"/>
    <w:rsid w:val="002B55F1"/>
    <w:rsid w:val="002B63E9"/>
    <w:rsid w:val="002C1F9C"/>
    <w:rsid w:val="002C6010"/>
    <w:rsid w:val="002C6585"/>
    <w:rsid w:val="002D441C"/>
    <w:rsid w:val="002D5454"/>
    <w:rsid w:val="002E4A3E"/>
    <w:rsid w:val="002F4A71"/>
    <w:rsid w:val="002F598B"/>
    <w:rsid w:val="003002A3"/>
    <w:rsid w:val="00305C6C"/>
    <w:rsid w:val="00306BDA"/>
    <w:rsid w:val="00306C00"/>
    <w:rsid w:val="003113CA"/>
    <w:rsid w:val="0032444D"/>
    <w:rsid w:val="00333318"/>
    <w:rsid w:val="003504E6"/>
    <w:rsid w:val="003540C0"/>
    <w:rsid w:val="0035699A"/>
    <w:rsid w:val="00372BC7"/>
    <w:rsid w:val="00377474"/>
    <w:rsid w:val="00384104"/>
    <w:rsid w:val="00393501"/>
    <w:rsid w:val="003A0759"/>
    <w:rsid w:val="003A3AA6"/>
    <w:rsid w:val="003A6B35"/>
    <w:rsid w:val="003B1BF3"/>
    <w:rsid w:val="003B469A"/>
    <w:rsid w:val="003C0179"/>
    <w:rsid w:val="003F2236"/>
    <w:rsid w:val="003F31AD"/>
    <w:rsid w:val="00404FDE"/>
    <w:rsid w:val="00410E6B"/>
    <w:rsid w:val="00433810"/>
    <w:rsid w:val="00436000"/>
    <w:rsid w:val="00445E95"/>
    <w:rsid w:val="0045398F"/>
    <w:rsid w:val="00464590"/>
    <w:rsid w:val="004678B1"/>
    <w:rsid w:val="004771B0"/>
    <w:rsid w:val="00491F17"/>
    <w:rsid w:val="00494EE9"/>
    <w:rsid w:val="004A04EC"/>
    <w:rsid w:val="004A105F"/>
    <w:rsid w:val="004A2D87"/>
    <w:rsid w:val="004A3DDB"/>
    <w:rsid w:val="004A495D"/>
    <w:rsid w:val="004A6EDC"/>
    <w:rsid w:val="004B16EC"/>
    <w:rsid w:val="004B1DCD"/>
    <w:rsid w:val="004C5484"/>
    <w:rsid w:val="004C7D05"/>
    <w:rsid w:val="004D703C"/>
    <w:rsid w:val="004E0F5D"/>
    <w:rsid w:val="004F0647"/>
    <w:rsid w:val="004F0C23"/>
    <w:rsid w:val="004F12E5"/>
    <w:rsid w:val="0050061D"/>
    <w:rsid w:val="00512747"/>
    <w:rsid w:val="00534B77"/>
    <w:rsid w:val="00545AAE"/>
    <w:rsid w:val="00545DBD"/>
    <w:rsid w:val="00552271"/>
    <w:rsid w:val="00560845"/>
    <w:rsid w:val="005612FD"/>
    <w:rsid w:val="00562F9E"/>
    <w:rsid w:val="00593190"/>
    <w:rsid w:val="00596D04"/>
    <w:rsid w:val="00597FB2"/>
    <w:rsid w:val="005A20E6"/>
    <w:rsid w:val="005A64D0"/>
    <w:rsid w:val="005C4726"/>
    <w:rsid w:val="005C66ED"/>
    <w:rsid w:val="005C7E55"/>
    <w:rsid w:val="005D63B0"/>
    <w:rsid w:val="005F17E9"/>
    <w:rsid w:val="005F1BF7"/>
    <w:rsid w:val="005F3726"/>
    <w:rsid w:val="00604127"/>
    <w:rsid w:val="00631A0E"/>
    <w:rsid w:val="006342D2"/>
    <w:rsid w:val="00651200"/>
    <w:rsid w:val="0066159E"/>
    <w:rsid w:val="00684C53"/>
    <w:rsid w:val="00686F2F"/>
    <w:rsid w:val="006946D9"/>
    <w:rsid w:val="00694D29"/>
    <w:rsid w:val="006A68BE"/>
    <w:rsid w:val="006A7119"/>
    <w:rsid w:val="006C34F0"/>
    <w:rsid w:val="006D58E4"/>
    <w:rsid w:val="006D605F"/>
    <w:rsid w:val="006D6FB5"/>
    <w:rsid w:val="006E42F6"/>
    <w:rsid w:val="006E6FFE"/>
    <w:rsid w:val="006F5599"/>
    <w:rsid w:val="00714EDF"/>
    <w:rsid w:val="00733BBA"/>
    <w:rsid w:val="00745FFA"/>
    <w:rsid w:val="00747047"/>
    <w:rsid w:val="00752747"/>
    <w:rsid w:val="00761527"/>
    <w:rsid w:val="00796BBD"/>
    <w:rsid w:val="007A4111"/>
    <w:rsid w:val="007C7B3D"/>
    <w:rsid w:val="007D0F8F"/>
    <w:rsid w:val="007D5E6D"/>
    <w:rsid w:val="007E333C"/>
    <w:rsid w:val="007E6B3E"/>
    <w:rsid w:val="007F1357"/>
    <w:rsid w:val="007F3F79"/>
    <w:rsid w:val="00801CCF"/>
    <w:rsid w:val="00812A9A"/>
    <w:rsid w:val="00813104"/>
    <w:rsid w:val="008145E1"/>
    <w:rsid w:val="0082758A"/>
    <w:rsid w:val="0085353C"/>
    <w:rsid w:val="00863300"/>
    <w:rsid w:val="0086381C"/>
    <w:rsid w:val="008718FD"/>
    <w:rsid w:val="00873A22"/>
    <w:rsid w:val="00877B74"/>
    <w:rsid w:val="00885B7F"/>
    <w:rsid w:val="00892189"/>
    <w:rsid w:val="008944DA"/>
    <w:rsid w:val="00894FA2"/>
    <w:rsid w:val="0089705E"/>
    <w:rsid w:val="008A70BC"/>
    <w:rsid w:val="008B1643"/>
    <w:rsid w:val="008B6302"/>
    <w:rsid w:val="008C5AC3"/>
    <w:rsid w:val="008C6261"/>
    <w:rsid w:val="008C6B56"/>
    <w:rsid w:val="008D124E"/>
    <w:rsid w:val="008F677B"/>
    <w:rsid w:val="00904984"/>
    <w:rsid w:val="009062C0"/>
    <w:rsid w:val="00907155"/>
    <w:rsid w:val="00907533"/>
    <w:rsid w:val="0091230B"/>
    <w:rsid w:val="00916708"/>
    <w:rsid w:val="009275C5"/>
    <w:rsid w:val="00931BD7"/>
    <w:rsid w:val="00934F7B"/>
    <w:rsid w:val="00936286"/>
    <w:rsid w:val="0093695B"/>
    <w:rsid w:val="009369DD"/>
    <w:rsid w:val="0094283B"/>
    <w:rsid w:val="00960D89"/>
    <w:rsid w:val="009615AC"/>
    <w:rsid w:val="00967549"/>
    <w:rsid w:val="0098496A"/>
    <w:rsid w:val="00985284"/>
    <w:rsid w:val="00992A16"/>
    <w:rsid w:val="00996E1B"/>
    <w:rsid w:val="00997B53"/>
    <w:rsid w:val="009A0765"/>
    <w:rsid w:val="009B1EB3"/>
    <w:rsid w:val="009B5D98"/>
    <w:rsid w:val="009C11C1"/>
    <w:rsid w:val="009C31EC"/>
    <w:rsid w:val="009D4878"/>
    <w:rsid w:val="009E5024"/>
    <w:rsid w:val="00A14896"/>
    <w:rsid w:val="00A369C2"/>
    <w:rsid w:val="00A43CFD"/>
    <w:rsid w:val="00A47DC2"/>
    <w:rsid w:val="00A530BA"/>
    <w:rsid w:val="00A55F5C"/>
    <w:rsid w:val="00A64F7E"/>
    <w:rsid w:val="00A66183"/>
    <w:rsid w:val="00A66BEF"/>
    <w:rsid w:val="00A716EA"/>
    <w:rsid w:val="00A7483F"/>
    <w:rsid w:val="00A755FF"/>
    <w:rsid w:val="00A759FA"/>
    <w:rsid w:val="00A765B5"/>
    <w:rsid w:val="00A94152"/>
    <w:rsid w:val="00A96ED1"/>
    <w:rsid w:val="00AA70C1"/>
    <w:rsid w:val="00AB1260"/>
    <w:rsid w:val="00AB6BCF"/>
    <w:rsid w:val="00AC12CD"/>
    <w:rsid w:val="00AC286E"/>
    <w:rsid w:val="00AC5C76"/>
    <w:rsid w:val="00AD18E5"/>
    <w:rsid w:val="00AD6BD5"/>
    <w:rsid w:val="00AE0479"/>
    <w:rsid w:val="00AE3D6D"/>
    <w:rsid w:val="00AF2E9E"/>
    <w:rsid w:val="00AF5C6D"/>
    <w:rsid w:val="00AF6806"/>
    <w:rsid w:val="00B11D45"/>
    <w:rsid w:val="00B13672"/>
    <w:rsid w:val="00B178C0"/>
    <w:rsid w:val="00B223B3"/>
    <w:rsid w:val="00B36508"/>
    <w:rsid w:val="00B409E0"/>
    <w:rsid w:val="00B52384"/>
    <w:rsid w:val="00B64697"/>
    <w:rsid w:val="00B64E82"/>
    <w:rsid w:val="00B65712"/>
    <w:rsid w:val="00B75E04"/>
    <w:rsid w:val="00B866B2"/>
    <w:rsid w:val="00BB415C"/>
    <w:rsid w:val="00BC2AD2"/>
    <w:rsid w:val="00BD5420"/>
    <w:rsid w:val="00BF037C"/>
    <w:rsid w:val="00BF6A07"/>
    <w:rsid w:val="00C1184C"/>
    <w:rsid w:val="00C1474B"/>
    <w:rsid w:val="00C1607F"/>
    <w:rsid w:val="00C16451"/>
    <w:rsid w:val="00C34CA9"/>
    <w:rsid w:val="00C4550F"/>
    <w:rsid w:val="00C579EA"/>
    <w:rsid w:val="00C632E6"/>
    <w:rsid w:val="00C66026"/>
    <w:rsid w:val="00C670ED"/>
    <w:rsid w:val="00C754B7"/>
    <w:rsid w:val="00C81B83"/>
    <w:rsid w:val="00C8269E"/>
    <w:rsid w:val="00C930EB"/>
    <w:rsid w:val="00CA0F91"/>
    <w:rsid w:val="00CA4351"/>
    <w:rsid w:val="00CA5AA1"/>
    <w:rsid w:val="00CB4D36"/>
    <w:rsid w:val="00CC4D3A"/>
    <w:rsid w:val="00CD11D1"/>
    <w:rsid w:val="00CE1914"/>
    <w:rsid w:val="00CE20A1"/>
    <w:rsid w:val="00CE73FC"/>
    <w:rsid w:val="00CF7E87"/>
    <w:rsid w:val="00D35704"/>
    <w:rsid w:val="00D35FFE"/>
    <w:rsid w:val="00D45488"/>
    <w:rsid w:val="00D517C3"/>
    <w:rsid w:val="00D5290D"/>
    <w:rsid w:val="00D60DFA"/>
    <w:rsid w:val="00D62AC2"/>
    <w:rsid w:val="00D62CF9"/>
    <w:rsid w:val="00D63054"/>
    <w:rsid w:val="00D705E5"/>
    <w:rsid w:val="00D87FA4"/>
    <w:rsid w:val="00D92293"/>
    <w:rsid w:val="00D96986"/>
    <w:rsid w:val="00D96B89"/>
    <w:rsid w:val="00D9743C"/>
    <w:rsid w:val="00DA1E99"/>
    <w:rsid w:val="00DB15A0"/>
    <w:rsid w:val="00DB7842"/>
    <w:rsid w:val="00DC10FC"/>
    <w:rsid w:val="00DC1356"/>
    <w:rsid w:val="00DC368B"/>
    <w:rsid w:val="00DD175C"/>
    <w:rsid w:val="00DD22BA"/>
    <w:rsid w:val="00DD5FCA"/>
    <w:rsid w:val="00DE7FCC"/>
    <w:rsid w:val="00DF14D3"/>
    <w:rsid w:val="00E03B79"/>
    <w:rsid w:val="00E165BB"/>
    <w:rsid w:val="00E2211F"/>
    <w:rsid w:val="00E2561C"/>
    <w:rsid w:val="00E41991"/>
    <w:rsid w:val="00E429AC"/>
    <w:rsid w:val="00E42D67"/>
    <w:rsid w:val="00E53E3E"/>
    <w:rsid w:val="00E651AA"/>
    <w:rsid w:val="00E72E93"/>
    <w:rsid w:val="00E804FF"/>
    <w:rsid w:val="00E87A40"/>
    <w:rsid w:val="00E9150C"/>
    <w:rsid w:val="00E95AB9"/>
    <w:rsid w:val="00EA3FFA"/>
    <w:rsid w:val="00EC5F71"/>
    <w:rsid w:val="00EC62FF"/>
    <w:rsid w:val="00EC7863"/>
    <w:rsid w:val="00ED09D3"/>
    <w:rsid w:val="00ED307A"/>
    <w:rsid w:val="00ED70B4"/>
    <w:rsid w:val="00ED7151"/>
    <w:rsid w:val="00EE0238"/>
    <w:rsid w:val="00EE1C8C"/>
    <w:rsid w:val="00EE3830"/>
    <w:rsid w:val="00EE416E"/>
    <w:rsid w:val="00F03138"/>
    <w:rsid w:val="00F0729F"/>
    <w:rsid w:val="00F13606"/>
    <w:rsid w:val="00F16D04"/>
    <w:rsid w:val="00F31F7B"/>
    <w:rsid w:val="00F33B8F"/>
    <w:rsid w:val="00F35A1E"/>
    <w:rsid w:val="00F3643F"/>
    <w:rsid w:val="00F421A9"/>
    <w:rsid w:val="00F5025A"/>
    <w:rsid w:val="00F54ACE"/>
    <w:rsid w:val="00F66514"/>
    <w:rsid w:val="00F75A99"/>
    <w:rsid w:val="00F82C7A"/>
    <w:rsid w:val="00F830CD"/>
    <w:rsid w:val="00F83D4C"/>
    <w:rsid w:val="00F85009"/>
    <w:rsid w:val="00FA62E7"/>
    <w:rsid w:val="00FA7E60"/>
    <w:rsid w:val="00FB468C"/>
    <w:rsid w:val="00FB5DF5"/>
    <w:rsid w:val="00FB6617"/>
    <w:rsid w:val="00FC55AC"/>
    <w:rsid w:val="00FE2A7D"/>
    <w:rsid w:val="00FE4007"/>
    <w:rsid w:val="00FE4C3A"/>
    <w:rsid w:val="00FE5757"/>
    <w:rsid w:val="00FE628B"/>
    <w:rsid w:val="00FE6785"/>
    <w:rsid w:val="00FF0442"/>
    <w:rsid w:val="3D9C4218"/>
    <w:rsid w:val="57586627"/>
    <w:rsid w:val="6005C498"/>
    <w:rsid w:val="719D863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E4B39"/>
  <w15:docId w15:val="{60818E0C-0323-4376-ACCC-CEAFE4C4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10"/>
      <w:outlineLvl w:val="0"/>
    </w:pPr>
    <w:rPr>
      <w:b/>
      <w:bCs/>
      <w:sz w:val="24"/>
      <w:szCs w:val="24"/>
    </w:rPr>
  </w:style>
  <w:style w:type="paragraph" w:styleId="Heading2">
    <w:name w:val="heading 2"/>
    <w:basedOn w:val="Normal"/>
    <w:next w:val="Normal"/>
    <w:link w:val="Heading2Char"/>
    <w:uiPriority w:val="9"/>
    <w:unhideWhenUsed/>
    <w:qFormat/>
    <w:rsid w:val="006E6F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F35A1E"/>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umbered Para 1,Dot pt,No Spacing1,List Paragraph Char Char Char,Indicator Text,List Paragraph1,Bullet Points,Bullet 1,MAIN CONTENT,List Paragraph12,F5 List Paragraph,lp1,List Paragraph (numbered (a)),List number Paragraph,References"/>
    <w:basedOn w:val="Normal"/>
    <w:link w:val="ListParagraphChar"/>
    <w:uiPriority w:val="34"/>
    <w:qFormat/>
    <w:pPr>
      <w:ind w:left="82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4351"/>
    <w:rPr>
      <w:rFonts w:ascii="Lucida Grande" w:hAnsi="Lucida Grande"/>
      <w:sz w:val="18"/>
      <w:szCs w:val="18"/>
    </w:rPr>
  </w:style>
  <w:style w:type="character" w:customStyle="1" w:styleId="BalloonTextChar">
    <w:name w:val="Balloon Text Char"/>
    <w:basedOn w:val="DefaultParagraphFont"/>
    <w:link w:val="BalloonText"/>
    <w:uiPriority w:val="99"/>
    <w:semiHidden/>
    <w:rsid w:val="00CA4351"/>
    <w:rPr>
      <w:rFonts w:ascii="Lucida Grande" w:eastAsia="Calibri" w:hAnsi="Lucida Grande" w:cs="Calibri"/>
      <w:sz w:val="18"/>
      <w:szCs w:val="18"/>
    </w:rPr>
  </w:style>
  <w:style w:type="character" w:styleId="Hyperlink">
    <w:name w:val="Hyperlink"/>
    <w:basedOn w:val="DefaultParagraphFont"/>
    <w:uiPriority w:val="99"/>
    <w:unhideWhenUsed/>
    <w:rsid w:val="00892189"/>
    <w:rPr>
      <w:color w:val="0000FF" w:themeColor="hyperlink"/>
      <w:u w:val="single"/>
    </w:rPr>
  </w:style>
  <w:style w:type="character" w:customStyle="1" w:styleId="Mencinsinresolver1">
    <w:name w:val="Mención sin resolver1"/>
    <w:basedOn w:val="DefaultParagraphFont"/>
    <w:uiPriority w:val="99"/>
    <w:semiHidden/>
    <w:unhideWhenUsed/>
    <w:rsid w:val="00892189"/>
    <w:rPr>
      <w:color w:val="808080"/>
      <w:shd w:val="clear" w:color="auto" w:fill="E6E6E6"/>
    </w:rPr>
  </w:style>
  <w:style w:type="table" w:styleId="TableGrid">
    <w:name w:val="Table Grid"/>
    <w:basedOn w:val="TableNormal"/>
    <w:uiPriority w:val="59"/>
    <w:rsid w:val="00B65712"/>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E6FFE"/>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A43CF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MX" w:eastAsia="es-MX"/>
    </w:rPr>
  </w:style>
  <w:style w:type="paragraph" w:styleId="TOC1">
    <w:name w:val="toc 1"/>
    <w:basedOn w:val="Normal"/>
    <w:next w:val="Normal"/>
    <w:autoRedefine/>
    <w:uiPriority w:val="39"/>
    <w:unhideWhenUsed/>
    <w:rsid w:val="00A43CFD"/>
    <w:pPr>
      <w:spacing w:after="100"/>
    </w:pPr>
  </w:style>
  <w:style w:type="paragraph" w:styleId="TOC2">
    <w:name w:val="toc 2"/>
    <w:basedOn w:val="Normal"/>
    <w:next w:val="Normal"/>
    <w:autoRedefine/>
    <w:uiPriority w:val="39"/>
    <w:unhideWhenUsed/>
    <w:rsid w:val="00A43CFD"/>
    <w:pPr>
      <w:spacing w:after="100"/>
      <w:ind w:left="220"/>
    </w:pPr>
  </w:style>
  <w:style w:type="character" w:styleId="CommentReference">
    <w:name w:val="annotation reference"/>
    <w:basedOn w:val="DefaultParagraphFont"/>
    <w:uiPriority w:val="99"/>
    <w:semiHidden/>
    <w:unhideWhenUsed/>
    <w:rsid w:val="00DA1E99"/>
    <w:rPr>
      <w:sz w:val="16"/>
      <w:szCs w:val="16"/>
    </w:rPr>
  </w:style>
  <w:style w:type="paragraph" w:styleId="CommentText">
    <w:name w:val="annotation text"/>
    <w:basedOn w:val="Normal"/>
    <w:link w:val="CommentTextChar"/>
    <w:uiPriority w:val="99"/>
    <w:semiHidden/>
    <w:unhideWhenUsed/>
    <w:rsid w:val="00DA1E99"/>
    <w:rPr>
      <w:sz w:val="20"/>
      <w:szCs w:val="20"/>
    </w:rPr>
  </w:style>
  <w:style w:type="character" w:customStyle="1" w:styleId="CommentTextChar">
    <w:name w:val="Comment Text Char"/>
    <w:basedOn w:val="DefaultParagraphFont"/>
    <w:link w:val="CommentText"/>
    <w:uiPriority w:val="99"/>
    <w:semiHidden/>
    <w:rsid w:val="00DA1E9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A1E99"/>
    <w:rPr>
      <w:b/>
      <w:bCs/>
    </w:rPr>
  </w:style>
  <w:style w:type="character" w:customStyle="1" w:styleId="CommentSubjectChar">
    <w:name w:val="Comment Subject Char"/>
    <w:basedOn w:val="CommentTextChar"/>
    <w:link w:val="CommentSubject"/>
    <w:uiPriority w:val="99"/>
    <w:semiHidden/>
    <w:rsid w:val="00DA1E99"/>
    <w:rPr>
      <w:rFonts w:ascii="Calibri" w:eastAsia="Calibri" w:hAnsi="Calibri" w:cs="Calibri"/>
      <w:b/>
      <w:bCs/>
      <w:sz w:val="20"/>
      <w:szCs w:val="20"/>
    </w:rPr>
  </w:style>
  <w:style w:type="character" w:customStyle="1" w:styleId="BodyTextChar">
    <w:name w:val="Body Text Char"/>
    <w:basedOn w:val="DefaultParagraphFont"/>
    <w:link w:val="BodyText"/>
    <w:uiPriority w:val="1"/>
    <w:rsid w:val="00090DF3"/>
    <w:rPr>
      <w:rFonts w:ascii="Calibri" w:eastAsia="Calibri" w:hAnsi="Calibri" w:cs="Calibri"/>
      <w:sz w:val="24"/>
      <w:szCs w:val="24"/>
    </w:rPr>
  </w:style>
  <w:style w:type="paragraph" w:customStyle="1" w:styleId="Default">
    <w:name w:val="Default"/>
    <w:rsid w:val="003113CA"/>
    <w:pPr>
      <w:widowControl/>
      <w:adjustRightInd w:val="0"/>
    </w:pPr>
    <w:rPr>
      <w:rFonts w:ascii="Times New Roman" w:hAnsi="Times New Roman" w:cs="Times New Roman"/>
      <w:color w:val="000000"/>
      <w:sz w:val="24"/>
      <w:szCs w:val="24"/>
      <w:lang w:val="es-MX"/>
    </w:rPr>
  </w:style>
  <w:style w:type="character" w:customStyle="1" w:styleId="Heading4Char">
    <w:name w:val="Heading 4 Char"/>
    <w:basedOn w:val="DefaultParagraphFont"/>
    <w:link w:val="Heading4"/>
    <w:uiPriority w:val="9"/>
    <w:rsid w:val="00F35A1E"/>
    <w:rPr>
      <w:rFonts w:asciiTheme="majorHAnsi" w:eastAsiaTheme="majorEastAsia" w:hAnsiTheme="majorHAnsi" w:cstheme="majorBidi"/>
      <w:i/>
      <w:iCs/>
      <w:color w:val="365F91" w:themeColor="accent1" w:themeShade="BF"/>
      <w:lang w:val="es-MX"/>
    </w:rPr>
  </w:style>
  <w:style w:type="character" w:styleId="Emphasis">
    <w:name w:val="Emphasis"/>
    <w:basedOn w:val="DefaultParagraphFont"/>
    <w:uiPriority w:val="20"/>
    <w:qFormat/>
    <w:rsid w:val="00144812"/>
    <w:rPr>
      <w:i/>
      <w:iCs/>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p1 Char"/>
    <w:basedOn w:val="DefaultParagraphFont"/>
    <w:link w:val="ListParagraph"/>
    <w:uiPriority w:val="34"/>
    <w:qFormat/>
    <w:locked/>
    <w:rsid w:val="005C7E55"/>
    <w:rPr>
      <w:rFonts w:ascii="Calibri" w:eastAsia="Calibri" w:hAnsi="Calibri" w:cs="Calibri"/>
    </w:rPr>
  </w:style>
  <w:style w:type="character" w:styleId="FollowedHyperlink">
    <w:name w:val="FollowedHyperlink"/>
    <w:basedOn w:val="DefaultParagraphFont"/>
    <w:uiPriority w:val="99"/>
    <w:semiHidden/>
    <w:unhideWhenUsed/>
    <w:rsid w:val="00DD22BA"/>
    <w:rPr>
      <w:color w:val="800080" w:themeColor="followedHyperlink"/>
      <w:u w:val="single"/>
    </w:rPr>
  </w:style>
  <w:style w:type="character" w:customStyle="1" w:styleId="UnresolvedMention1">
    <w:name w:val="Unresolved Mention1"/>
    <w:basedOn w:val="DefaultParagraphFont"/>
    <w:uiPriority w:val="99"/>
    <w:rsid w:val="00DD22BA"/>
    <w:rPr>
      <w:color w:val="808080"/>
      <w:shd w:val="clear" w:color="auto" w:fill="E6E6E6"/>
    </w:rPr>
  </w:style>
  <w:style w:type="paragraph" w:styleId="Footer">
    <w:name w:val="footer"/>
    <w:basedOn w:val="Normal"/>
    <w:link w:val="FooterChar"/>
    <w:uiPriority w:val="99"/>
    <w:unhideWhenUsed/>
    <w:rsid w:val="00A94152"/>
    <w:pPr>
      <w:tabs>
        <w:tab w:val="center" w:pos="4419"/>
        <w:tab w:val="right" w:pos="8838"/>
      </w:tabs>
    </w:pPr>
  </w:style>
  <w:style w:type="character" w:customStyle="1" w:styleId="FooterChar">
    <w:name w:val="Footer Char"/>
    <w:basedOn w:val="DefaultParagraphFont"/>
    <w:link w:val="Footer"/>
    <w:uiPriority w:val="99"/>
    <w:rsid w:val="00A94152"/>
    <w:rPr>
      <w:rFonts w:ascii="Calibri" w:eastAsia="Calibri" w:hAnsi="Calibri" w:cs="Calibri"/>
    </w:rPr>
  </w:style>
  <w:style w:type="character" w:styleId="PageNumber">
    <w:name w:val="page number"/>
    <w:basedOn w:val="DefaultParagraphFont"/>
    <w:uiPriority w:val="99"/>
    <w:semiHidden/>
    <w:unhideWhenUsed/>
    <w:rsid w:val="00A94152"/>
  </w:style>
  <w:style w:type="character" w:styleId="UnresolvedMention">
    <w:name w:val="Unresolved Mention"/>
    <w:basedOn w:val="DefaultParagraphFont"/>
    <w:uiPriority w:val="99"/>
    <w:rsid w:val="009275C5"/>
    <w:rPr>
      <w:color w:val="808080"/>
      <w:shd w:val="clear" w:color="auto" w:fill="E6E6E6"/>
    </w:rPr>
  </w:style>
  <w:style w:type="paragraph" w:styleId="Revision">
    <w:name w:val="Revision"/>
    <w:hidden/>
    <w:uiPriority w:val="99"/>
    <w:semiHidden/>
    <w:rsid w:val="000A0CA1"/>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5952">
      <w:bodyDiv w:val="1"/>
      <w:marLeft w:val="0"/>
      <w:marRight w:val="0"/>
      <w:marTop w:val="0"/>
      <w:marBottom w:val="0"/>
      <w:divBdr>
        <w:top w:val="none" w:sz="0" w:space="0" w:color="auto"/>
        <w:left w:val="none" w:sz="0" w:space="0" w:color="auto"/>
        <w:bottom w:val="none" w:sz="0" w:space="0" w:color="auto"/>
        <w:right w:val="none" w:sz="0" w:space="0" w:color="auto"/>
      </w:divBdr>
    </w:div>
    <w:div w:id="216942469">
      <w:bodyDiv w:val="1"/>
      <w:marLeft w:val="0"/>
      <w:marRight w:val="0"/>
      <w:marTop w:val="0"/>
      <w:marBottom w:val="0"/>
      <w:divBdr>
        <w:top w:val="none" w:sz="0" w:space="0" w:color="auto"/>
        <w:left w:val="none" w:sz="0" w:space="0" w:color="auto"/>
        <w:bottom w:val="none" w:sz="0" w:space="0" w:color="auto"/>
        <w:right w:val="none" w:sz="0" w:space="0" w:color="auto"/>
      </w:divBdr>
      <w:divsChild>
        <w:div w:id="1890998523">
          <w:marLeft w:val="0"/>
          <w:marRight w:val="0"/>
          <w:marTop w:val="0"/>
          <w:marBottom w:val="0"/>
          <w:divBdr>
            <w:top w:val="none" w:sz="0" w:space="0" w:color="auto"/>
            <w:left w:val="none" w:sz="0" w:space="0" w:color="auto"/>
            <w:bottom w:val="none" w:sz="0" w:space="0" w:color="auto"/>
            <w:right w:val="none" w:sz="0" w:space="0" w:color="auto"/>
          </w:divBdr>
        </w:div>
        <w:div w:id="1237008037">
          <w:marLeft w:val="0"/>
          <w:marRight w:val="0"/>
          <w:marTop w:val="0"/>
          <w:marBottom w:val="0"/>
          <w:divBdr>
            <w:top w:val="none" w:sz="0" w:space="0" w:color="auto"/>
            <w:left w:val="none" w:sz="0" w:space="0" w:color="auto"/>
            <w:bottom w:val="none" w:sz="0" w:space="0" w:color="auto"/>
            <w:right w:val="none" w:sz="0" w:space="0" w:color="auto"/>
          </w:divBdr>
        </w:div>
        <w:div w:id="1482770505">
          <w:marLeft w:val="0"/>
          <w:marRight w:val="0"/>
          <w:marTop w:val="0"/>
          <w:marBottom w:val="0"/>
          <w:divBdr>
            <w:top w:val="none" w:sz="0" w:space="0" w:color="auto"/>
            <w:left w:val="none" w:sz="0" w:space="0" w:color="auto"/>
            <w:bottom w:val="none" w:sz="0" w:space="0" w:color="auto"/>
            <w:right w:val="none" w:sz="0" w:space="0" w:color="auto"/>
          </w:divBdr>
        </w:div>
        <w:div w:id="913008461">
          <w:marLeft w:val="0"/>
          <w:marRight w:val="0"/>
          <w:marTop w:val="0"/>
          <w:marBottom w:val="0"/>
          <w:divBdr>
            <w:top w:val="none" w:sz="0" w:space="0" w:color="auto"/>
            <w:left w:val="none" w:sz="0" w:space="0" w:color="auto"/>
            <w:bottom w:val="none" w:sz="0" w:space="0" w:color="auto"/>
            <w:right w:val="none" w:sz="0" w:space="0" w:color="auto"/>
          </w:divBdr>
        </w:div>
        <w:div w:id="385028555">
          <w:marLeft w:val="0"/>
          <w:marRight w:val="0"/>
          <w:marTop w:val="0"/>
          <w:marBottom w:val="0"/>
          <w:divBdr>
            <w:top w:val="none" w:sz="0" w:space="0" w:color="auto"/>
            <w:left w:val="none" w:sz="0" w:space="0" w:color="auto"/>
            <w:bottom w:val="none" w:sz="0" w:space="0" w:color="auto"/>
            <w:right w:val="none" w:sz="0" w:space="0" w:color="auto"/>
          </w:divBdr>
        </w:div>
        <w:div w:id="883371899">
          <w:marLeft w:val="0"/>
          <w:marRight w:val="0"/>
          <w:marTop w:val="0"/>
          <w:marBottom w:val="0"/>
          <w:divBdr>
            <w:top w:val="none" w:sz="0" w:space="0" w:color="auto"/>
            <w:left w:val="none" w:sz="0" w:space="0" w:color="auto"/>
            <w:bottom w:val="none" w:sz="0" w:space="0" w:color="auto"/>
            <w:right w:val="none" w:sz="0" w:space="0" w:color="auto"/>
          </w:divBdr>
        </w:div>
        <w:div w:id="315383850">
          <w:marLeft w:val="0"/>
          <w:marRight w:val="0"/>
          <w:marTop w:val="0"/>
          <w:marBottom w:val="0"/>
          <w:divBdr>
            <w:top w:val="none" w:sz="0" w:space="0" w:color="auto"/>
            <w:left w:val="none" w:sz="0" w:space="0" w:color="auto"/>
            <w:bottom w:val="none" w:sz="0" w:space="0" w:color="auto"/>
            <w:right w:val="none" w:sz="0" w:space="0" w:color="auto"/>
          </w:divBdr>
        </w:div>
        <w:div w:id="1469206083">
          <w:marLeft w:val="0"/>
          <w:marRight w:val="0"/>
          <w:marTop w:val="0"/>
          <w:marBottom w:val="0"/>
          <w:divBdr>
            <w:top w:val="none" w:sz="0" w:space="0" w:color="auto"/>
            <w:left w:val="none" w:sz="0" w:space="0" w:color="auto"/>
            <w:bottom w:val="none" w:sz="0" w:space="0" w:color="auto"/>
            <w:right w:val="none" w:sz="0" w:space="0" w:color="auto"/>
          </w:divBdr>
        </w:div>
      </w:divsChild>
    </w:div>
    <w:div w:id="223299196">
      <w:bodyDiv w:val="1"/>
      <w:marLeft w:val="0"/>
      <w:marRight w:val="0"/>
      <w:marTop w:val="0"/>
      <w:marBottom w:val="0"/>
      <w:divBdr>
        <w:top w:val="none" w:sz="0" w:space="0" w:color="auto"/>
        <w:left w:val="none" w:sz="0" w:space="0" w:color="auto"/>
        <w:bottom w:val="none" w:sz="0" w:space="0" w:color="auto"/>
        <w:right w:val="none" w:sz="0" w:space="0" w:color="auto"/>
      </w:divBdr>
      <w:divsChild>
        <w:div w:id="304433142">
          <w:marLeft w:val="0"/>
          <w:marRight w:val="0"/>
          <w:marTop w:val="0"/>
          <w:marBottom w:val="0"/>
          <w:divBdr>
            <w:top w:val="none" w:sz="0" w:space="0" w:color="auto"/>
            <w:left w:val="none" w:sz="0" w:space="0" w:color="auto"/>
            <w:bottom w:val="none" w:sz="0" w:space="0" w:color="auto"/>
            <w:right w:val="none" w:sz="0" w:space="0" w:color="auto"/>
          </w:divBdr>
        </w:div>
        <w:div w:id="1273591694">
          <w:marLeft w:val="0"/>
          <w:marRight w:val="0"/>
          <w:marTop w:val="0"/>
          <w:marBottom w:val="0"/>
          <w:divBdr>
            <w:top w:val="none" w:sz="0" w:space="0" w:color="auto"/>
            <w:left w:val="none" w:sz="0" w:space="0" w:color="auto"/>
            <w:bottom w:val="none" w:sz="0" w:space="0" w:color="auto"/>
            <w:right w:val="none" w:sz="0" w:space="0" w:color="auto"/>
          </w:divBdr>
        </w:div>
        <w:div w:id="504172783">
          <w:marLeft w:val="0"/>
          <w:marRight w:val="0"/>
          <w:marTop w:val="0"/>
          <w:marBottom w:val="0"/>
          <w:divBdr>
            <w:top w:val="none" w:sz="0" w:space="0" w:color="auto"/>
            <w:left w:val="none" w:sz="0" w:space="0" w:color="auto"/>
            <w:bottom w:val="none" w:sz="0" w:space="0" w:color="auto"/>
            <w:right w:val="none" w:sz="0" w:space="0" w:color="auto"/>
          </w:divBdr>
        </w:div>
        <w:div w:id="1066106465">
          <w:marLeft w:val="0"/>
          <w:marRight w:val="0"/>
          <w:marTop w:val="0"/>
          <w:marBottom w:val="0"/>
          <w:divBdr>
            <w:top w:val="none" w:sz="0" w:space="0" w:color="auto"/>
            <w:left w:val="none" w:sz="0" w:space="0" w:color="auto"/>
            <w:bottom w:val="none" w:sz="0" w:space="0" w:color="auto"/>
            <w:right w:val="none" w:sz="0" w:space="0" w:color="auto"/>
          </w:divBdr>
        </w:div>
        <w:div w:id="154539888">
          <w:marLeft w:val="0"/>
          <w:marRight w:val="0"/>
          <w:marTop w:val="0"/>
          <w:marBottom w:val="0"/>
          <w:divBdr>
            <w:top w:val="none" w:sz="0" w:space="0" w:color="auto"/>
            <w:left w:val="none" w:sz="0" w:space="0" w:color="auto"/>
            <w:bottom w:val="none" w:sz="0" w:space="0" w:color="auto"/>
            <w:right w:val="none" w:sz="0" w:space="0" w:color="auto"/>
          </w:divBdr>
        </w:div>
        <w:div w:id="943267775">
          <w:marLeft w:val="0"/>
          <w:marRight w:val="0"/>
          <w:marTop w:val="0"/>
          <w:marBottom w:val="0"/>
          <w:divBdr>
            <w:top w:val="none" w:sz="0" w:space="0" w:color="auto"/>
            <w:left w:val="none" w:sz="0" w:space="0" w:color="auto"/>
            <w:bottom w:val="none" w:sz="0" w:space="0" w:color="auto"/>
            <w:right w:val="none" w:sz="0" w:space="0" w:color="auto"/>
          </w:divBdr>
        </w:div>
        <w:div w:id="65690977">
          <w:marLeft w:val="0"/>
          <w:marRight w:val="0"/>
          <w:marTop w:val="0"/>
          <w:marBottom w:val="0"/>
          <w:divBdr>
            <w:top w:val="none" w:sz="0" w:space="0" w:color="auto"/>
            <w:left w:val="none" w:sz="0" w:space="0" w:color="auto"/>
            <w:bottom w:val="none" w:sz="0" w:space="0" w:color="auto"/>
            <w:right w:val="none" w:sz="0" w:space="0" w:color="auto"/>
          </w:divBdr>
        </w:div>
        <w:div w:id="74404004">
          <w:marLeft w:val="0"/>
          <w:marRight w:val="0"/>
          <w:marTop w:val="0"/>
          <w:marBottom w:val="0"/>
          <w:divBdr>
            <w:top w:val="none" w:sz="0" w:space="0" w:color="auto"/>
            <w:left w:val="none" w:sz="0" w:space="0" w:color="auto"/>
            <w:bottom w:val="none" w:sz="0" w:space="0" w:color="auto"/>
            <w:right w:val="none" w:sz="0" w:space="0" w:color="auto"/>
          </w:divBdr>
        </w:div>
        <w:div w:id="1249536594">
          <w:marLeft w:val="0"/>
          <w:marRight w:val="0"/>
          <w:marTop w:val="0"/>
          <w:marBottom w:val="0"/>
          <w:divBdr>
            <w:top w:val="none" w:sz="0" w:space="0" w:color="auto"/>
            <w:left w:val="none" w:sz="0" w:space="0" w:color="auto"/>
            <w:bottom w:val="none" w:sz="0" w:space="0" w:color="auto"/>
            <w:right w:val="none" w:sz="0" w:space="0" w:color="auto"/>
          </w:divBdr>
        </w:div>
        <w:div w:id="1970935010">
          <w:marLeft w:val="0"/>
          <w:marRight w:val="0"/>
          <w:marTop w:val="0"/>
          <w:marBottom w:val="0"/>
          <w:divBdr>
            <w:top w:val="none" w:sz="0" w:space="0" w:color="auto"/>
            <w:left w:val="none" w:sz="0" w:space="0" w:color="auto"/>
            <w:bottom w:val="none" w:sz="0" w:space="0" w:color="auto"/>
            <w:right w:val="none" w:sz="0" w:space="0" w:color="auto"/>
          </w:divBdr>
        </w:div>
        <w:div w:id="543835314">
          <w:marLeft w:val="0"/>
          <w:marRight w:val="0"/>
          <w:marTop w:val="0"/>
          <w:marBottom w:val="0"/>
          <w:divBdr>
            <w:top w:val="none" w:sz="0" w:space="0" w:color="auto"/>
            <w:left w:val="none" w:sz="0" w:space="0" w:color="auto"/>
            <w:bottom w:val="none" w:sz="0" w:space="0" w:color="auto"/>
            <w:right w:val="none" w:sz="0" w:space="0" w:color="auto"/>
          </w:divBdr>
        </w:div>
        <w:div w:id="1914392841">
          <w:marLeft w:val="0"/>
          <w:marRight w:val="0"/>
          <w:marTop w:val="0"/>
          <w:marBottom w:val="0"/>
          <w:divBdr>
            <w:top w:val="none" w:sz="0" w:space="0" w:color="auto"/>
            <w:left w:val="none" w:sz="0" w:space="0" w:color="auto"/>
            <w:bottom w:val="none" w:sz="0" w:space="0" w:color="auto"/>
            <w:right w:val="none" w:sz="0" w:space="0" w:color="auto"/>
          </w:divBdr>
        </w:div>
        <w:div w:id="1744715528">
          <w:marLeft w:val="0"/>
          <w:marRight w:val="0"/>
          <w:marTop w:val="0"/>
          <w:marBottom w:val="0"/>
          <w:divBdr>
            <w:top w:val="none" w:sz="0" w:space="0" w:color="auto"/>
            <w:left w:val="none" w:sz="0" w:space="0" w:color="auto"/>
            <w:bottom w:val="none" w:sz="0" w:space="0" w:color="auto"/>
            <w:right w:val="none" w:sz="0" w:space="0" w:color="auto"/>
          </w:divBdr>
        </w:div>
        <w:div w:id="680667939">
          <w:marLeft w:val="0"/>
          <w:marRight w:val="0"/>
          <w:marTop w:val="0"/>
          <w:marBottom w:val="0"/>
          <w:divBdr>
            <w:top w:val="none" w:sz="0" w:space="0" w:color="auto"/>
            <w:left w:val="none" w:sz="0" w:space="0" w:color="auto"/>
            <w:bottom w:val="none" w:sz="0" w:space="0" w:color="auto"/>
            <w:right w:val="none" w:sz="0" w:space="0" w:color="auto"/>
          </w:divBdr>
        </w:div>
        <w:div w:id="83304892">
          <w:marLeft w:val="0"/>
          <w:marRight w:val="0"/>
          <w:marTop w:val="0"/>
          <w:marBottom w:val="0"/>
          <w:divBdr>
            <w:top w:val="none" w:sz="0" w:space="0" w:color="auto"/>
            <w:left w:val="none" w:sz="0" w:space="0" w:color="auto"/>
            <w:bottom w:val="none" w:sz="0" w:space="0" w:color="auto"/>
            <w:right w:val="none" w:sz="0" w:space="0" w:color="auto"/>
          </w:divBdr>
        </w:div>
        <w:div w:id="1247499310">
          <w:marLeft w:val="0"/>
          <w:marRight w:val="0"/>
          <w:marTop w:val="0"/>
          <w:marBottom w:val="0"/>
          <w:divBdr>
            <w:top w:val="none" w:sz="0" w:space="0" w:color="auto"/>
            <w:left w:val="none" w:sz="0" w:space="0" w:color="auto"/>
            <w:bottom w:val="none" w:sz="0" w:space="0" w:color="auto"/>
            <w:right w:val="none" w:sz="0" w:space="0" w:color="auto"/>
          </w:divBdr>
        </w:div>
        <w:div w:id="24134556">
          <w:marLeft w:val="0"/>
          <w:marRight w:val="0"/>
          <w:marTop w:val="0"/>
          <w:marBottom w:val="0"/>
          <w:divBdr>
            <w:top w:val="none" w:sz="0" w:space="0" w:color="auto"/>
            <w:left w:val="none" w:sz="0" w:space="0" w:color="auto"/>
            <w:bottom w:val="none" w:sz="0" w:space="0" w:color="auto"/>
            <w:right w:val="none" w:sz="0" w:space="0" w:color="auto"/>
          </w:divBdr>
        </w:div>
        <w:div w:id="1677994300">
          <w:marLeft w:val="0"/>
          <w:marRight w:val="0"/>
          <w:marTop w:val="0"/>
          <w:marBottom w:val="0"/>
          <w:divBdr>
            <w:top w:val="none" w:sz="0" w:space="0" w:color="auto"/>
            <w:left w:val="none" w:sz="0" w:space="0" w:color="auto"/>
            <w:bottom w:val="none" w:sz="0" w:space="0" w:color="auto"/>
            <w:right w:val="none" w:sz="0" w:space="0" w:color="auto"/>
          </w:divBdr>
        </w:div>
        <w:div w:id="2081562550">
          <w:marLeft w:val="0"/>
          <w:marRight w:val="0"/>
          <w:marTop w:val="0"/>
          <w:marBottom w:val="0"/>
          <w:divBdr>
            <w:top w:val="none" w:sz="0" w:space="0" w:color="auto"/>
            <w:left w:val="none" w:sz="0" w:space="0" w:color="auto"/>
            <w:bottom w:val="none" w:sz="0" w:space="0" w:color="auto"/>
            <w:right w:val="none" w:sz="0" w:space="0" w:color="auto"/>
          </w:divBdr>
        </w:div>
        <w:div w:id="388578252">
          <w:marLeft w:val="0"/>
          <w:marRight w:val="0"/>
          <w:marTop w:val="0"/>
          <w:marBottom w:val="0"/>
          <w:divBdr>
            <w:top w:val="none" w:sz="0" w:space="0" w:color="auto"/>
            <w:left w:val="none" w:sz="0" w:space="0" w:color="auto"/>
            <w:bottom w:val="none" w:sz="0" w:space="0" w:color="auto"/>
            <w:right w:val="none" w:sz="0" w:space="0" w:color="auto"/>
          </w:divBdr>
        </w:div>
        <w:div w:id="600647730">
          <w:marLeft w:val="0"/>
          <w:marRight w:val="0"/>
          <w:marTop w:val="0"/>
          <w:marBottom w:val="0"/>
          <w:divBdr>
            <w:top w:val="none" w:sz="0" w:space="0" w:color="auto"/>
            <w:left w:val="none" w:sz="0" w:space="0" w:color="auto"/>
            <w:bottom w:val="none" w:sz="0" w:space="0" w:color="auto"/>
            <w:right w:val="none" w:sz="0" w:space="0" w:color="auto"/>
          </w:divBdr>
        </w:div>
      </w:divsChild>
    </w:div>
    <w:div w:id="231627556">
      <w:bodyDiv w:val="1"/>
      <w:marLeft w:val="0"/>
      <w:marRight w:val="0"/>
      <w:marTop w:val="0"/>
      <w:marBottom w:val="0"/>
      <w:divBdr>
        <w:top w:val="none" w:sz="0" w:space="0" w:color="auto"/>
        <w:left w:val="none" w:sz="0" w:space="0" w:color="auto"/>
        <w:bottom w:val="none" w:sz="0" w:space="0" w:color="auto"/>
        <w:right w:val="none" w:sz="0" w:space="0" w:color="auto"/>
      </w:divBdr>
      <w:divsChild>
        <w:div w:id="449589718">
          <w:marLeft w:val="0"/>
          <w:marRight w:val="0"/>
          <w:marTop w:val="0"/>
          <w:marBottom w:val="0"/>
          <w:divBdr>
            <w:top w:val="none" w:sz="0" w:space="0" w:color="auto"/>
            <w:left w:val="none" w:sz="0" w:space="0" w:color="auto"/>
            <w:bottom w:val="none" w:sz="0" w:space="0" w:color="auto"/>
            <w:right w:val="none" w:sz="0" w:space="0" w:color="auto"/>
          </w:divBdr>
        </w:div>
        <w:div w:id="1814831993">
          <w:marLeft w:val="0"/>
          <w:marRight w:val="0"/>
          <w:marTop w:val="0"/>
          <w:marBottom w:val="0"/>
          <w:divBdr>
            <w:top w:val="none" w:sz="0" w:space="0" w:color="auto"/>
            <w:left w:val="none" w:sz="0" w:space="0" w:color="auto"/>
            <w:bottom w:val="none" w:sz="0" w:space="0" w:color="auto"/>
            <w:right w:val="none" w:sz="0" w:space="0" w:color="auto"/>
          </w:divBdr>
        </w:div>
        <w:div w:id="1977953336">
          <w:marLeft w:val="0"/>
          <w:marRight w:val="0"/>
          <w:marTop w:val="0"/>
          <w:marBottom w:val="0"/>
          <w:divBdr>
            <w:top w:val="none" w:sz="0" w:space="0" w:color="auto"/>
            <w:left w:val="none" w:sz="0" w:space="0" w:color="auto"/>
            <w:bottom w:val="none" w:sz="0" w:space="0" w:color="auto"/>
            <w:right w:val="none" w:sz="0" w:space="0" w:color="auto"/>
          </w:divBdr>
        </w:div>
        <w:div w:id="2364518">
          <w:marLeft w:val="0"/>
          <w:marRight w:val="0"/>
          <w:marTop w:val="0"/>
          <w:marBottom w:val="0"/>
          <w:divBdr>
            <w:top w:val="none" w:sz="0" w:space="0" w:color="auto"/>
            <w:left w:val="none" w:sz="0" w:space="0" w:color="auto"/>
            <w:bottom w:val="none" w:sz="0" w:space="0" w:color="auto"/>
            <w:right w:val="none" w:sz="0" w:space="0" w:color="auto"/>
          </w:divBdr>
        </w:div>
        <w:div w:id="747852320">
          <w:marLeft w:val="0"/>
          <w:marRight w:val="0"/>
          <w:marTop w:val="0"/>
          <w:marBottom w:val="0"/>
          <w:divBdr>
            <w:top w:val="none" w:sz="0" w:space="0" w:color="auto"/>
            <w:left w:val="none" w:sz="0" w:space="0" w:color="auto"/>
            <w:bottom w:val="none" w:sz="0" w:space="0" w:color="auto"/>
            <w:right w:val="none" w:sz="0" w:space="0" w:color="auto"/>
          </w:divBdr>
        </w:div>
        <w:div w:id="852382259">
          <w:marLeft w:val="0"/>
          <w:marRight w:val="0"/>
          <w:marTop w:val="0"/>
          <w:marBottom w:val="0"/>
          <w:divBdr>
            <w:top w:val="none" w:sz="0" w:space="0" w:color="auto"/>
            <w:left w:val="none" w:sz="0" w:space="0" w:color="auto"/>
            <w:bottom w:val="none" w:sz="0" w:space="0" w:color="auto"/>
            <w:right w:val="none" w:sz="0" w:space="0" w:color="auto"/>
          </w:divBdr>
        </w:div>
        <w:div w:id="2138719823">
          <w:marLeft w:val="0"/>
          <w:marRight w:val="0"/>
          <w:marTop w:val="0"/>
          <w:marBottom w:val="0"/>
          <w:divBdr>
            <w:top w:val="none" w:sz="0" w:space="0" w:color="auto"/>
            <w:left w:val="none" w:sz="0" w:space="0" w:color="auto"/>
            <w:bottom w:val="none" w:sz="0" w:space="0" w:color="auto"/>
            <w:right w:val="none" w:sz="0" w:space="0" w:color="auto"/>
          </w:divBdr>
        </w:div>
        <w:div w:id="1468090862">
          <w:marLeft w:val="0"/>
          <w:marRight w:val="0"/>
          <w:marTop w:val="0"/>
          <w:marBottom w:val="0"/>
          <w:divBdr>
            <w:top w:val="none" w:sz="0" w:space="0" w:color="auto"/>
            <w:left w:val="none" w:sz="0" w:space="0" w:color="auto"/>
            <w:bottom w:val="none" w:sz="0" w:space="0" w:color="auto"/>
            <w:right w:val="none" w:sz="0" w:space="0" w:color="auto"/>
          </w:divBdr>
        </w:div>
        <w:div w:id="995114342">
          <w:marLeft w:val="0"/>
          <w:marRight w:val="0"/>
          <w:marTop w:val="0"/>
          <w:marBottom w:val="0"/>
          <w:divBdr>
            <w:top w:val="none" w:sz="0" w:space="0" w:color="auto"/>
            <w:left w:val="none" w:sz="0" w:space="0" w:color="auto"/>
            <w:bottom w:val="none" w:sz="0" w:space="0" w:color="auto"/>
            <w:right w:val="none" w:sz="0" w:space="0" w:color="auto"/>
          </w:divBdr>
        </w:div>
      </w:divsChild>
    </w:div>
    <w:div w:id="343023266">
      <w:bodyDiv w:val="1"/>
      <w:marLeft w:val="0"/>
      <w:marRight w:val="0"/>
      <w:marTop w:val="0"/>
      <w:marBottom w:val="0"/>
      <w:divBdr>
        <w:top w:val="none" w:sz="0" w:space="0" w:color="auto"/>
        <w:left w:val="none" w:sz="0" w:space="0" w:color="auto"/>
        <w:bottom w:val="none" w:sz="0" w:space="0" w:color="auto"/>
        <w:right w:val="none" w:sz="0" w:space="0" w:color="auto"/>
      </w:divBdr>
      <w:divsChild>
        <w:div w:id="1503616961">
          <w:marLeft w:val="0"/>
          <w:marRight w:val="0"/>
          <w:marTop w:val="0"/>
          <w:marBottom w:val="0"/>
          <w:divBdr>
            <w:top w:val="none" w:sz="0" w:space="0" w:color="auto"/>
            <w:left w:val="none" w:sz="0" w:space="0" w:color="auto"/>
            <w:bottom w:val="none" w:sz="0" w:space="0" w:color="auto"/>
            <w:right w:val="none" w:sz="0" w:space="0" w:color="auto"/>
          </w:divBdr>
        </w:div>
        <w:div w:id="595941980">
          <w:marLeft w:val="0"/>
          <w:marRight w:val="0"/>
          <w:marTop w:val="0"/>
          <w:marBottom w:val="0"/>
          <w:divBdr>
            <w:top w:val="none" w:sz="0" w:space="0" w:color="auto"/>
            <w:left w:val="none" w:sz="0" w:space="0" w:color="auto"/>
            <w:bottom w:val="none" w:sz="0" w:space="0" w:color="auto"/>
            <w:right w:val="none" w:sz="0" w:space="0" w:color="auto"/>
          </w:divBdr>
        </w:div>
        <w:div w:id="301623002">
          <w:marLeft w:val="0"/>
          <w:marRight w:val="0"/>
          <w:marTop w:val="0"/>
          <w:marBottom w:val="0"/>
          <w:divBdr>
            <w:top w:val="none" w:sz="0" w:space="0" w:color="auto"/>
            <w:left w:val="none" w:sz="0" w:space="0" w:color="auto"/>
            <w:bottom w:val="none" w:sz="0" w:space="0" w:color="auto"/>
            <w:right w:val="none" w:sz="0" w:space="0" w:color="auto"/>
          </w:divBdr>
        </w:div>
        <w:div w:id="1451850646">
          <w:marLeft w:val="0"/>
          <w:marRight w:val="0"/>
          <w:marTop w:val="0"/>
          <w:marBottom w:val="0"/>
          <w:divBdr>
            <w:top w:val="none" w:sz="0" w:space="0" w:color="auto"/>
            <w:left w:val="none" w:sz="0" w:space="0" w:color="auto"/>
            <w:bottom w:val="none" w:sz="0" w:space="0" w:color="auto"/>
            <w:right w:val="none" w:sz="0" w:space="0" w:color="auto"/>
          </w:divBdr>
        </w:div>
        <w:div w:id="1375423270">
          <w:marLeft w:val="0"/>
          <w:marRight w:val="0"/>
          <w:marTop w:val="0"/>
          <w:marBottom w:val="0"/>
          <w:divBdr>
            <w:top w:val="none" w:sz="0" w:space="0" w:color="auto"/>
            <w:left w:val="none" w:sz="0" w:space="0" w:color="auto"/>
            <w:bottom w:val="none" w:sz="0" w:space="0" w:color="auto"/>
            <w:right w:val="none" w:sz="0" w:space="0" w:color="auto"/>
          </w:divBdr>
        </w:div>
        <w:div w:id="2094549429">
          <w:marLeft w:val="0"/>
          <w:marRight w:val="0"/>
          <w:marTop w:val="0"/>
          <w:marBottom w:val="0"/>
          <w:divBdr>
            <w:top w:val="none" w:sz="0" w:space="0" w:color="auto"/>
            <w:left w:val="none" w:sz="0" w:space="0" w:color="auto"/>
            <w:bottom w:val="none" w:sz="0" w:space="0" w:color="auto"/>
            <w:right w:val="none" w:sz="0" w:space="0" w:color="auto"/>
          </w:divBdr>
        </w:div>
        <w:div w:id="1179853627">
          <w:marLeft w:val="0"/>
          <w:marRight w:val="0"/>
          <w:marTop w:val="0"/>
          <w:marBottom w:val="0"/>
          <w:divBdr>
            <w:top w:val="none" w:sz="0" w:space="0" w:color="auto"/>
            <w:left w:val="none" w:sz="0" w:space="0" w:color="auto"/>
            <w:bottom w:val="none" w:sz="0" w:space="0" w:color="auto"/>
            <w:right w:val="none" w:sz="0" w:space="0" w:color="auto"/>
          </w:divBdr>
        </w:div>
        <w:div w:id="236404651">
          <w:marLeft w:val="0"/>
          <w:marRight w:val="0"/>
          <w:marTop w:val="0"/>
          <w:marBottom w:val="0"/>
          <w:divBdr>
            <w:top w:val="none" w:sz="0" w:space="0" w:color="auto"/>
            <w:left w:val="none" w:sz="0" w:space="0" w:color="auto"/>
            <w:bottom w:val="none" w:sz="0" w:space="0" w:color="auto"/>
            <w:right w:val="none" w:sz="0" w:space="0" w:color="auto"/>
          </w:divBdr>
        </w:div>
      </w:divsChild>
    </w:div>
    <w:div w:id="593587292">
      <w:bodyDiv w:val="1"/>
      <w:marLeft w:val="0"/>
      <w:marRight w:val="0"/>
      <w:marTop w:val="0"/>
      <w:marBottom w:val="0"/>
      <w:divBdr>
        <w:top w:val="none" w:sz="0" w:space="0" w:color="auto"/>
        <w:left w:val="none" w:sz="0" w:space="0" w:color="auto"/>
        <w:bottom w:val="none" w:sz="0" w:space="0" w:color="auto"/>
        <w:right w:val="none" w:sz="0" w:space="0" w:color="auto"/>
      </w:divBdr>
    </w:div>
    <w:div w:id="792402399">
      <w:bodyDiv w:val="1"/>
      <w:marLeft w:val="0"/>
      <w:marRight w:val="0"/>
      <w:marTop w:val="0"/>
      <w:marBottom w:val="0"/>
      <w:divBdr>
        <w:top w:val="none" w:sz="0" w:space="0" w:color="auto"/>
        <w:left w:val="none" w:sz="0" w:space="0" w:color="auto"/>
        <w:bottom w:val="none" w:sz="0" w:space="0" w:color="auto"/>
        <w:right w:val="none" w:sz="0" w:space="0" w:color="auto"/>
      </w:divBdr>
      <w:divsChild>
        <w:div w:id="191651758">
          <w:marLeft w:val="0"/>
          <w:marRight w:val="0"/>
          <w:marTop w:val="0"/>
          <w:marBottom w:val="0"/>
          <w:divBdr>
            <w:top w:val="none" w:sz="0" w:space="0" w:color="auto"/>
            <w:left w:val="none" w:sz="0" w:space="0" w:color="auto"/>
            <w:bottom w:val="none" w:sz="0" w:space="0" w:color="auto"/>
            <w:right w:val="none" w:sz="0" w:space="0" w:color="auto"/>
          </w:divBdr>
        </w:div>
        <w:div w:id="1103722543">
          <w:marLeft w:val="0"/>
          <w:marRight w:val="0"/>
          <w:marTop w:val="0"/>
          <w:marBottom w:val="0"/>
          <w:divBdr>
            <w:top w:val="none" w:sz="0" w:space="0" w:color="auto"/>
            <w:left w:val="none" w:sz="0" w:space="0" w:color="auto"/>
            <w:bottom w:val="none" w:sz="0" w:space="0" w:color="auto"/>
            <w:right w:val="none" w:sz="0" w:space="0" w:color="auto"/>
          </w:divBdr>
        </w:div>
        <w:div w:id="1307903258">
          <w:marLeft w:val="0"/>
          <w:marRight w:val="0"/>
          <w:marTop w:val="0"/>
          <w:marBottom w:val="0"/>
          <w:divBdr>
            <w:top w:val="none" w:sz="0" w:space="0" w:color="auto"/>
            <w:left w:val="none" w:sz="0" w:space="0" w:color="auto"/>
            <w:bottom w:val="none" w:sz="0" w:space="0" w:color="auto"/>
            <w:right w:val="none" w:sz="0" w:space="0" w:color="auto"/>
          </w:divBdr>
        </w:div>
        <w:div w:id="1072922572">
          <w:marLeft w:val="0"/>
          <w:marRight w:val="0"/>
          <w:marTop w:val="0"/>
          <w:marBottom w:val="0"/>
          <w:divBdr>
            <w:top w:val="none" w:sz="0" w:space="0" w:color="auto"/>
            <w:left w:val="none" w:sz="0" w:space="0" w:color="auto"/>
            <w:bottom w:val="none" w:sz="0" w:space="0" w:color="auto"/>
            <w:right w:val="none" w:sz="0" w:space="0" w:color="auto"/>
          </w:divBdr>
        </w:div>
        <w:div w:id="1893692382">
          <w:marLeft w:val="0"/>
          <w:marRight w:val="0"/>
          <w:marTop w:val="0"/>
          <w:marBottom w:val="0"/>
          <w:divBdr>
            <w:top w:val="none" w:sz="0" w:space="0" w:color="auto"/>
            <w:left w:val="none" w:sz="0" w:space="0" w:color="auto"/>
            <w:bottom w:val="none" w:sz="0" w:space="0" w:color="auto"/>
            <w:right w:val="none" w:sz="0" w:space="0" w:color="auto"/>
          </w:divBdr>
        </w:div>
      </w:divsChild>
    </w:div>
    <w:div w:id="869876306">
      <w:bodyDiv w:val="1"/>
      <w:marLeft w:val="0"/>
      <w:marRight w:val="0"/>
      <w:marTop w:val="0"/>
      <w:marBottom w:val="0"/>
      <w:divBdr>
        <w:top w:val="none" w:sz="0" w:space="0" w:color="auto"/>
        <w:left w:val="none" w:sz="0" w:space="0" w:color="auto"/>
        <w:bottom w:val="none" w:sz="0" w:space="0" w:color="auto"/>
        <w:right w:val="none" w:sz="0" w:space="0" w:color="auto"/>
      </w:divBdr>
    </w:div>
    <w:div w:id="945890760">
      <w:bodyDiv w:val="1"/>
      <w:marLeft w:val="0"/>
      <w:marRight w:val="0"/>
      <w:marTop w:val="0"/>
      <w:marBottom w:val="0"/>
      <w:divBdr>
        <w:top w:val="none" w:sz="0" w:space="0" w:color="auto"/>
        <w:left w:val="none" w:sz="0" w:space="0" w:color="auto"/>
        <w:bottom w:val="none" w:sz="0" w:space="0" w:color="auto"/>
        <w:right w:val="none" w:sz="0" w:space="0" w:color="auto"/>
      </w:divBdr>
    </w:div>
    <w:div w:id="1004553796">
      <w:bodyDiv w:val="1"/>
      <w:marLeft w:val="0"/>
      <w:marRight w:val="0"/>
      <w:marTop w:val="0"/>
      <w:marBottom w:val="0"/>
      <w:divBdr>
        <w:top w:val="none" w:sz="0" w:space="0" w:color="auto"/>
        <w:left w:val="none" w:sz="0" w:space="0" w:color="auto"/>
        <w:bottom w:val="none" w:sz="0" w:space="0" w:color="auto"/>
        <w:right w:val="none" w:sz="0" w:space="0" w:color="auto"/>
      </w:divBdr>
      <w:divsChild>
        <w:div w:id="1142621628">
          <w:marLeft w:val="0"/>
          <w:marRight w:val="0"/>
          <w:marTop w:val="0"/>
          <w:marBottom w:val="0"/>
          <w:divBdr>
            <w:top w:val="none" w:sz="0" w:space="0" w:color="auto"/>
            <w:left w:val="none" w:sz="0" w:space="0" w:color="auto"/>
            <w:bottom w:val="none" w:sz="0" w:space="0" w:color="auto"/>
            <w:right w:val="none" w:sz="0" w:space="0" w:color="auto"/>
          </w:divBdr>
        </w:div>
        <w:div w:id="2141460384">
          <w:marLeft w:val="0"/>
          <w:marRight w:val="0"/>
          <w:marTop w:val="0"/>
          <w:marBottom w:val="0"/>
          <w:divBdr>
            <w:top w:val="none" w:sz="0" w:space="0" w:color="auto"/>
            <w:left w:val="none" w:sz="0" w:space="0" w:color="auto"/>
            <w:bottom w:val="none" w:sz="0" w:space="0" w:color="auto"/>
            <w:right w:val="none" w:sz="0" w:space="0" w:color="auto"/>
          </w:divBdr>
        </w:div>
        <w:div w:id="1968199750">
          <w:marLeft w:val="0"/>
          <w:marRight w:val="0"/>
          <w:marTop w:val="0"/>
          <w:marBottom w:val="0"/>
          <w:divBdr>
            <w:top w:val="none" w:sz="0" w:space="0" w:color="auto"/>
            <w:left w:val="none" w:sz="0" w:space="0" w:color="auto"/>
            <w:bottom w:val="none" w:sz="0" w:space="0" w:color="auto"/>
            <w:right w:val="none" w:sz="0" w:space="0" w:color="auto"/>
          </w:divBdr>
        </w:div>
        <w:div w:id="654458170">
          <w:marLeft w:val="0"/>
          <w:marRight w:val="0"/>
          <w:marTop w:val="0"/>
          <w:marBottom w:val="0"/>
          <w:divBdr>
            <w:top w:val="none" w:sz="0" w:space="0" w:color="auto"/>
            <w:left w:val="none" w:sz="0" w:space="0" w:color="auto"/>
            <w:bottom w:val="none" w:sz="0" w:space="0" w:color="auto"/>
            <w:right w:val="none" w:sz="0" w:space="0" w:color="auto"/>
          </w:divBdr>
        </w:div>
        <w:div w:id="1892880794">
          <w:marLeft w:val="0"/>
          <w:marRight w:val="0"/>
          <w:marTop w:val="0"/>
          <w:marBottom w:val="0"/>
          <w:divBdr>
            <w:top w:val="none" w:sz="0" w:space="0" w:color="auto"/>
            <w:left w:val="none" w:sz="0" w:space="0" w:color="auto"/>
            <w:bottom w:val="none" w:sz="0" w:space="0" w:color="auto"/>
            <w:right w:val="none" w:sz="0" w:space="0" w:color="auto"/>
          </w:divBdr>
        </w:div>
      </w:divsChild>
    </w:div>
    <w:div w:id="1038092444">
      <w:bodyDiv w:val="1"/>
      <w:marLeft w:val="0"/>
      <w:marRight w:val="0"/>
      <w:marTop w:val="0"/>
      <w:marBottom w:val="0"/>
      <w:divBdr>
        <w:top w:val="none" w:sz="0" w:space="0" w:color="auto"/>
        <w:left w:val="none" w:sz="0" w:space="0" w:color="auto"/>
        <w:bottom w:val="none" w:sz="0" w:space="0" w:color="auto"/>
        <w:right w:val="none" w:sz="0" w:space="0" w:color="auto"/>
      </w:divBdr>
      <w:divsChild>
        <w:div w:id="868031192">
          <w:marLeft w:val="0"/>
          <w:marRight w:val="0"/>
          <w:marTop w:val="0"/>
          <w:marBottom w:val="0"/>
          <w:divBdr>
            <w:top w:val="none" w:sz="0" w:space="0" w:color="auto"/>
            <w:left w:val="none" w:sz="0" w:space="0" w:color="auto"/>
            <w:bottom w:val="none" w:sz="0" w:space="0" w:color="auto"/>
            <w:right w:val="none" w:sz="0" w:space="0" w:color="auto"/>
          </w:divBdr>
        </w:div>
        <w:div w:id="1320233945">
          <w:marLeft w:val="0"/>
          <w:marRight w:val="0"/>
          <w:marTop w:val="0"/>
          <w:marBottom w:val="0"/>
          <w:divBdr>
            <w:top w:val="none" w:sz="0" w:space="0" w:color="auto"/>
            <w:left w:val="none" w:sz="0" w:space="0" w:color="auto"/>
            <w:bottom w:val="none" w:sz="0" w:space="0" w:color="auto"/>
            <w:right w:val="none" w:sz="0" w:space="0" w:color="auto"/>
          </w:divBdr>
        </w:div>
        <w:div w:id="956177001">
          <w:marLeft w:val="0"/>
          <w:marRight w:val="0"/>
          <w:marTop w:val="0"/>
          <w:marBottom w:val="0"/>
          <w:divBdr>
            <w:top w:val="none" w:sz="0" w:space="0" w:color="auto"/>
            <w:left w:val="none" w:sz="0" w:space="0" w:color="auto"/>
            <w:bottom w:val="none" w:sz="0" w:space="0" w:color="auto"/>
            <w:right w:val="none" w:sz="0" w:space="0" w:color="auto"/>
          </w:divBdr>
        </w:div>
        <w:div w:id="1147629861">
          <w:marLeft w:val="0"/>
          <w:marRight w:val="0"/>
          <w:marTop w:val="0"/>
          <w:marBottom w:val="0"/>
          <w:divBdr>
            <w:top w:val="none" w:sz="0" w:space="0" w:color="auto"/>
            <w:left w:val="none" w:sz="0" w:space="0" w:color="auto"/>
            <w:bottom w:val="none" w:sz="0" w:space="0" w:color="auto"/>
            <w:right w:val="none" w:sz="0" w:space="0" w:color="auto"/>
          </w:divBdr>
        </w:div>
        <w:div w:id="1107820892">
          <w:marLeft w:val="0"/>
          <w:marRight w:val="0"/>
          <w:marTop w:val="0"/>
          <w:marBottom w:val="0"/>
          <w:divBdr>
            <w:top w:val="none" w:sz="0" w:space="0" w:color="auto"/>
            <w:left w:val="none" w:sz="0" w:space="0" w:color="auto"/>
            <w:bottom w:val="none" w:sz="0" w:space="0" w:color="auto"/>
            <w:right w:val="none" w:sz="0" w:space="0" w:color="auto"/>
          </w:divBdr>
        </w:div>
        <w:div w:id="1018655540">
          <w:marLeft w:val="0"/>
          <w:marRight w:val="0"/>
          <w:marTop w:val="0"/>
          <w:marBottom w:val="0"/>
          <w:divBdr>
            <w:top w:val="none" w:sz="0" w:space="0" w:color="auto"/>
            <w:left w:val="none" w:sz="0" w:space="0" w:color="auto"/>
            <w:bottom w:val="none" w:sz="0" w:space="0" w:color="auto"/>
            <w:right w:val="none" w:sz="0" w:space="0" w:color="auto"/>
          </w:divBdr>
        </w:div>
        <w:div w:id="1124150610">
          <w:marLeft w:val="0"/>
          <w:marRight w:val="0"/>
          <w:marTop w:val="0"/>
          <w:marBottom w:val="0"/>
          <w:divBdr>
            <w:top w:val="none" w:sz="0" w:space="0" w:color="auto"/>
            <w:left w:val="none" w:sz="0" w:space="0" w:color="auto"/>
            <w:bottom w:val="none" w:sz="0" w:space="0" w:color="auto"/>
            <w:right w:val="none" w:sz="0" w:space="0" w:color="auto"/>
          </w:divBdr>
        </w:div>
      </w:divsChild>
    </w:div>
    <w:div w:id="1099830809">
      <w:bodyDiv w:val="1"/>
      <w:marLeft w:val="0"/>
      <w:marRight w:val="0"/>
      <w:marTop w:val="0"/>
      <w:marBottom w:val="0"/>
      <w:divBdr>
        <w:top w:val="none" w:sz="0" w:space="0" w:color="auto"/>
        <w:left w:val="none" w:sz="0" w:space="0" w:color="auto"/>
        <w:bottom w:val="none" w:sz="0" w:space="0" w:color="auto"/>
        <w:right w:val="none" w:sz="0" w:space="0" w:color="auto"/>
      </w:divBdr>
    </w:div>
    <w:div w:id="1147014186">
      <w:bodyDiv w:val="1"/>
      <w:marLeft w:val="0"/>
      <w:marRight w:val="0"/>
      <w:marTop w:val="0"/>
      <w:marBottom w:val="0"/>
      <w:divBdr>
        <w:top w:val="none" w:sz="0" w:space="0" w:color="auto"/>
        <w:left w:val="none" w:sz="0" w:space="0" w:color="auto"/>
        <w:bottom w:val="none" w:sz="0" w:space="0" w:color="auto"/>
        <w:right w:val="none" w:sz="0" w:space="0" w:color="auto"/>
      </w:divBdr>
      <w:divsChild>
        <w:div w:id="86850387">
          <w:marLeft w:val="0"/>
          <w:marRight w:val="0"/>
          <w:marTop w:val="0"/>
          <w:marBottom w:val="0"/>
          <w:divBdr>
            <w:top w:val="none" w:sz="0" w:space="0" w:color="auto"/>
            <w:left w:val="none" w:sz="0" w:space="0" w:color="auto"/>
            <w:bottom w:val="none" w:sz="0" w:space="0" w:color="auto"/>
            <w:right w:val="none" w:sz="0" w:space="0" w:color="auto"/>
          </w:divBdr>
        </w:div>
        <w:div w:id="45956953">
          <w:marLeft w:val="0"/>
          <w:marRight w:val="0"/>
          <w:marTop w:val="0"/>
          <w:marBottom w:val="0"/>
          <w:divBdr>
            <w:top w:val="none" w:sz="0" w:space="0" w:color="auto"/>
            <w:left w:val="none" w:sz="0" w:space="0" w:color="auto"/>
            <w:bottom w:val="none" w:sz="0" w:space="0" w:color="auto"/>
            <w:right w:val="none" w:sz="0" w:space="0" w:color="auto"/>
          </w:divBdr>
        </w:div>
        <w:div w:id="1093672299">
          <w:marLeft w:val="0"/>
          <w:marRight w:val="0"/>
          <w:marTop w:val="0"/>
          <w:marBottom w:val="0"/>
          <w:divBdr>
            <w:top w:val="none" w:sz="0" w:space="0" w:color="auto"/>
            <w:left w:val="none" w:sz="0" w:space="0" w:color="auto"/>
            <w:bottom w:val="none" w:sz="0" w:space="0" w:color="auto"/>
            <w:right w:val="none" w:sz="0" w:space="0" w:color="auto"/>
          </w:divBdr>
        </w:div>
        <w:div w:id="694038218">
          <w:marLeft w:val="0"/>
          <w:marRight w:val="0"/>
          <w:marTop w:val="0"/>
          <w:marBottom w:val="0"/>
          <w:divBdr>
            <w:top w:val="none" w:sz="0" w:space="0" w:color="auto"/>
            <w:left w:val="none" w:sz="0" w:space="0" w:color="auto"/>
            <w:bottom w:val="none" w:sz="0" w:space="0" w:color="auto"/>
            <w:right w:val="none" w:sz="0" w:space="0" w:color="auto"/>
          </w:divBdr>
        </w:div>
        <w:div w:id="400368637">
          <w:marLeft w:val="0"/>
          <w:marRight w:val="0"/>
          <w:marTop w:val="0"/>
          <w:marBottom w:val="0"/>
          <w:divBdr>
            <w:top w:val="none" w:sz="0" w:space="0" w:color="auto"/>
            <w:left w:val="none" w:sz="0" w:space="0" w:color="auto"/>
            <w:bottom w:val="none" w:sz="0" w:space="0" w:color="auto"/>
            <w:right w:val="none" w:sz="0" w:space="0" w:color="auto"/>
          </w:divBdr>
        </w:div>
        <w:div w:id="889726569">
          <w:marLeft w:val="0"/>
          <w:marRight w:val="0"/>
          <w:marTop w:val="0"/>
          <w:marBottom w:val="0"/>
          <w:divBdr>
            <w:top w:val="none" w:sz="0" w:space="0" w:color="auto"/>
            <w:left w:val="none" w:sz="0" w:space="0" w:color="auto"/>
            <w:bottom w:val="none" w:sz="0" w:space="0" w:color="auto"/>
            <w:right w:val="none" w:sz="0" w:space="0" w:color="auto"/>
          </w:divBdr>
        </w:div>
        <w:div w:id="526482026">
          <w:marLeft w:val="0"/>
          <w:marRight w:val="0"/>
          <w:marTop w:val="0"/>
          <w:marBottom w:val="0"/>
          <w:divBdr>
            <w:top w:val="none" w:sz="0" w:space="0" w:color="auto"/>
            <w:left w:val="none" w:sz="0" w:space="0" w:color="auto"/>
            <w:bottom w:val="none" w:sz="0" w:space="0" w:color="auto"/>
            <w:right w:val="none" w:sz="0" w:space="0" w:color="auto"/>
          </w:divBdr>
        </w:div>
        <w:div w:id="1903835101">
          <w:marLeft w:val="0"/>
          <w:marRight w:val="0"/>
          <w:marTop w:val="0"/>
          <w:marBottom w:val="0"/>
          <w:divBdr>
            <w:top w:val="none" w:sz="0" w:space="0" w:color="auto"/>
            <w:left w:val="none" w:sz="0" w:space="0" w:color="auto"/>
            <w:bottom w:val="none" w:sz="0" w:space="0" w:color="auto"/>
            <w:right w:val="none" w:sz="0" w:space="0" w:color="auto"/>
          </w:divBdr>
        </w:div>
        <w:div w:id="526716843">
          <w:marLeft w:val="0"/>
          <w:marRight w:val="0"/>
          <w:marTop w:val="0"/>
          <w:marBottom w:val="0"/>
          <w:divBdr>
            <w:top w:val="none" w:sz="0" w:space="0" w:color="auto"/>
            <w:left w:val="none" w:sz="0" w:space="0" w:color="auto"/>
            <w:bottom w:val="none" w:sz="0" w:space="0" w:color="auto"/>
            <w:right w:val="none" w:sz="0" w:space="0" w:color="auto"/>
          </w:divBdr>
        </w:div>
        <w:div w:id="454328098">
          <w:marLeft w:val="0"/>
          <w:marRight w:val="0"/>
          <w:marTop w:val="0"/>
          <w:marBottom w:val="0"/>
          <w:divBdr>
            <w:top w:val="none" w:sz="0" w:space="0" w:color="auto"/>
            <w:left w:val="none" w:sz="0" w:space="0" w:color="auto"/>
            <w:bottom w:val="none" w:sz="0" w:space="0" w:color="auto"/>
            <w:right w:val="none" w:sz="0" w:space="0" w:color="auto"/>
          </w:divBdr>
        </w:div>
        <w:div w:id="1801217153">
          <w:marLeft w:val="0"/>
          <w:marRight w:val="0"/>
          <w:marTop w:val="0"/>
          <w:marBottom w:val="0"/>
          <w:divBdr>
            <w:top w:val="none" w:sz="0" w:space="0" w:color="auto"/>
            <w:left w:val="none" w:sz="0" w:space="0" w:color="auto"/>
            <w:bottom w:val="none" w:sz="0" w:space="0" w:color="auto"/>
            <w:right w:val="none" w:sz="0" w:space="0" w:color="auto"/>
          </w:divBdr>
        </w:div>
        <w:div w:id="1243755710">
          <w:marLeft w:val="0"/>
          <w:marRight w:val="0"/>
          <w:marTop w:val="0"/>
          <w:marBottom w:val="0"/>
          <w:divBdr>
            <w:top w:val="none" w:sz="0" w:space="0" w:color="auto"/>
            <w:left w:val="none" w:sz="0" w:space="0" w:color="auto"/>
            <w:bottom w:val="none" w:sz="0" w:space="0" w:color="auto"/>
            <w:right w:val="none" w:sz="0" w:space="0" w:color="auto"/>
          </w:divBdr>
        </w:div>
        <w:div w:id="1640113968">
          <w:marLeft w:val="0"/>
          <w:marRight w:val="0"/>
          <w:marTop w:val="0"/>
          <w:marBottom w:val="0"/>
          <w:divBdr>
            <w:top w:val="none" w:sz="0" w:space="0" w:color="auto"/>
            <w:left w:val="none" w:sz="0" w:space="0" w:color="auto"/>
            <w:bottom w:val="none" w:sz="0" w:space="0" w:color="auto"/>
            <w:right w:val="none" w:sz="0" w:space="0" w:color="auto"/>
          </w:divBdr>
        </w:div>
        <w:div w:id="14815117">
          <w:marLeft w:val="0"/>
          <w:marRight w:val="0"/>
          <w:marTop w:val="0"/>
          <w:marBottom w:val="0"/>
          <w:divBdr>
            <w:top w:val="none" w:sz="0" w:space="0" w:color="auto"/>
            <w:left w:val="none" w:sz="0" w:space="0" w:color="auto"/>
            <w:bottom w:val="none" w:sz="0" w:space="0" w:color="auto"/>
            <w:right w:val="none" w:sz="0" w:space="0" w:color="auto"/>
          </w:divBdr>
        </w:div>
        <w:div w:id="848714652">
          <w:marLeft w:val="0"/>
          <w:marRight w:val="0"/>
          <w:marTop w:val="0"/>
          <w:marBottom w:val="0"/>
          <w:divBdr>
            <w:top w:val="none" w:sz="0" w:space="0" w:color="auto"/>
            <w:left w:val="none" w:sz="0" w:space="0" w:color="auto"/>
            <w:bottom w:val="none" w:sz="0" w:space="0" w:color="auto"/>
            <w:right w:val="none" w:sz="0" w:space="0" w:color="auto"/>
          </w:divBdr>
        </w:div>
        <w:div w:id="180554221">
          <w:marLeft w:val="0"/>
          <w:marRight w:val="0"/>
          <w:marTop w:val="0"/>
          <w:marBottom w:val="0"/>
          <w:divBdr>
            <w:top w:val="none" w:sz="0" w:space="0" w:color="auto"/>
            <w:left w:val="none" w:sz="0" w:space="0" w:color="auto"/>
            <w:bottom w:val="none" w:sz="0" w:space="0" w:color="auto"/>
            <w:right w:val="none" w:sz="0" w:space="0" w:color="auto"/>
          </w:divBdr>
        </w:div>
        <w:div w:id="1367557210">
          <w:marLeft w:val="0"/>
          <w:marRight w:val="0"/>
          <w:marTop w:val="0"/>
          <w:marBottom w:val="0"/>
          <w:divBdr>
            <w:top w:val="none" w:sz="0" w:space="0" w:color="auto"/>
            <w:left w:val="none" w:sz="0" w:space="0" w:color="auto"/>
            <w:bottom w:val="none" w:sz="0" w:space="0" w:color="auto"/>
            <w:right w:val="none" w:sz="0" w:space="0" w:color="auto"/>
          </w:divBdr>
        </w:div>
        <w:div w:id="1357534456">
          <w:marLeft w:val="0"/>
          <w:marRight w:val="0"/>
          <w:marTop w:val="0"/>
          <w:marBottom w:val="0"/>
          <w:divBdr>
            <w:top w:val="none" w:sz="0" w:space="0" w:color="auto"/>
            <w:left w:val="none" w:sz="0" w:space="0" w:color="auto"/>
            <w:bottom w:val="none" w:sz="0" w:space="0" w:color="auto"/>
            <w:right w:val="none" w:sz="0" w:space="0" w:color="auto"/>
          </w:divBdr>
        </w:div>
        <w:div w:id="1066489182">
          <w:marLeft w:val="0"/>
          <w:marRight w:val="0"/>
          <w:marTop w:val="0"/>
          <w:marBottom w:val="0"/>
          <w:divBdr>
            <w:top w:val="none" w:sz="0" w:space="0" w:color="auto"/>
            <w:left w:val="none" w:sz="0" w:space="0" w:color="auto"/>
            <w:bottom w:val="none" w:sz="0" w:space="0" w:color="auto"/>
            <w:right w:val="none" w:sz="0" w:space="0" w:color="auto"/>
          </w:divBdr>
        </w:div>
        <w:div w:id="282660508">
          <w:marLeft w:val="0"/>
          <w:marRight w:val="0"/>
          <w:marTop w:val="0"/>
          <w:marBottom w:val="0"/>
          <w:divBdr>
            <w:top w:val="none" w:sz="0" w:space="0" w:color="auto"/>
            <w:left w:val="none" w:sz="0" w:space="0" w:color="auto"/>
            <w:bottom w:val="none" w:sz="0" w:space="0" w:color="auto"/>
            <w:right w:val="none" w:sz="0" w:space="0" w:color="auto"/>
          </w:divBdr>
        </w:div>
        <w:div w:id="88084861">
          <w:marLeft w:val="0"/>
          <w:marRight w:val="0"/>
          <w:marTop w:val="0"/>
          <w:marBottom w:val="0"/>
          <w:divBdr>
            <w:top w:val="none" w:sz="0" w:space="0" w:color="auto"/>
            <w:left w:val="none" w:sz="0" w:space="0" w:color="auto"/>
            <w:bottom w:val="none" w:sz="0" w:space="0" w:color="auto"/>
            <w:right w:val="none" w:sz="0" w:space="0" w:color="auto"/>
          </w:divBdr>
        </w:div>
        <w:div w:id="108010707">
          <w:marLeft w:val="0"/>
          <w:marRight w:val="0"/>
          <w:marTop w:val="0"/>
          <w:marBottom w:val="0"/>
          <w:divBdr>
            <w:top w:val="none" w:sz="0" w:space="0" w:color="auto"/>
            <w:left w:val="none" w:sz="0" w:space="0" w:color="auto"/>
            <w:bottom w:val="none" w:sz="0" w:space="0" w:color="auto"/>
            <w:right w:val="none" w:sz="0" w:space="0" w:color="auto"/>
          </w:divBdr>
        </w:div>
        <w:div w:id="1484661541">
          <w:marLeft w:val="0"/>
          <w:marRight w:val="0"/>
          <w:marTop w:val="0"/>
          <w:marBottom w:val="0"/>
          <w:divBdr>
            <w:top w:val="none" w:sz="0" w:space="0" w:color="auto"/>
            <w:left w:val="none" w:sz="0" w:space="0" w:color="auto"/>
            <w:bottom w:val="none" w:sz="0" w:space="0" w:color="auto"/>
            <w:right w:val="none" w:sz="0" w:space="0" w:color="auto"/>
          </w:divBdr>
        </w:div>
      </w:divsChild>
    </w:div>
    <w:div w:id="1210414500">
      <w:bodyDiv w:val="1"/>
      <w:marLeft w:val="0"/>
      <w:marRight w:val="0"/>
      <w:marTop w:val="0"/>
      <w:marBottom w:val="0"/>
      <w:divBdr>
        <w:top w:val="none" w:sz="0" w:space="0" w:color="auto"/>
        <w:left w:val="none" w:sz="0" w:space="0" w:color="auto"/>
        <w:bottom w:val="none" w:sz="0" w:space="0" w:color="auto"/>
        <w:right w:val="none" w:sz="0" w:space="0" w:color="auto"/>
      </w:divBdr>
    </w:div>
    <w:div w:id="1255482603">
      <w:bodyDiv w:val="1"/>
      <w:marLeft w:val="0"/>
      <w:marRight w:val="0"/>
      <w:marTop w:val="0"/>
      <w:marBottom w:val="0"/>
      <w:divBdr>
        <w:top w:val="none" w:sz="0" w:space="0" w:color="auto"/>
        <w:left w:val="none" w:sz="0" w:space="0" w:color="auto"/>
        <w:bottom w:val="none" w:sz="0" w:space="0" w:color="auto"/>
        <w:right w:val="none" w:sz="0" w:space="0" w:color="auto"/>
      </w:divBdr>
    </w:div>
    <w:div w:id="1388452456">
      <w:bodyDiv w:val="1"/>
      <w:marLeft w:val="0"/>
      <w:marRight w:val="0"/>
      <w:marTop w:val="0"/>
      <w:marBottom w:val="0"/>
      <w:divBdr>
        <w:top w:val="none" w:sz="0" w:space="0" w:color="auto"/>
        <w:left w:val="none" w:sz="0" w:space="0" w:color="auto"/>
        <w:bottom w:val="none" w:sz="0" w:space="0" w:color="auto"/>
        <w:right w:val="none" w:sz="0" w:space="0" w:color="auto"/>
      </w:divBdr>
      <w:divsChild>
        <w:div w:id="1004429588">
          <w:marLeft w:val="0"/>
          <w:marRight w:val="0"/>
          <w:marTop w:val="0"/>
          <w:marBottom w:val="0"/>
          <w:divBdr>
            <w:top w:val="none" w:sz="0" w:space="0" w:color="auto"/>
            <w:left w:val="none" w:sz="0" w:space="0" w:color="auto"/>
            <w:bottom w:val="none" w:sz="0" w:space="0" w:color="auto"/>
            <w:right w:val="none" w:sz="0" w:space="0" w:color="auto"/>
          </w:divBdr>
        </w:div>
        <w:div w:id="1353725701">
          <w:marLeft w:val="0"/>
          <w:marRight w:val="0"/>
          <w:marTop w:val="0"/>
          <w:marBottom w:val="0"/>
          <w:divBdr>
            <w:top w:val="none" w:sz="0" w:space="0" w:color="auto"/>
            <w:left w:val="none" w:sz="0" w:space="0" w:color="auto"/>
            <w:bottom w:val="none" w:sz="0" w:space="0" w:color="auto"/>
            <w:right w:val="none" w:sz="0" w:space="0" w:color="auto"/>
          </w:divBdr>
        </w:div>
        <w:div w:id="1534460377">
          <w:marLeft w:val="0"/>
          <w:marRight w:val="0"/>
          <w:marTop w:val="0"/>
          <w:marBottom w:val="0"/>
          <w:divBdr>
            <w:top w:val="none" w:sz="0" w:space="0" w:color="auto"/>
            <w:left w:val="none" w:sz="0" w:space="0" w:color="auto"/>
            <w:bottom w:val="none" w:sz="0" w:space="0" w:color="auto"/>
            <w:right w:val="none" w:sz="0" w:space="0" w:color="auto"/>
          </w:divBdr>
        </w:div>
        <w:div w:id="1706521608">
          <w:marLeft w:val="0"/>
          <w:marRight w:val="0"/>
          <w:marTop w:val="0"/>
          <w:marBottom w:val="0"/>
          <w:divBdr>
            <w:top w:val="none" w:sz="0" w:space="0" w:color="auto"/>
            <w:left w:val="none" w:sz="0" w:space="0" w:color="auto"/>
            <w:bottom w:val="none" w:sz="0" w:space="0" w:color="auto"/>
            <w:right w:val="none" w:sz="0" w:space="0" w:color="auto"/>
          </w:divBdr>
        </w:div>
        <w:div w:id="288319664">
          <w:marLeft w:val="0"/>
          <w:marRight w:val="0"/>
          <w:marTop w:val="0"/>
          <w:marBottom w:val="0"/>
          <w:divBdr>
            <w:top w:val="none" w:sz="0" w:space="0" w:color="auto"/>
            <w:left w:val="none" w:sz="0" w:space="0" w:color="auto"/>
            <w:bottom w:val="none" w:sz="0" w:space="0" w:color="auto"/>
            <w:right w:val="none" w:sz="0" w:space="0" w:color="auto"/>
          </w:divBdr>
        </w:div>
      </w:divsChild>
    </w:div>
    <w:div w:id="1426222505">
      <w:bodyDiv w:val="1"/>
      <w:marLeft w:val="0"/>
      <w:marRight w:val="0"/>
      <w:marTop w:val="0"/>
      <w:marBottom w:val="0"/>
      <w:divBdr>
        <w:top w:val="none" w:sz="0" w:space="0" w:color="auto"/>
        <w:left w:val="none" w:sz="0" w:space="0" w:color="auto"/>
        <w:bottom w:val="none" w:sz="0" w:space="0" w:color="auto"/>
        <w:right w:val="none" w:sz="0" w:space="0" w:color="auto"/>
      </w:divBdr>
    </w:div>
    <w:div w:id="1522619951">
      <w:bodyDiv w:val="1"/>
      <w:marLeft w:val="0"/>
      <w:marRight w:val="0"/>
      <w:marTop w:val="0"/>
      <w:marBottom w:val="0"/>
      <w:divBdr>
        <w:top w:val="none" w:sz="0" w:space="0" w:color="auto"/>
        <w:left w:val="none" w:sz="0" w:space="0" w:color="auto"/>
        <w:bottom w:val="none" w:sz="0" w:space="0" w:color="auto"/>
        <w:right w:val="none" w:sz="0" w:space="0" w:color="auto"/>
      </w:divBdr>
    </w:div>
    <w:div w:id="1703747733">
      <w:bodyDiv w:val="1"/>
      <w:marLeft w:val="0"/>
      <w:marRight w:val="0"/>
      <w:marTop w:val="0"/>
      <w:marBottom w:val="0"/>
      <w:divBdr>
        <w:top w:val="none" w:sz="0" w:space="0" w:color="auto"/>
        <w:left w:val="none" w:sz="0" w:space="0" w:color="auto"/>
        <w:bottom w:val="none" w:sz="0" w:space="0" w:color="auto"/>
        <w:right w:val="none" w:sz="0" w:space="0" w:color="auto"/>
      </w:divBdr>
      <w:divsChild>
        <w:div w:id="1661883719">
          <w:marLeft w:val="0"/>
          <w:marRight w:val="0"/>
          <w:marTop w:val="0"/>
          <w:marBottom w:val="0"/>
          <w:divBdr>
            <w:top w:val="none" w:sz="0" w:space="0" w:color="auto"/>
            <w:left w:val="none" w:sz="0" w:space="0" w:color="auto"/>
            <w:bottom w:val="none" w:sz="0" w:space="0" w:color="auto"/>
            <w:right w:val="none" w:sz="0" w:space="0" w:color="auto"/>
          </w:divBdr>
        </w:div>
        <w:div w:id="520827769">
          <w:marLeft w:val="0"/>
          <w:marRight w:val="0"/>
          <w:marTop w:val="0"/>
          <w:marBottom w:val="0"/>
          <w:divBdr>
            <w:top w:val="none" w:sz="0" w:space="0" w:color="auto"/>
            <w:left w:val="none" w:sz="0" w:space="0" w:color="auto"/>
            <w:bottom w:val="none" w:sz="0" w:space="0" w:color="auto"/>
            <w:right w:val="none" w:sz="0" w:space="0" w:color="auto"/>
          </w:divBdr>
        </w:div>
        <w:div w:id="1178420070">
          <w:marLeft w:val="0"/>
          <w:marRight w:val="0"/>
          <w:marTop w:val="0"/>
          <w:marBottom w:val="0"/>
          <w:divBdr>
            <w:top w:val="none" w:sz="0" w:space="0" w:color="auto"/>
            <w:left w:val="none" w:sz="0" w:space="0" w:color="auto"/>
            <w:bottom w:val="none" w:sz="0" w:space="0" w:color="auto"/>
            <w:right w:val="none" w:sz="0" w:space="0" w:color="auto"/>
          </w:divBdr>
        </w:div>
        <w:div w:id="715739153">
          <w:marLeft w:val="0"/>
          <w:marRight w:val="0"/>
          <w:marTop w:val="0"/>
          <w:marBottom w:val="0"/>
          <w:divBdr>
            <w:top w:val="none" w:sz="0" w:space="0" w:color="auto"/>
            <w:left w:val="none" w:sz="0" w:space="0" w:color="auto"/>
            <w:bottom w:val="none" w:sz="0" w:space="0" w:color="auto"/>
            <w:right w:val="none" w:sz="0" w:space="0" w:color="auto"/>
          </w:divBdr>
        </w:div>
        <w:div w:id="849638876">
          <w:marLeft w:val="0"/>
          <w:marRight w:val="0"/>
          <w:marTop w:val="0"/>
          <w:marBottom w:val="0"/>
          <w:divBdr>
            <w:top w:val="none" w:sz="0" w:space="0" w:color="auto"/>
            <w:left w:val="none" w:sz="0" w:space="0" w:color="auto"/>
            <w:bottom w:val="none" w:sz="0" w:space="0" w:color="auto"/>
            <w:right w:val="none" w:sz="0" w:space="0" w:color="auto"/>
          </w:divBdr>
        </w:div>
        <w:div w:id="731656161">
          <w:marLeft w:val="0"/>
          <w:marRight w:val="0"/>
          <w:marTop w:val="0"/>
          <w:marBottom w:val="0"/>
          <w:divBdr>
            <w:top w:val="none" w:sz="0" w:space="0" w:color="auto"/>
            <w:left w:val="none" w:sz="0" w:space="0" w:color="auto"/>
            <w:bottom w:val="none" w:sz="0" w:space="0" w:color="auto"/>
            <w:right w:val="none" w:sz="0" w:space="0" w:color="auto"/>
          </w:divBdr>
        </w:div>
        <w:div w:id="1330402195">
          <w:marLeft w:val="0"/>
          <w:marRight w:val="0"/>
          <w:marTop w:val="0"/>
          <w:marBottom w:val="0"/>
          <w:divBdr>
            <w:top w:val="none" w:sz="0" w:space="0" w:color="auto"/>
            <w:left w:val="none" w:sz="0" w:space="0" w:color="auto"/>
            <w:bottom w:val="none" w:sz="0" w:space="0" w:color="auto"/>
            <w:right w:val="none" w:sz="0" w:space="0" w:color="auto"/>
          </w:divBdr>
        </w:div>
        <w:div w:id="1388723010">
          <w:marLeft w:val="0"/>
          <w:marRight w:val="0"/>
          <w:marTop w:val="0"/>
          <w:marBottom w:val="0"/>
          <w:divBdr>
            <w:top w:val="none" w:sz="0" w:space="0" w:color="auto"/>
            <w:left w:val="none" w:sz="0" w:space="0" w:color="auto"/>
            <w:bottom w:val="none" w:sz="0" w:space="0" w:color="auto"/>
            <w:right w:val="none" w:sz="0" w:space="0" w:color="auto"/>
          </w:divBdr>
        </w:div>
        <w:div w:id="1917283068">
          <w:marLeft w:val="0"/>
          <w:marRight w:val="0"/>
          <w:marTop w:val="0"/>
          <w:marBottom w:val="0"/>
          <w:divBdr>
            <w:top w:val="none" w:sz="0" w:space="0" w:color="auto"/>
            <w:left w:val="none" w:sz="0" w:space="0" w:color="auto"/>
            <w:bottom w:val="none" w:sz="0" w:space="0" w:color="auto"/>
            <w:right w:val="none" w:sz="0" w:space="0" w:color="auto"/>
          </w:divBdr>
        </w:div>
      </w:divsChild>
    </w:div>
    <w:div w:id="1793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341753">
          <w:marLeft w:val="0"/>
          <w:marRight w:val="0"/>
          <w:marTop w:val="0"/>
          <w:marBottom w:val="0"/>
          <w:divBdr>
            <w:top w:val="none" w:sz="0" w:space="0" w:color="auto"/>
            <w:left w:val="none" w:sz="0" w:space="0" w:color="auto"/>
            <w:bottom w:val="none" w:sz="0" w:space="0" w:color="auto"/>
            <w:right w:val="none" w:sz="0" w:space="0" w:color="auto"/>
          </w:divBdr>
        </w:div>
        <w:div w:id="433745954">
          <w:marLeft w:val="0"/>
          <w:marRight w:val="0"/>
          <w:marTop w:val="0"/>
          <w:marBottom w:val="0"/>
          <w:divBdr>
            <w:top w:val="none" w:sz="0" w:space="0" w:color="auto"/>
            <w:left w:val="none" w:sz="0" w:space="0" w:color="auto"/>
            <w:bottom w:val="none" w:sz="0" w:space="0" w:color="auto"/>
            <w:right w:val="none" w:sz="0" w:space="0" w:color="auto"/>
          </w:divBdr>
        </w:div>
        <w:div w:id="68311402">
          <w:marLeft w:val="0"/>
          <w:marRight w:val="0"/>
          <w:marTop w:val="0"/>
          <w:marBottom w:val="0"/>
          <w:divBdr>
            <w:top w:val="none" w:sz="0" w:space="0" w:color="auto"/>
            <w:left w:val="none" w:sz="0" w:space="0" w:color="auto"/>
            <w:bottom w:val="none" w:sz="0" w:space="0" w:color="auto"/>
            <w:right w:val="none" w:sz="0" w:space="0" w:color="auto"/>
          </w:divBdr>
        </w:div>
        <w:div w:id="1734153658">
          <w:marLeft w:val="0"/>
          <w:marRight w:val="0"/>
          <w:marTop w:val="0"/>
          <w:marBottom w:val="0"/>
          <w:divBdr>
            <w:top w:val="none" w:sz="0" w:space="0" w:color="auto"/>
            <w:left w:val="none" w:sz="0" w:space="0" w:color="auto"/>
            <w:bottom w:val="none" w:sz="0" w:space="0" w:color="auto"/>
            <w:right w:val="none" w:sz="0" w:space="0" w:color="auto"/>
          </w:divBdr>
        </w:div>
        <w:div w:id="561216782">
          <w:marLeft w:val="0"/>
          <w:marRight w:val="0"/>
          <w:marTop w:val="0"/>
          <w:marBottom w:val="0"/>
          <w:divBdr>
            <w:top w:val="none" w:sz="0" w:space="0" w:color="auto"/>
            <w:left w:val="none" w:sz="0" w:space="0" w:color="auto"/>
            <w:bottom w:val="none" w:sz="0" w:space="0" w:color="auto"/>
            <w:right w:val="none" w:sz="0" w:space="0" w:color="auto"/>
          </w:divBdr>
        </w:div>
        <w:div w:id="1098871529">
          <w:marLeft w:val="0"/>
          <w:marRight w:val="0"/>
          <w:marTop w:val="0"/>
          <w:marBottom w:val="0"/>
          <w:divBdr>
            <w:top w:val="none" w:sz="0" w:space="0" w:color="auto"/>
            <w:left w:val="none" w:sz="0" w:space="0" w:color="auto"/>
            <w:bottom w:val="none" w:sz="0" w:space="0" w:color="auto"/>
            <w:right w:val="none" w:sz="0" w:space="0" w:color="auto"/>
          </w:divBdr>
        </w:div>
        <w:div w:id="300430241">
          <w:marLeft w:val="0"/>
          <w:marRight w:val="0"/>
          <w:marTop w:val="0"/>
          <w:marBottom w:val="0"/>
          <w:divBdr>
            <w:top w:val="none" w:sz="0" w:space="0" w:color="auto"/>
            <w:left w:val="none" w:sz="0" w:space="0" w:color="auto"/>
            <w:bottom w:val="none" w:sz="0" w:space="0" w:color="auto"/>
            <w:right w:val="none" w:sz="0" w:space="0" w:color="auto"/>
          </w:divBdr>
        </w:div>
        <w:div w:id="1247229585">
          <w:marLeft w:val="0"/>
          <w:marRight w:val="0"/>
          <w:marTop w:val="0"/>
          <w:marBottom w:val="0"/>
          <w:divBdr>
            <w:top w:val="none" w:sz="0" w:space="0" w:color="auto"/>
            <w:left w:val="none" w:sz="0" w:space="0" w:color="auto"/>
            <w:bottom w:val="none" w:sz="0" w:space="0" w:color="auto"/>
            <w:right w:val="none" w:sz="0" w:space="0" w:color="auto"/>
          </w:divBdr>
        </w:div>
      </w:divsChild>
    </w:div>
    <w:div w:id="1823083762">
      <w:bodyDiv w:val="1"/>
      <w:marLeft w:val="0"/>
      <w:marRight w:val="0"/>
      <w:marTop w:val="0"/>
      <w:marBottom w:val="0"/>
      <w:divBdr>
        <w:top w:val="none" w:sz="0" w:space="0" w:color="auto"/>
        <w:left w:val="none" w:sz="0" w:space="0" w:color="auto"/>
        <w:bottom w:val="none" w:sz="0" w:space="0" w:color="auto"/>
        <w:right w:val="none" w:sz="0" w:space="0" w:color="auto"/>
      </w:divBdr>
    </w:div>
    <w:div w:id="1843157855">
      <w:bodyDiv w:val="1"/>
      <w:marLeft w:val="0"/>
      <w:marRight w:val="0"/>
      <w:marTop w:val="0"/>
      <w:marBottom w:val="0"/>
      <w:divBdr>
        <w:top w:val="none" w:sz="0" w:space="0" w:color="auto"/>
        <w:left w:val="none" w:sz="0" w:space="0" w:color="auto"/>
        <w:bottom w:val="none" w:sz="0" w:space="0" w:color="auto"/>
        <w:right w:val="none" w:sz="0" w:space="0" w:color="auto"/>
      </w:divBdr>
      <w:divsChild>
        <w:div w:id="1985039960">
          <w:marLeft w:val="0"/>
          <w:marRight w:val="0"/>
          <w:marTop w:val="0"/>
          <w:marBottom w:val="0"/>
          <w:divBdr>
            <w:top w:val="none" w:sz="0" w:space="0" w:color="auto"/>
            <w:left w:val="none" w:sz="0" w:space="0" w:color="auto"/>
            <w:bottom w:val="none" w:sz="0" w:space="0" w:color="auto"/>
            <w:right w:val="none" w:sz="0" w:space="0" w:color="auto"/>
          </w:divBdr>
        </w:div>
        <w:div w:id="571358843">
          <w:marLeft w:val="0"/>
          <w:marRight w:val="0"/>
          <w:marTop w:val="0"/>
          <w:marBottom w:val="0"/>
          <w:divBdr>
            <w:top w:val="none" w:sz="0" w:space="0" w:color="auto"/>
            <w:left w:val="none" w:sz="0" w:space="0" w:color="auto"/>
            <w:bottom w:val="none" w:sz="0" w:space="0" w:color="auto"/>
            <w:right w:val="none" w:sz="0" w:space="0" w:color="auto"/>
          </w:divBdr>
        </w:div>
        <w:div w:id="456416605">
          <w:marLeft w:val="0"/>
          <w:marRight w:val="0"/>
          <w:marTop w:val="0"/>
          <w:marBottom w:val="0"/>
          <w:divBdr>
            <w:top w:val="none" w:sz="0" w:space="0" w:color="auto"/>
            <w:left w:val="none" w:sz="0" w:space="0" w:color="auto"/>
            <w:bottom w:val="none" w:sz="0" w:space="0" w:color="auto"/>
            <w:right w:val="none" w:sz="0" w:space="0" w:color="auto"/>
          </w:divBdr>
        </w:div>
        <w:div w:id="1581522585">
          <w:marLeft w:val="0"/>
          <w:marRight w:val="0"/>
          <w:marTop w:val="0"/>
          <w:marBottom w:val="0"/>
          <w:divBdr>
            <w:top w:val="none" w:sz="0" w:space="0" w:color="auto"/>
            <w:left w:val="none" w:sz="0" w:space="0" w:color="auto"/>
            <w:bottom w:val="none" w:sz="0" w:space="0" w:color="auto"/>
            <w:right w:val="none" w:sz="0" w:space="0" w:color="auto"/>
          </w:divBdr>
        </w:div>
        <w:div w:id="1816027545">
          <w:marLeft w:val="0"/>
          <w:marRight w:val="0"/>
          <w:marTop w:val="0"/>
          <w:marBottom w:val="0"/>
          <w:divBdr>
            <w:top w:val="none" w:sz="0" w:space="0" w:color="auto"/>
            <w:left w:val="none" w:sz="0" w:space="0" w:color="auto"/>
            <w:bottom w:val="none" w:sz="0" w:space="0" w:color="auto"/>
            <w:right w:val="none" w:sz="0" w:space="0" w:color="auto"/>
          </w:divBdr>
        </w:div>
        <w:div w:id="1516722402">
          <w:marLeft w:val="0"/>
          <w:marRight w:val="0"/>
          <w:marTop w:val="0"/>
          <w:marBottom w:val="0"/>
          <w:divBdr>
            <w:top w:val="none" w:sz="0" w:space="0" w:color="auto"/>
            <w:left w:val="none" w:sz="0" w:space="0" w:color="auto"/>
            <w:bottom w:val="none" w:sz="0" w:space="0" w:color="auto"/>
            <w:right w:val="none" w:sz="0" w:space="0" w:color="auto"/>
          </w:divBdr>
        </w:div>
        <w:div w:id="2038264007">
          <w:marLeft w:val="0"/>
          <w:marRight w:val="0"/>
          <w:marTop w:val="0"/>
          <w:marBottom w:val="0"/>
          <w:divBdr>
            <w:top w:val="none" w:sz="0" w:space="0" w:color="auto"/>
            <w:left w:val="none" w:sz="0" w:space="0" w:color="auto"/>
            <w:bottom w:val="none" w:sz="0" w:space="0" w:color="auto"/>
            <w:right w:val="none" w:sz="0" w:space="0" w:color="auto"/>
          </w:divBdr>
        </w:div>
        <w:div w:id="756097210">
          <w:marLeft w:val="0"/>
          <w:marRight w:val="0"/>
          <w:marTop w:val="0"/>
          <w:marBottom w:val="0"/>
          <w:divBdr>
            <w:top w:val="none" w:sz="0" w:space="0" w:color="auto"/>
            <w:left w:val="none" w:sz="0" w:space="0" w:color="auto"/>
            <w:bottom w:val="none" w:sz="0" w:space="0" w:color="auto"/>
            <w:right w:val="none" w:sz="0" w:space="0" w:color="auto"/>
          </w:divBdr>
        </w:div>
        <w:div w:id="137647129">
          <w:marLeft w:val="0"/>
          <w:marRight w:val="0"/>
          <w:marTop w:val="0"/>
          <w:marBottom w:val="0"/>
          <w:divBdr>
            <w:top w:val="none" w:sz="0" w:space="0" w:color="auto"/>
            <w:left w:val="none" w:sz="0" w:space="0" w:color="auto"/>
            <w:bottom w:val="none" w:sz="0" w:space="0" w:color="auto"/>
            <w:right w:val="none" w:sz="0" w:space="0" w:color="auto"/>
          </w:divBdr>
        </w:div>
        <w:div w:id="1597786049">
          <w:marLeft w:val="0"/>
          <w:marRight w:val="0"/>
          <w:marTop w:val="0"/>
          <w:marBottom w:val="0"/>
          <w:divBdr>
            <w:top w:val="none" w:sz="0" w:space="0" w:color="auto"/>
            <w:left w:val="none" w:sz="0" w:space="0" w:color="auto"/>
            <w:bottom w:val="none" w:sz="0" w:space="0" w:color="auto"/>
            <w:right w:val="none" w:sz="0" w:space="0" w:color="auto"/>
          </w:divBdr>
        </w:div>
        <w:div w:id="1559783515">
          <w:marLeft w:val="0"/>
          <w:marRight w:val="0"/>
          <w:marTop w:val="0"/>
          <w:marBottom w:val="0"/>
          <w:divBdr>
            <w:top w:val="none" w:sz="0" w:space="0" w:color="auto"/>
            <w:left w:val="none" w:sz="0" w:space="0" w:color="auto"/>
            <w:bottom w:val="none" w:sz="0" w:space="0" w:color="auto"/>
            <w:right w:val="none" w:sz="0" w:space="0" w:color="auto"/>
          </w:divBdr>
        </w:div>
        <w:div w:id="199588352">
          <w:marLeft w:val="0"/>
          <w:marRight w:val="0"/>
          <w:marTop w:val="0"/>
          <w:marBottom w:val="0"/>
          <w:divBdr>
            <w:top w:val="none" w:sz="0" w:space="0" w:color="auto"/>
            <w:left w:val="none" w:sz="0" w:space="0" w:color="auto"/>
            <w:bottom w:val="none" w:sz="0" w:space="0" w:color="auto"/>
            <w:right w:val="none" w:sz="0" w:space="0" w:color="auto"/>
          </w:divBdr>
        </w:div>
        <w:div w:id="84156746">
          <w:marLeft w:val="0"/>
          <w:marRight w:val="0"/>
          <w:marTop w:val="0"/>
          <w:marBottom w:val="0"/>
          <w:divBdr>
            <w:top w:val="none" w:sz="0" w:space="0" w:color="auto"/>
            <w:left w:val="none" w:sz="0" w:space="0" w:color="auto"/>
            <w:bottom w:val="none" w:sz="0" w:space="0" w:color="auto"/>
            <w:right w:val="none" w:sz="0" w:space="0" w:color="auto"/>
          </w:divBdr>
        </w:div>
        <w:div w:id="791945980">
          <w:marLeft w:val="0"/>
          <w:marRight w:val="0"/>
          <w:marTop w:val="0"/>
          <w:marBottom w:val="0"/>
          <w:divBdr>
            <w:top w:val="none" w:sz="0" w:space="0" w:color="auto"/>
            <w:left w:val="none" w:sz="0" w:space="0" w:color="auto"/>
            <w:bottom w:val="none" w:sz="0" w:space="0" w:color="auto"/>
            <w:right w:val="none" w:sz="0" w:space="0" w:color="auto"/>
          </w:divBdr>
        </w:div>
        <w:div w:id="790392742">
          <w:marLeft w:val="0"/>
          <w:marRight w:val="0"/>
          <w:marTop w:val="0"/>
          <w:marBottom w:val="0"/>
          <w:divBdr>
            <w:top w:val="none" w:sz="0" w:space="0" w:color="auto"/>
            <w:left w:val="none" w:sz="0" w:space="0" w:color="auto"/>
            <w:bottom w:val="none" w:sz="0" w:space="0" w:color="auto"/>
            <w:right w:val="none" w:sz="0" w:space="0" w:color="auto"/>
          </w:divBdr>
        </w:div>
        <w:div w:id="1466701110">
          <w:marLeft w:val="0"/>
          <w:marRight w:val="0"/>
          <w:marTop w:val="0"/>
          <w:marBottom w:val="0"/>
          <w:divBdr>
            <w:top w:val="none" w:sz="0" w:space="0" w:color="auto"/>
            <w:left w:val="none" w:sz="0" w:space="0" w:color="auto"/>
            <w:bottom w:val="none" w:sz="0" w:space="0" w:color="auto"/>
            <w:right w:val="none" w:sz="0" w:space="0" w:color="auto"/>
          </w:divBdr>
        </w:div>
        <w:div w:id="1434008706">
          <w:marLeft w:val="0"/>
          <w:marRight w:val="0"/>
          <w:marTop w:val="0"/>
          <w:marBottom w:val="0"/>
          <w:divBdr>
            <w:top w:val="none" w:sz="0" w:space="0" w:color="auto"/>
            <w:left w:val="none" w:sz="0" w:space="0" w:color="auto"/>
            <w:bottom w:val="none" w:sz="0" w:space="0" w:color="auto"/>
            <w:right w:val="none" w:sz="0" w:space="0" w:color="auto"/>
          </w:divBdr>
        </w:div>
        <w:div w:id="1620335945">
          <w:marLeft w:val="0"/>
          <w:marRight w:val="0"/>
          <w:marTop w:val="0"/>
          <w:marBottom w:val="0"/>
          <w:divBdr>
            <w:top w:val="none" w:sz="0" w:space="0" w:color="auto"/>
            <w:left w:val="none" w:sz="0" w:space="0" w:color="auto"/>
            <w:bottom w:val="none" w:sz="0" w:space="0" w:color="auto"/>
            <w:right w:val="none" w:sz="0" w:space="0" w:color="auto"/>
          </w:divBdr>
        </w:div>
        <w:div w:id="1377122051">
          <w:marLeft w:val="0"/>
          <w:marRight w:val="0"/>
          <w:marTop w:val="0"/>
          <w:marBottom w:val="0"/>
          <w:divBdr>
            <w:top w:val="none" w:sz="0" w:space="0" w:color="auto"/>
            <w:left w:val="none" w:sz="0" w:space="0" w:color="auto"/>
            <w:bottom w:val="none" w:sz="0" w:space="0" w:color="auto"/>
            <w:right w:val="none" w:sz="0" w:space="0" w:color="auto"/>
          </w:divBdr>
        </w:div>
        <w:div w:id="2109231763">
          <w:marLeft w:val="0"/>
          <w:marRight w:val="0"/>
          <w:marTop w:val="0"/>
          <w:marBottom w:val="0"/>
          <w:divBdr>
            <w:top w:val="none" w:sz="0" w:space="0" w:color="auto"/>
            <w:left w:val="none" w:sz="0" w:space="0" w:color="auto"/>
            <w:bottom w:val="none" w:sz="0" w:space="0" w:color="auto"/>
            <w:right w:val="none" w:sz="0" w:space="0" w:color="auto"/>
          </w:divBdr>
        </w:div>
        <w:div w:id="1892302078">
          <w:marLeft w:val="0"/>
          <w:marRight w:val="0"/>
          <w:marTop w:val="0"/>
          <w:marBottom w:val="0"/>
          <w:divBdr>
            <w:top w:val="none" w:sz="0" w:space="0" w:color="auto"/>
            <w:left w:val="none" w:sz="0" w:space="0" w:color="auto"/>
            <w:bottom w:val="none" w:sz="0" w:space="0" w:color="auto"/>
            <w:right w:val="none" w:sz="0" w:space="0" w:color="auto"/>
          </w:divBdr>
        </w:div>
      </w:divsChild>
    </w:div>
    <w:div w:id="1864243834">
      <w:bodyDiv w:val="1"/>
      <w:marLeft w:val="0"/>
      <w:marRight w:val="0"/>
      <w:marTop w:val="0"/>
      <w:marBottom w:val="0"/>
      <w:divBdr>
        <w:top w:val="none" w:sz="0" w:space="0" w:color="auto"/>
        <w:left w:val="none" w:sz="0" w:space="0" w:color="auto"/>
        <w:bottom w:val="none" w:sz="0" w:space="0" w:color="auto"/>
        <w:right w:val="none" w:sz="0" w:space="0" w:color="auto"/>
      </w:divBdr>
    </w:div>
    <w:div w:id="1947418454">
      <w:bodyDiv w:val="1"/>
      <w:marLeft w:val="0"/>
      <w:marRight w:val="0"/>
      <w:marTop w:val="0"/>
      <w:marBottom w:val="0"/>
      <w:divBdr>
        <w:top w:val="none" w:sz="0" w:space="0" w:color="auto"/>
        <w:left w:val="none" w:sz="0" w:space="0" w:color="auto"/>
        <w:bottom w:val="none" w:sz="0" w:space="0" w:color="auto"/>
        <w:right w:val="none" w:sz="0" w:space="0" w:color="auto"/>
      </w:divBdr>
    </w:div>
    <w:div w:id="2053072335">
      <w:bodyDiv w:val="1"/>
      <w:marLeft w:val="0"/>
      <w:marRight w:val="0"/>
      <w:marTop w:val="0"/>
      <w:marBottom w:val="0"/>
      <w:divBdr>
        <w:top w:val="none" w:sz="0" w:space="0" w:color="auto"/>
        <w:left w:val="none" w:sz="0" w:space="0" w:color="auto"/>
        <w:bottom w:val="none" w:sz="0" w:space="0" w:color="auto"/>
        <w:right w:val="none" w:sz="0" w:space="0" w:color="auto"/>
      </w:divBdr>
    </w:div>
    <w:div w:id="2067794781">
      <w:bodyDiv w:val="1"/>
      <w:marLeft w:val="0"/>
      <w:marRight w:val="0"/>
      <w:marTop w:val="0"/>
      <w:marBottom w:val="0"/>
      <w:divBdr>
        <w:top w:val="none" w:sz="0" w:space="0" w:color="auto"/>
        <w:left w:val="none" w:sz="0" w:space="0" w:color="auto"/>
        <w:bottom w:val="none" w:sz="0" w:space="0" w:color="auto"/>
        <w:right w:val="none" w:sz="0" w:space="0" w:color="auto"/>
      </w:divBdr>
    </w:div>
    <w:div w:id="2089690224">
      <w:bodyDiv w:val="1"/>
      <w:marLeft w:val="0"/>
      <w:marRight w:val="0"/>
      <w:marTop w:val="0"/>
      <w:marBottom w:val="0"/>
      <w:divBdr>
        <w:top w:val="none" w:sz="0" w:space="0" w:color="auto"/>
        <w:left w:val="none" w:sz="0" w:space="0" w:color="auto"/>
        <w:bottom w:val="none" w:sz="0" w:space="0" w:color="auto"/>
        <w:right w:val="none" w:sz="0" w:space="0" w:color="auto"/>
      </w:divBdr>
    </w:div>
    <w:div w:id="2114740452">
      <w:bodyDiv w:val="1"/>
      <w:marLeft w:val="0"/>
      <w:marRight w:val="0"/>
      <w:marTop w:val="0"/>
      <w:marBottom w:val="0"/>
      <w:divBdr>
        <w:top w:val="none" w:sz="0" w:space="0" w:color="auto"/>
        <w:left w:val="none" w:sz="0" w:space="0" w:color="auto"/>
        <w:bottom w:val="none" w:sz="0" w:space="0" w:color="auto"/>
        <w:right w:val="none" w:sz="0" w:space="0" w:color="auto"/>
      </w:divBdr>
    </w:div>
    <w:div w:id="2127002182">
      <w:bodyDiv w:val="1"/>
      <w:marLeft w:val="0"/>
      <w:marRight w:val="0"/>
      <w:marTop w:val="0"/>
      <w:marBottom w:val="0"/>
      <w:divBdr>
        <w:top w:val="none" w:sz="0" w:space="0" w:color="auto"/>
        <w:left w:val="none" w:sz="0" w:space="0" w:color="auto"/>
        <w:bottom w:val="none" w:sz="0" w:space="0" w:color="auto"/>
        <w:right w:val="none" w:sz="0" w:space="0" w:color="auto"/>
      </w:divBdr>
      <w:divsChild>
        <w:div w:id="669911508">
          <w:marLeft w:val="0"/>
          <w:marRight w:val="0"/>
          <w:marTop w:val="0"/>
          <w:marBottom w:val="0"/>
          <w:divBdr>
            <w:top w:val="none" w:sz="0" w:space="0" w:color="auto"/>
            <w:left w:val="none" w:sz="0" w:space="0" w:color="auto"/>
            <w:bottom w:val="none" w:sz="0" w:space="0" w:color="auto"/>
            <w:right w:val="none" w:sz="0" w:space="0" w:color="auto"/>
          </w:divBdr>
        </w:div>
        <w:div w:id="257644790">
          <w:marLeft w:val="0"/>
          <w:marRight w:val="0"/>
          <w:marTop w:val="0"/>
          <w:marBottom w:val="0"/>
          <w:divBdr>
            <w:top w:val="none" w:sz="0" w:space="0" w:color="auto"/>
            <w:left w:val="none" w:sz="0" w:space="0" w:color="auto"/>
            <w:bottom w:val="none" w:sz="0" w:space="0" w:color="auto"/>
            <w:right w:val="none" w:sz="0" w:space="0" w:color="auto"/>
          </w:divBdr>
        </w:div>
        <w:div w:id="158079286">
          <w:marLeft w:val="0"/>
          <w:marRight w:val="0"/>
          <w:marTop w:val="0"/>
          <w:marBottom w:val="0"/>
          <w:divBdr>
            <w:top w:val="none" w:sz="0" w:space="0" w:color="auto"/>
            <w:left w:val="none" w:sz="0" w:space="0" w:color="auto"/>
            <w:bottom w:val="none" w:sz="0" w:space="0" w:color="auto"/>
            <w:right w:val="none" w:sz="0" w:space="0" w:color="auto"/>
          </w:divBdr>
        </w:div>
        <w:div w:id="925842675">
          <w:marLeft w:val="0"/>
          <w:marRight w:val="0"/>
          <w:marTop w:val="0"/>
          <w:marBottom w:val="0"/>
          <w:divBdr>
            <w:top w:val="none" w:sz="0" w:space="0" w:color="auto"/>
            <w:left w:val="none" w:sz="0" w:space="0" w:color="auto"/>
            <w:bottom w:val="none" w:sz="0" w:space="0" w:color="auto"/>
            <w:right w:val="none" w:sz="0" w:space="0" w:color="auto"/>
          </w:divBdr>
        </w:div>
        <w:div w:id="1564684051">
          <w:marLeft w:val="0"/>
          <w:marRight w:val="0"/>
          <w:marTop w:val="0"/>
          <w:marBottom w:val="0"/>
          <w:divBdr>
            <w:top w:val="none" w:sz="0" w:space="0" w:color="auto"/>
            <w:left w:val="none" w:sz="0" w:space="0" w:color="auto"/>
            <w:bottom w:val="none" w:sz="0" w:space="0" w:color="auto"/>
            <w:right w:val="none" w:sz="0" w:space="0" w:color="auto"/>
          </w:divBdr>
        </w:div>
      </w:divsChild>
    </w:div>
    <w:div w:id="2146854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duardo.batllori@yucatan.gob.mx" TargetMode="External"/><Relationship Id="rId18" Type="http://schemas.openxmlformats.org/officeDocument/2006/relationships/hyperlink" Target="http://www.enaredd.gob.mx/wp-content/uploads/2017/09/Estrategia-Nacional-REDD+-2017-203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cpy.gob.mx/agenda-yucatan/red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undotnc.org/nuestro-trabajo/donde-trabajamos/america/mexico/acuerdo-firmado-gobernadores-aspy.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jibiopuuc.org.mx/uploads/transparencia/a27ad4a00661957368bb0ac1a08eb4ff.pdf" TargetMode="External"/><Relationship Id="rId23" Type="http://schemas.openxmlformats.org/officeDocument/2006/relationships/footer" Target="footer5.xml"/><Relationship Id="rId10" Type="http://schemas.openxmlformats.org/officeDocument/2006/relationships/hyperlink" Target="mailto:liliana.davila@tnc.org" TargetMode="External"/><Relationship Id="rId19" Type="http://schemas.openxmlformats.org/officeDocument/2006/relationships/hyperlink" Target="http://www4.unfccc.int/ndcregistry/PublishedDocuments/Mexico%20First/MEXICO%20INDC%2003.30.201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h.rodriguezvazquez\AppData\Local\Box\Box%20Edit\Documents\_uhCjr2xqEys77Mdsxj1Hw==\%20http\www.ccpy.gob.mx\agenda-yucatan\redd+\"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41837-CE0F-1740-BCD1-EAC72CD2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8872</Words>
  <Characters>50571</Characters>
  <Application>Microsoft Office Word</Application>
  <DocSecurity>0</DocSecurity>
  <Lines>421</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TNC</Company>
  <LinksUpToDate>false</LinksUpToDate>
  <CharactersWithSpaces>59325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h.rodriguezvazquez</dc:creator>
  <cp:lastModifiedBy>UNDP REDD+ Team</cp:lastModifiedBy>
  <cp:revision>2</cp:revision>
  <dcterms:created xsi:type="dcterms:W3CDTF">2018-10-03T19:31:00Z</dcterms:created>
  <dcterms:modified xsi:type="dcterms:W3CDTF">2018-10-03T19:31:00Z</dcterms:modified>
</cp:coreProperties>
</file>