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8CD0E" w14:textId="77777777" w:rsidR="00D15E8A" w:rsidRPr="003A09E1" w:rsidRDefault="00D15E8A" w:rsidP="008C321A">
      <w:pPr>
        <w:autoSpaceDE w:val="0"/>
        <w:autoSpaceDN w:val="0"/>
        <w:adjustRightInd w:val="0"/>
        <w:spacing w:line="280" w:lineRule="atLeast"/>
        <w:rPr>
          <w:rFonts w:asciiTheme="majorHAnsi" w:hAnsiTheme="majorHAnsi" w:cstheme="majorHAnsi"/>
          <w:color w:val="000000"/>
        </w:rPr>
      </w:pPr>
      <w:bookmarkStart w:id="0" w:name="_GoBack"/>
      <w:bookmarkEnd w:id="0"/>
      <w:r w:rsidRPr="003A09E1">
        <w:rPr>
          <w:rFonts w:asciiTheme="majorHAnsi" w:hAnsiTheme="majorHAnsi" w:cstheme="majorHAnsi"/>
          <w:noProof/>
          <w:color w:val="000000"/>
        </w:rPr>
        <w:drawing>
          <wp:inline distT="0" distB="0" distL="0" distR="0" wp14:anchorId="0C52C2BD" wp14:editId="5E0586F4">
            <wp:extent cx="2956142" cy="981535"/>
            <wp:effectExtent l="0" t="0" r="317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0929" cy="1009687"/>
                    </a:xfrm>
                    <a:prstGeom prst="rect">
                      <a:avLst/>
                    </a:prstGeom>
                    <a:noFill/>
                    <a:ln>
                      <a:noFill/>
                    </a:ln>
                  </pic:spPr>
                </pic:pic>
              </a:graphicData>
            </a:graphic>
          </wp:inline>
        </w:drawing>
      </w:r>
      <w:r w:rsidRPr="003A09E1">
        <w:rPr>
          <w:rFonts w:asciiTheme="majorHAnsi" w:hAnsiTheme="majorHAnsi" w:cstheme="majorHAnsi"/>
          <w:color w:val="000000"/>
        </w:rPr>
        <w:t xml:space="preserve">                                  </w:t>
      </w:r>
      <w:r w:rsidR="008C321A" w:rsidRPr="003A09E1">
        <w:rPr>
          <w:rFonts w:asciiTheme="majorHAnsi" w:hAnsiTheme="majorHAnsi" w:cstheme="majorHAnsi"/>
          <w:color w:val="000000"/>
        </w:rPr>
        <w:tab/>
      </w:r>
      <w:r w:rsidR="008C321A" w:rsidRPr="003A09E1">
        <w:rPr>
          <w:rFonts w:asciiTheme="majorHAnsi" w:hAnsiTheme="majorHAnsi" w:cstheme="majorHAnsi"/>
          <w:color w:val="000000"/>
        </w:rPr>
        <w:tab/>
      </w:r>
      <w:r w:rsidRPr="003A09E1">
        <w:rPr>
          <w:rFonts w:asciiTheme="majorHAnsi" w:hAnsiTheme="majorHAnsi" w:cstheme="majorHAnsi"/>
          <w:color w:val="000000"/>
        </w:rPr>
        <w:t xml:space="preserve">   </w:t>
      </w:r>
      <w:r w:rsidRPr="003A09E1">
        <w:rPr>
          <w:rFonts w:asciiTheme="majorHAnsi" w:hAnsiTheme="majorHAnsi" w:cstheme="majorHAnsi"/>
          <w:noProof/>
          <w:color w:val="000000"/>
        </w:rPr>
        <w:drawing>
          <wp:inline distT="0" distB="0" distL="0" distR="0" wp14:anchorId="1517249F" wp14:editId="33E4A368">
            <wp:extent cx="610045" cy="100853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517" cy="1027501"/>
                    </a:xfrm>
                    <a:prstGeom prst="rect">
                      <a:avLst/>
                    </a:prstGeom>
                    <a:noFill/>
                    <a:ln>
                      <a:noFill/>
                    </a:ln>
                  </pic:spPr>
                </pic:pic>
              </a:graphicData>
            </a:graphic>
          </wp:inline>
        </w:drawing>
      </w:r>
    </w:p>
    <w:p w14:paraId="3C7F809B" w14:textId="77777777" w:rsidR="008C321A" w:rsidRPr="003A09E1" w:rsidRDefault="008C321A" w:rsidP="008C321A">
      <w:pPr>
        <w:autoSpaceDE w:val="0"/>
        <w:autoSpaceDN w:val="0"/>
        <w:adjustRightInd w:val="0"/>
        <w:spacing w:line="280" w:lineRule="atLeast"/>
        <w:rPr>
          <w:rFonts w:asciiTheme="majorHAnsi" w:hAnsiTheme="majorHAnsi" w:cstheme="majorHAnsi"/>
          <w:color w:val="000000"/>
        </w:rPr>
      </w:pPr>
    </w:p>
    <w:p w14:paraId="02759128" w14:textId="77777777" w:rsidR="00EF4EB3" w:rsidRDefault="00EF4EB3" w:rsidP="00D15E8A">
      <w:pPr>
        <w:autoSpaceDE w:val="0"/>
        <w:autoSpaceDN w:val="0"/>
        <w:adjustRightInd w:val="0"/>
        <w:spacing w:after="240" w:line="360" w:lineRule="atLeast"/>
        <w:rPr>
          <w:rFonts w:cstheme="minorHAnsi"/>
          <w:b/>
          <w:bCs/>
          <w:color w:val="000000"/>
        </w:rPr>
      </w:pPr>
    </w:p>
    <w:p w14:paraId="734E4CA6" w14:textId="77777777" w:rsidR="00D15E8A" w:rsidRPr="00653123" w:rsidRDefault="00D15E8A" w:rsidP="00D15E8A">
      <w:pPr>
        <w:autoSpaceDE w:val="0"/>
        <w:autoSpaceDN w:val="0"/>
        <w:adjustRightInd w:val="0"/>
        <w:spacing w:after="240" w:line="360" w:lineRule="atLeast"/>
        <w:rPr>
          <w:rFonts w:cstheme="minorHAnsi"/>
          <w:color w:val="000000"/>
        </w:rPr>
      </w:pPr>
      <w:r w:rsidRPr="00653123">
        <w:rPr>
          <w:rFonts w:cstheme="minorHAnsi"/>
          <w:b/>
          <w:bCs/>
          <w:color w:val="000000"/>
        </w:rPr>
        <w:t xml:space="preserve">General Information </w:t>
      </w:r>
    </w:p>
    <w:p w14:paraId="1DDF6117" w14:textId="77777777" w:rsidR="00D15E8A" w:rsidRPr="00653123" w:rsidRDefault="00D15E8A" w:rsidP="008C321A">
      <w:pPr>
        <w:autoSpaceDE w:val="0"/>
        <w:autoSpaceDN w:val="0"/>
        <w:adjustRightInd w:val="0"/>
        <w:spacing w:line="360" w:lineRule="atLeast"/>
        <w:rPr>
          <w:rFonts w:eastAsia="MS Mincho" w:cstheme="minorHAnsi"/>
          <w:color w:val="000000"/>
        </w:rPr>
      </w:pPr>
      <w:r w:rsidRPr="00653123">
        <w:rPr>
          <w:rFonts w:cstheme="minorHAnsi"/>
          <w:color w:val="000000"/>
        </w:rPr>
        <w:t>Applicant:</w:t>
      </w:r>
      <w:r w:rsidR="00520FD6" w:rsidRPr="00653123">
        <w:rPr>
          <w:rFonts w:eastAsia="MS Gothic" w:cstheme="minorHAnsi"/>
          <w:color w:val="000000"/>
        </w:rPr>
        <w:t xml:space="preserve"> </w:t>
      </w:r>
      <w:r w:rsidR="00A40766" w:rsidRPr="00653123">
        <w:rPr>
          <w:rFonts w:eastAsia="MS Gothic" w:cstheme="minorHAnsi"/>
          <w:b/>
          <w:color w:val="000000"/>
        </w:rPr>
        <w:t>Fauna &amp; Flora International</w:t>
      </w:r>
    </w:p>
    <w:p w14:paraId="1D9C5F3D" w14:textId="77777777" w:rsidR="00D15E8A" w:rsidRPr="00653123" w:rsidRDefault="00D15E8A" w:rsidP="008C321A">
      <w:pPr>
        <w:autoSpaceDE w:val="0"/>
        <w:autoSpaceDN w:val="0"/>
        <w:adjustRightInd w:val="0"/>
        <w:spacing w:line="360" w:lineRule="atLeast"/>
        <w:rPr>
          <w:rFonts w:eastAsia="MS Mincho" w:cstheme="minorHAnsi"/>
          <w:color w:val="000000"/>
        </w:rPr>
      </w:pPr>
      <w:r w:rsidRPr="00653123">
        <w:rPr>
          <w:rFonts w:cstheme="minorHAnsi"/>
          <w:color w:val="000000"/>
        </w:rPr>
        <w:t>Jurisdiction:</w:t>
      </w:r>
      <w:r w:rsidR="00A40766" w:rsidRPr="00653123">
        <w:rPr>
          <w:rFonts w:eastAsia="MS Gothic" w:cstheme="minorHAnsi"/>
          <w:color w:val="000000"/>
        </w:rPr>
        <w:t xml:space="preserve"> </w:t>
      </w:r>
      <w:r w:rsidR="00A40766" w:rsidRPr="00653123">
        <w:rPr>
          <w:rFonts w:eastAsia="MS Gothic" w:cstheme="minorHAnsi"/>
          <w:b/>
          <w:color w:val="000000"/>
        </w:rPr>
        <w:t>Aceh Province</w:t>
      </w:r>
      <w:r w:rsidR="007E57AB" w:rsidRPr="00653123">
        <w:rPr>
          <w:rFonts w:eastAsia="MS Gothic" w:cstheme="minorHAnsi"/>
          <w:b/>
          <w:color w:val="000000"/>
        </w:rPr>
        <w:t>, Indonesia</w:t>
      </w:r>
    </w:p>
    <w:p w14:paraId="12FE5D43" w14:textId="77777777" w:rsidR="00D15E8A" w:rsidRPr="00653123" w:rsidRDefault="00D15E8A" w:rsidP="008C321A">
      <w:pPr>
        <w:autoSpaceDE w:val="0"/>
        <w:autoSpaceDN w:val="0"/>
        <w:adjustRightInd w:val="0"/>
        <w:spacing w:line="360" w:lineRule="atLeast"/>
        <w:rPr>
          <w:rFonts w:eastAsia="MS Mincho" w:cstheme="minorHAnsi"/>
          <w:color w:val="000000"/>
        </w:rPr>
      </w:pPr>
      <w:r w:rsidRPr="00653123">
        <w:rPr>
          <w:rFonts w:cstheme="minorHAnsi"/>
          <w:color w:val="000000"/>
        </w:rPr>
        <w:t>Project title:</w:t>
      </w:r>
      <w:r w:rsidR="002C3354" w:rsidRPr="00653123">
        <w:rPr>
          <w:rFonts w:eastAsia="MS Gothic" w:cstheme="minorHAnsi"/>
          <w:color w:val="000000"/>
        </w:rPr>
        <w:t xml:space="preserve"> </w:t>
      </w:r>
      <w:r w:rsidR="00EA6D8F" w:rsidRPr="00653123">
        <w:rPr>
          <w:rFonts w:eastAsia="MS Gothic" w:cstheme="minorHAnsi"/>
          <w:b/>
          <w:color w:val="000000"/>
        </w:rPr>
        <w:t xml:space="preserve">An Integrated Low Emission Development </w:t>
      </w:r>
      <w:r w:rsidR="00110496" w:rsidRPr="00653123">
        <w:rPr>
          <w:rFonts w:eastAsia="MS Gothic" w:cstheme="minorHAnsi"/>
          <w:b/>
          <w:color w:val="000000"/>
        </w:rPr>
        <w:t>Strategy for Aceh</w:t>
      </w:r>
    </w:p>
    <w:p w14:paraId="434C8C5C" w14:textId="77777777" w:rsidR="00D15E8A" w:rsidRPr="00653123" w:rsidRDefault="00D15E8A" w:rsidP="008C321A">
      <w:pPr>
        <w:autoSpaceDE w:val="0"/>
        <w:autoSpaceDN w:val="0"/>
        <w:adjustRightInd w:val="0"/>
        <w:spacing w:line="360" w:lineRule="atLeast"/>
        <w:rPr>
          <w:rFonts w:eastAsia="MS Mincho" w:cstheme="minorHAnsi"/>
          <w:color w:val="000000"/>
        </w:rPr>
      </w:pPr>
      <w:r w:rsidRPr="00653123">
        <w:rPr>
          <w:rFonts w:cstheme="minorHAnsi"/>
          <w:color w:val="000000"/>
        </w:rPr>
        <w:t>Proposed start date:</w:t>
      </w:r>
      <w:r w:rsidR="00110496" w:rsidRPr="00653123">
        <w:rPr>
          <w:rFonts w:cstheme="minorHAnsi"/>
          <w:color w:val="000000"/>
        </w:rPr>
        <w:t xml:space="preserve"> </w:t>
      </w:r>
      <w:r w:rsidR="005B4099" w:rsidRPr="00653123">
        <w:rPr>
          <w:rFonts w:eastAsia="MS Gothic" w:cstheme="minorHAnsi"/>
          <w:b/>
          <w:color w:val="000000"/>
        </w:rPr>
        <w:t>September</w:t>
      </w:r>
      <w:r w:rsidR="00604A9D" w:rsidRPr="00653123">
        <w:rPr>
          <w:rFonts w:eastAsia="MS Gothic" w:cstheme="minorHAnsi"/>
          <w:b/>
          <w:color w:val="000000"/>
        </w:rPr>
        <w:t xml:space="preserve"> </w:t>
      </w:r>
      <w:r w:rsidR="00110496" w:rsidRPr="00653123">
        <w:rPr>
          <w:rFonts w:eastAsia="MS Gothic" w:cstheme="minorHAnsi"/>
          <w:b/>
          <w:color w:val="000000"/>
        </w:rPr>
        <w:t>2018</w:t>
      </w:r>
      <w:r w:rsidR="00110496" w:rsidRPr="00653123">
        <w:rPr>
          <w:rFonts w:eastAsia="MS Gothic" w:cstheme="minorHAnsi"/>
          <w:color w:val="000000"/>
        </w:rPr>
        <w:t xml:space="preserve">  </w:t>
      </w:r>
    </w:p>
    <w:p w14:paraId="6AB18806" w14:textId="77777777" w:rsidR="00D15E8A" w:rsidRPr="00653123" w:rsidRDefault="00D15E8A" w:rsidP="008C321A">
      <w:pPr>
        <w:autoSpaceDE w:val="0"/>
        <w:autoSpaceDN w:val="0"/>
        <w:adjustRightInd w:val="0"/>
        <w:spacing w:line="360" w:lineRule="atLeast"/>
        <w:rPr>
          <w:rFonts w:cstheme="minorHAnsi"/>
          <w:color w:val="000000"/>
        </w:rPr>
      </w:pPr>
      <w:r w:rsidRPr="00653123">
        <w:rPr>
          <w:rFonts w:cstheme="minorHAnsi"/>
          <w:color w:val="000000"/>
        </w:rPr>
        <w:t xml:space="preserve">Proposed duration (must not exceed 18 months): </w:t>
      </w:r>
      <w:r w:rsidR="00A40766" w:rsidRPr="00653123">
        <w:rPr>
          <w:rFonts w:cstheme="minorHAnsi"/>
          <w:b/>
          <w:color w:val="000000"/>
        </w:rPr>
        <w:t>18 months</w:t>
      </w:r>
    </w:p>
    <w:p w14:paraId="37BC4FE2" w14:textId="77777777" w:rsidR="00D15E8A" w:rsidRPr="00653123" w:rsidRDefault="00D15E8A" w:rsidP="008C321A">
      <w:pPr>
        <w:autoSpaceDE w:val="0"/>
        <w:autoSpaceDN w:val="0"/>
        <w:adjustRightInd w:val="0"/>
        <w:spacing w:line="360" w:lineRule="atLeast"/>
        <w:rPr>
          <w:rFonts w:cstheme="minorHAnsi"/>
          <w:color w:val="000000"/>
        </w:rPr>
      </w:pPr>
      <w:r w:rsidRPr="00653123">
        <w:rPr>
          <w:rFonts w:cstheme="minorHAnsi"/>
          <w:color w:val="000000"/>
        </w:rPr>
        <w:t>Total request in USD (must not exceed $400,000</w:t>
      </w:r>
      <w:r w:rsidRPr="006E318C">
        <w:rPr>
          <w:rFonts w:cstheme="minorHAnsi"/>
          <w:color w:val="000000"/>
        </w:rPr>
        <w:t xml:space="preserve">): </w:t>
      </w:r>
      <w:r w:rsidR="007E57AB" w:rsidRPr="006E318C">
        <w:rPr>
          <w:rFonts w:cstheme="minorHAnsi"/>
          <w:b/>
          <w:color w:val="000000"/>
        </w:rPr>
        <w:t>$399,</w:t>
      </w:r>
      <w:r w:rsidR="006E318C" w:rsidRPr="006E318C">
        <w:rPr>
          <w:rFonts w:cstheme="minorHAnsi"/>
          <w:b/>
          <w:color w:val="000000"/>
        </w:rPr>
        <w:t>962</w:t>
      </w:r>
    </w:p>
    <w:p w14:paraId="4E5154B0" w14:textId="77777777" w:rsidR="00635A29" w:rsidRPr="00653123" w:rsidRDefault="00635A29" w:rsidP="00D15E8A">
      <w:pPr>
        <w:autoSpaceDE w:val="0"/>
        <w:autoSpaceDN w:val="0"/>
        <w:adjustRightInd w:val="0"/>
        <w:spacing w:after="240" w:line="360" w:lineRule="atLeast"/>
        <w:rPr>
          <w:rFonts w:cstheme="minorHAnsi"/>
          <w:color w:val="000000"/>
        </w:rPr>
      </w:pPr>
    </w:p>
    <w:p w14:paraId="212AB7A2" w14:textId="77777777" w:rsidR="00D15E8A" w:rsidRPr="00653123" w:rsidRDefault="00D15E8A" w:rsidP="00D15E8A">
      <w:pPr>
        <w:autoSpaceDE w:val="0"/>
        <w:autoSpaceDN w:val="0"/>
        <w:adjustRightInd w:val="0"/>
        <w:spacing w:after="240" w:line="360" w:lineRule="atLeast"/>
        <w:rPr>
          <w:rFonts w:cstheme="minorHAnsi"/>
          <w:color w:val="000000"/>
        </w:rPr>
      </w:pPr>
      <w:r w:rsidRPr="00653123">
        <w:rPr>
          <w:rFonts w:cstheme="minorHAnsi"/>
          <w:b/>
          <w:bCs/>
          <w:color w:val="000000"/>
        </w:rPr>
        <w:t xml:space="preserve">Applicant contact details </w:t>
      </w:r>
    </w:p>
    <w:p w14:paraId="7ED39791" w14:textId="77777777" w:rsidR="00D15E8A" w:rsidRPr="00653123" w:rsidRDefault="00D15E8A" w:rsidP="00D15E8A">
      <w:pPr>
        <w:autoSpaceDE w:val="0"/>
        <w:autoSpaceDN w:val="0"/>
        <w:adjustRightInd w:val="0"/>
        <w:spacing w:line="360" w:lineRule="atLeast"/>
        <w:rPr>
          <w:rFonts w:cstheme="minorHAnsi"/>
          <w:color w:val="000000"/>
        </w:rPr>
      </w:pPr>
      <w:r w:rsidRPr="00653123">
        <w:rPr>
          <w:rFonts w:cstheme="minorHAnsi"/>
          <w:color w:val="000000"/>
        </w:rPr>
        <w:t xml:space="preserve">Contact name: </w:t>
      </w:r>
      <w:r w:rsidR="002633B5" w:rsidRPr="00653123">
        <w:rPr>
          <w:rFonts w:cstheme="minorHAnsi"/>
          <w:color w:val="000000"/>
        </w:rPr>
        <w:t>Stephen Browne</w:t>
      </w:r>
      <w:r w:rsidR="00A40766" w:rsidRPr="00653123">
        <w:rPr>
          <w:rFonts w:cstheme="minorHAnsi"/>
          <w:color w:val="000000"/>
        </w:rPr>
        <w:t xml:space="preserve"> </w:t>
      </w:r>
    </w:p>
    <w:p w14:paraId="166A8E17" w14:textId="77777777" w:rsidR="00D15E8A" w:rsidRPr="00653123" w:rsidRDefault="00D15E8A" w:rsidP="00D15E8A">
      <w:pPr>
        <w:autoSpaceDE w:val="0"/>
        <w:autoSpaceDN w:val="0"/>
        <w:adjustRightInd w:val="0"/>
        <w:spacing w:line="360" w:lineRule="atLeast"/>
        <w:rPr>
          <w:rFonts w:cstheme="minorHAnsi"/>
          <w:color w:val="000000"/>
        </w:rPr>
      </w:pPr>
      <w:r w:rsidRPr="00653123">
        <w:rPr>
          <w:rFonts w:cstheme="minorHAnsi"/>
          <w:color w:val="000000"/>
        </w:rPr>
        <w:t xml:space="preserve">Title: </w:t>
      </w:r>
      <w:r w:rsidR="002633B5" w:rsidRPr="00653123">
        <w:rPr>
          <w:rFonts w:cstheme="minorHAnsi"/>
          <w:color w:val="000000"/>
        </w:rPr>
        <w:t>Director of Operations, Asia-Pacific region</w:t>
      </w:r>
    </w:p>
    <w:p w14:paraId="10D9B7F0" w14:textId="77777777" w:rsidR="00D15E8A" w:rsidRPr="00653123" w:rsidRDefault="00C33EF1" w:rsidP="00D15E8A">
      <w:pPr>
        <w:autoSpaceDE w:val="0"/>
        <w:autoSpaceDN w:val="0"/>
        <w:adjustRightInd w:val="0"/>
        <w:spacing w:line="360" w:lineRule="atLeast"/>
        <w:rPr>
          <w:rFonts w:cstheme="minorHAnsi"/>
          <w:color w:val="000000"/>
        </w:rPr>
      </w:pPr>
      <w:r w:rsidRPr="00653123">
        <w:rPr>
          <w:rFonts w:cstheme="minorHAnsi"/>
          <w:color w:val="000000"/>
        </w:rPr>
        <w:t>Organization</w:t>
      </w:r>
      <w:r w:rsidR="00D15E8A" w:rsidRPr="00653123">
        <w:rPr>
          <w:rFonts w:cstheme="minorHAnsi"/>
          <w:color w:val="000000"/>
        </w:rPr>
        <w:t xml:space="preserve">: </w:t>
      </w:r>
      <w:r w:rsidR="00A40766" w:rsidRPr="00653123">
        <w:rPr>
          <w:rFonts w:cstheme="minorHAnsi"/>
          <w:color w:val="000000"/>
        </w:rPr>
        <w:t>Fauna &amp; Flora International</w:t>
      </w:r>
    </w:p>
    <w:p w14:paraId="0B7232C7" w14:textId="77777777" w:rsidR="00D15E8A" w:rsidRPr="00653123" w:rsidRDefault="00D15E8A" w:rsidP="00D15E8A">
      <w:pPr>
        <w:autoSpaceDE w:val="0"/>
        <w:autoSpaceDN w:val="0"/>
        <w:adjustRightInd w:val="0"/>
        <w:spacing w:line="360" w:lineRule="atLeast"/>
        <w:rPr>
          <w:rFonts w:cstheme="minorHAnsi"/>
          <w:color w:val="000000"/>
          <w:lang w:val="en-GB"/>
        </w:rPr>
      </w:pPr>
      <w:r w:rsidRPr="00653123">
        <w:rPr>
          <w:rFonts w:cstheme="minorHAnsi"/>
          <w:color w:val="000000"/>
        </w:rPr>
        <w:t xml:space="preserve">Address: </w:t>
      </w:r>
      <w:r w:rsidR="006B78FA" w:rsidRPr="00653123">
        <w:rPr>
          <w:rFonts w:cstheme="minorHAnsi"/>
          <w:color w:val="000000"/>
        </w:rPr>
        <w:t xml:space="preserve">David Attenborough Building, Pembroke Street, Cambridge, </w:t>
      </w:r>
      <w:r w:rsidR="006B78FA" w:rsidRPr="00653123">
        <w:rPr>
          <w:rFonts w:cstheme="minorHAnsi"/>
          <w:color w:val="000000"/>
          <w:lang w:val="en-GB"/>
        </w:rPr>
        <w:t>CB2 3QZ</w:t>
      </w:r>
    </w:p>
    <w:p w14:paraId="3712C5CC" w14:textId="77777777" w:rsidR="00D15E8A" w:rsidRPr="00653123" w:rsidRDefault="00D15E8A" w:rsidP="00635A29">
      <w:pPr>
        <w:rPr>
          <w:rFonts w:cstheme="minorHAnsi"/>
          <w:color w:val="000000"/>
        </w:rPr>
      </w:pPr>
      <w:r w:rsidRPr="00653123">
        <w:rPr>
          <w:rFonts w:cstheme="minorHAnsi"/>
          <w:color w:val="000000"/>
        </w:rPr>
        <w:t xml:space="preserve">Phone: </w:t>
      </w:r>
      <w:r w:rsidR="00635A29" w:rsidRPr="00653123">
        <w:rPr>
          <w:rFonts w:cstheme="minorHAnsi"/>
          <w:color w:val="000000"/>
        </w:rPr>
        <w:t>+44 1223 747652</w:t>
      </w:r>
    </w:p>
    <w:p w14:paraId="663B0437" w14:textId="77777777" w:rsidR="00D15E8A" w:rsidRPr="00653123" w:rsidRDefault="00D15E8A" w:rsidP="00D15E8A">
      <w:pPr>
        <w:autoSpaceDE w:val="0"/>
        <w:autoSpaceDN w:val="0"/>
        <w:adjustRightInd w:val="0"/>
        <w:spacing w:line="360" w:lineRule="atLeast"/>
        <w:rPr>
          <w:rFonts w:cstheme="minorHAnsi"/>
          <w:color w:val="000000"/>
        </w:rPr>
      </w:pPr>
      <w:r w:rsidRPr="00653123">
        <w:rPr>
          <w:rFonts w:cstheme="minorHAnsi"/>
          <w:color w:val="000000"/>
        </w:rPr>
        <w:t xml:space="preserve">Email: </w:t>
      </w:r>
      <w:r w:rsidR="002633B5" w:rsidRPr="00653123">
        <w:rPr>
          <w:rFonts w:cstheme="minorHAnsi"/>
          <w:color w:val="000000"/>
        </w:rPr>
        <w:t>Stephen.browne@fauna-flora.org</w:t>
      </w:r>
    </w:p>
    <w:p w14:paraId="011D9B69" w14:textId="77777777" w:rsidR="00D15E8A" w:rsidRPr="00653123" w:rsidRDefault="00D15E8A" w:rsidP="008C321A">
      <w:pPr>
        <w:autoSpaceDE w:val="0"/>
        <w:autoSpaceDN w:val="0"/>
        <w:adjustRightInd w:val="0"/>
        <w:spacing w:line="280" w:lineRule="atLeast"/>
        <w:rPr>
          <w:rFonts w:cstheme="minorHAnsi"/>
          <w:color w:val="000000"/>
        </w:rPr>
      </w:pPr>
    </w:p>
    <w:p w14:paraId="67DFAE0F" w14:textId="77777777" w:rsidR="00D15E8A" w:rsidRPr="00653123" w:rsidRDefault="00D15E8A" w:rsidP="00D15E8A">
      <w:pPr>
        <w:autoSpaceDE w:val="0"/>
        <w:autoSpaceDN w:val="0"/>
        <w:adjustRightInd w:val="0"/>
        <w:spacing w:after="240" w:line="360" w:lineRule="atLeast"/>
        <w:rPr>
          <w:rFonts w:cstheme="minorHAnsi"/>
          <w:color w:val="000000"/>
        </w:rPr>
      </w:pPr>
      <w:r w:rsidRPr="00653123">
        <w:rPr>
          <w:rFonts w:cstheme="minorHAnsi"/>
          <w:b/>
          <w:bCs/>
          <w:color w:val="000000"/>
        </w:rPr>
        <w:t xml:space="preserve">Jurisdiction contact details </w:t>
      </w:r>
    </w:p>
    <w:p w14:paraId="0B256805" w14:textId="77777777" w:rsidR="00FC1EA3" w:rsidRPr="00653123" w:rsidRDefault="00FC1EA3" w:rsidP="00FC1EA3">
      <w:pPr>
        <w:autoSpaceDE w:val="0"/>
        <w:autoSpaceDN w:val="0"/>
        <w:adjustRightInd w:val="0"/>
        <w:spacing w:line="360" w:lineRule="atLeast"/>
        <w:rPr>
          <w:rFonts w:cstheme="minorHAnsi"/>
          <w:color w:val="000000"/>
        </w:rPr>
      </w:pPr>
      <w:r w:rsidRPr="00653123">
        <w:rPr>
          <w:rFonts w:cstheme="minorHAnsi"/>
          <w:color w:val="000000"/>
        </w:rPr>
        <w:t>Contact name: Ir. Saminuddin B.Tou, M.Si</w:t>
      </w:r>
    </w:p>
    <w:p w14:paraId="35143C58" w14:textId="77777777" w:rsidR="00FC1EA3" w:rsidRPr="00653123" w:rsidRDefault="00FC1EA3" w:rsidP="00FC1EA3">
      <w:pPr>
        <w:autoSpaceDE w:val="0"/>
        <w:autoSpaceDN w:val="0"/>
        <w:adjustRightInd w:val="0"/>
        <w:spacing w:line="360" w:lineRule="atLeast"/>
        <w:rPr>
          <w:rFonts w:cstheme="minorHAnsi"/>
          <w:color w:val="000000"/>
        </w:rPr>
      </w:pPr>
      <w:r w:rsidRPr="00653123">
        <w:rPr>
          <w:rFonts w:cstheme="minorHAnsi"/>
          <w:color w:val="000000"/>
        </w:rPr>
        <w:t>Title: Head</w:t>
      </w:r>
    </w:p>
    <w:p w14:paraId="645BBC1B" w14:textId="77777777" w:rsidR="00FC1EA3" w:rsidRPr="00653123" w:rsidRDefault="00FC1EA3" w:rsidP="00FC1EA3">
      <w:pPr>
        <w:autoSpaceDE w:val="0"/>
        <w:autoSpaceDN w:val="0"/>
        <w:adjustRightInd w:val="0"/>
        <w:spacing w:line="360" w:lineRule="atLeast"/>
        <w:rPr>
          <w:rFonts w:cstheme="minorHAnsi"/>
          <w:color w:val="000000"/>
        </w:rPr>
      </w:pPr>
      <w:r w:rsidRPr="00653123">
        <w:rPr>
          <w:rFonts w:cstheme="minorHAnsi"/>
          <w:color w:val="000000"/>
        </w:rPr>
        <w:t>Department: Aceh Environment and Forestry Agency</w:t>
      </w:r>
    </w:p>
    <w:p w14:paraId="2E4C443B" w14:textId="77777777" w:rsidR="00FC1EA3" w:rsidRPr="00653123" w:rsidRDefault="00FC1EA3" w:rsidP="00FC1EA3">
      <w:pPr>
        <w:autoSpaceDE w:val="0"/>
        <w:autoSpaceDN w:val="0"/>
        <w:adjustRightInd w:val="0"/>
        <w:spacing w:line="360" w:lineRule="atLeast"/>
        <w:rPr>
          <w:rFonts w:cstheme="minorHAnsi"/>
          <w:color w:val="000000"/>
        </w:rPr>
      </w:pPr>
      <w:r w:rsidRPr="00653123">
        <w:rPr>
          <w:rFonts w:cstheme="minorHAnsi"/>
          <w:color w:val="000000"/>
        </w:rPr>
        <w:t>Address: Sudirman road, number 21, Banda Aceh, Aceh Province</w:t>
      </w:r>
    </w:p>
    <w:p w14:paraId="3EE25EE7" w14:textId="77777777" w:rsidR="00FC1EA3" w:rsidRPr="00653123" w:rsidRDefault="00FC1EA3" w:rsidP="00FC1EA3">
      <w:pPr>
        <w:autoSpaceDE w:val="0"/>
        <w:autoSpaceDN w:val="0"/>
        <w:adjustRightInd w:val="0"/>
        <w:spacing w:line="360" w:lineRule="atLeast"/>
        <w:rPr>
          <w:rFonts w:cstheme="minorHAnsi"/>
          <w:color w:val="000000"/>
        </w:rPr>
      </w:pPr>
      <w:r w:rsidRPr="00653123">
        <w:rPr>
          <w:rFonts w:cstheme="minorHAnsi"/>
          <w:color w:val="000000"/>
        </w:rPr>
        <w:t>Phone: +62-811-680241 / +62-651-42277</w:t>
      </w:r>
    </w:p>
    <w:p w14:paraId="0D5FAB19" w14:textId="77777777" w:rsidR="002633B5" w:rsidRPr="00653123" w:rsidRDefault="00FC1EA3" w:rsidP="00FC1EA3">
      <w:pPr>
        <w:autoSpaceDE w:val="0"/>
        <w:autoSpaceDN w:val="0"/>
        <w:adjustRightInd w:val="0"/>
        <w:spacing w:line="360" w:lineRule="atLeast"/>
        <w:rPr>
          <w:rFonts w:cstheme="minorHAnsi"/>
          <w:color w:val="000000"/>
        </w:rPr>
      </w:pPr>
      <w:r w:rsidRPr="00653123">
        <w:rPr>
          <w:rFonts w:cstheme="minorHAnsi"/>
          <w:color w:val="000000"/>
        </w:rPr>
        <w:t>Email: tou_dishut@yahoo.com</w:t>
      </w:r>
    </w:p>
    <w:p w14:paraId="2A339621" w14:textId="77777777" w:rsidR="00FC1EA3" w:rsidRDefault="00FC1EA3">
      <w:pPr>
        <w:rPr>
          <w:rFonts w:asciiTheme="majorHAnsi" w:hAnsiTheme="majorHAnsi" w:cstheme="majorHAnsi"/>
          <w:b/>
          <w:bCs/>
          <w:color w:val="244084"/>
        </w:rPr>
      </w:pPr>
      <w:r>
        <w:rPr>
          <w:rFonts w:asciiTheme="majorHAnsi" w:hAnsiTheme="majorHAnsi" w:cstheme="majorHAnsi"/>
          <w:b/>
          <w:bCs/>
          <w:color w:val="244084"/>
        </w:rPr>
        <w:br w:type="page"/>
      </w:r>
    </w:p>
    <w:p w14:paraId="181344BC" w14:textId="77777777" w:rsidR="00D15E8A" w:rsidRPr="003A09E1" w:rsidRDefault="00D15E8A" w:rsidP="00D15E8A">
      <w:pPr>
        <w:autoSpaceDE w:val="0"/>
        <w:autoSpaceDN w:val="0"/>
        <w:adjustRightInd w:val="0"/>
        <w:spacing w:after="240" w:line="360" w:lineRule="atLeast"/>
        <w:rPr>
          <w:rFonts w:asciiTheme="majorHAnsi" w:hAnsiTheme="majorHAnsi" w:cstheme="majorHAnsi"/>
          <w:color w:val="000000"/>
        </w:rPr>
      </w:pPr>
      <w:r w:rsidRPr="003A09E1">
        <w:rPr>
          <w:rFonts w:asciiTheme="majorHAnsi" w:hAnsiTheme="majorHAnsi" w:cstheme="majorHAnsi"/>
          <w:b/>
          <w:bCs/>
          <w:color w:val="244084"/>
        </w:rPr>
        <w:lastRenderedPageBreak/>
        <w:t xml:space="preserve">1. Rationale and Approach </w:t>
      </w:r>
    </w:p>
    <w:p w14:paraId="3640A47C" w14:textId="77777777" w:rsidR="00712CBA" w:rsidRDefault="00D15E8A" w:rsidP="00712CBA">
      <w:pPr>
        <w:autoSpaceDE w:val="0"/>
        <w:autoSpaceDN w:val="0"/>
        <w:adjustRightInd w:val="0"/>
        <w:spacing w:after="240" w:line="360" w:lineRule="atLeast"/>
        <w:rPr>
          <w:rFonts w:asciiTheme="majorHAnsi" w:hAnsiTheme="majorHAnsi" w:cstheme="majorHAnsi"/>
          <w:color w:val="182850"/>
        </w:rPr>
      </w:pPr>
      <w:r w:rsidRPr="003A09E1">
        <w:rPr>
          <w:rFonts w:asciiTheme="majorHAnsi" w:hAnsiTheme="majorHAnsi" w:cstheme="majorHAnsi"/>
          <w:color w:val="182850"/>
        </w:rPr>
        <w:t xml:space="preserve">1.1. Summary (1/2 page) </w:t>
      </w:r>
    </w:p>
    <w:p w14:paraId="68F2E7C2" w14:textId="77777777" w:rsidR="00510371" w:rsidRDefault="00712CBA" w:rsidP="00B34FF3">
      <w:pPr>
        <w:autoSpaceDE w:val="0"/>
        <w:autoSpaceDN w:val="0"/>
        <w:adjustRightInd w:val="0"/>
        <w:spacing w:after="240"/>
        <w:jc w:val="both"/>
        <w:rPr>
          <w:rFonts w:ascii="Calibri Light" w:hAnsi="Calibri Light" w:cstheme="majorHAnsi"/>
          <w:sz w:val="22"/>
          <w:szCs w:val="22"/>
          <w:lang w:val="id-ID"/>
        </w:rPr>
      </w:pPr>
      <w:r w:rsidRPr="00301A6D">
        <w:rPr>
          <w:rFonts w:ascii="Calibri Light" w:hAnsi="Calibri Light" w:cstheme="majorHAnsi"/>
          <w:sz w:val="22"/>
          <w:szCs w:val="22"/>
        </w:rPr>
        <w:t>Aceh is a province with special autonomous status, located at the northern tip of Sumatra and among the top 15 largest critical forests in Indonesia. From the tsunami in early 2005 until the Aceh Forest Moratorium in 2007</w:t>
      </w:r>
      <w:r w:rsidR="00635A29">
        <w:rPr>
          <w:rFonts w:ascii="Calibri Light" w:hAnsi="Calibri Light" w:cstheme="majorHAnsi"/>
          <w:sz w:val="22"/>
          <w:szCs w:val="22"/>
        </w:rPr>
        <w:t>,</w:t>
      </w:r>
      <w:r w:rsidRPr="00301A6D">
        <w:rPr>
          <w:rFonts w:ascii="Calibri Light" w:hAnsi="Calibri Light" w:cstheme="majorHAnsi"/>
          <w:sz w:val="22"/>
          <w:szCs w:val="22"/>
        </w:rPr>
        <w:t xml:space="preserve"> forest loss in Aceh was 79,190 ha with an annual rate of 0.69%. In response, the Aceh Provincial Government introduced a range of measures aimed at reducing deforestation, including logging</w:t>
      </w:r>
      <w:r w:rsidR="00635A29">
        <w:rPr>
          <w:rFonts w:ascii="Calibri Light" w:hAnsi="Calibri Light" w:cstheme="majorHAnsi"/>
          <w:sz w:val="22"/>
          <w:szCs w:val="22"/>
        </w:rPr>
        <w:t>, palm oil and mining moratoria and</w:t>
      </w:r>
      <w:r w:rsidRPr="00301A6D">
        <w:rPr>
          <w:rFonts w:ascii="Calibri Light" w:hAnsi="Calibri Light" w:cstheme="majorHAnsi"/>
          <w:sz w:val="22"/>
          <w:szCs w:val="22"/>
        </w:rPr>
        <w:t xml:space="preserve"> a revision of the provincial spatial plan and the development of an Aceh REDD+ Strategy and Action Plan (</w:t>
      </w:r>
      <w:r w:rsidR="00B9479B">
        <w:rPr>
          <w:rFonts w:ascii="Calibri Light" w:hAnsi="Calibri Light" w:cstheme="majorHAnsi"/>
          <w:sz w:val="22"/>
          <w:szCs w:val="22"/>
        </w:rPr>
        <w:t xml:space="preserve">‘SRAP’ - </w:t>
      </w:r>
      <w:r w:rsidRPr="00301A6D">
        <w:rPr>
          <w:rFonts w:ascii="Calibri Light" w:hAnsi="Calibri Light" w:cstheme="majorHAnsi"/>
          <w:bCs/>
          <w:sz w:val="22"/>
          <w:szCs w:val="22"/>
        </w:rPr>
        <w:t>Strategi dan Rencana Aksi</w:t>
      </w:r>
      <w:r w:rsidRPr="00301A6D">
        <w:rPr>
          <w:rFonts w:ascii="Calibri Light" w:hAnsi="Calibri Light" w:cstheme="majorHAnsi"/>
          <w:sz w:val="22"/>
          <w:szCs w:val="22"/>
        </w:rPr>
        <w:t xml:space="preserve"> </w:t>
      </w:r>
      <w:r w:rsidRPr="00301A6D">
        <w:rPr>
          <w:rFonts w:ascii="Calibri Light" w:hAnsi="Calibri Light" w:cstheme="majorHAnsi"/>
          <w:bCs/>
          <w:sz w:val="22"/>
          <w:szCs w:val="22"/>
        </w:rPr>
        <w:t xml:space="preserve">Provinsi </w:t>
      </w:r>
      <w:r w:rsidRPr="00301A6D">
        <w:rPr>
          <w:rFonts w:ascii="Calibri Light" w:hAnsi="Calibri Light" w:cstheme="majorHAnsi"/>
          <w:sz w:val="22"/>
          <w:szCs w:val="22"/>
        </w:rPr>
        <w:t>REDD+ Aceh). Unfortunately, deforestation rates kep</w:t>
      </w:r>
      <w:r w:rsidR="00635A29">
        <w:rPr>
          <w:rFonts w:ascii="Calibri Light" w:hAnsi="Calibri Light" w:cstheme="majorHAnsi"/>
          <w:sz w:val="22"/>
          <w:szCs w:val="22"/>
        </w:rPr>
        <w:t>t increasing to 0.94% per year showing</w:t>
      </w:r>
      <w:r w:rsidRPr="00301A6D">
        <w:rPr>
          <w:rFonts w:ascii="Calibri Light" w:hAnsi="Calibri Light" w:cstheme="majorHAnsi"/>
          <w:sz w:val="22"/>
          <w:szCs w:val="22"/>
        </w:rPr>
        <w:t xml:space="preserve"> that the moratori</w:t>
      </w:r>
      <w:r w:rsidR="00635A29">
        <w:rPr>
          <w:rFonts w:ascii="Calibri Light" w:hAnsi="Calibri Light" w:cstheme="majorHAnsi"/>
          <w:sz w:val="22"/>
          <w:szCs w:val="22"/>
        </w:rPr>
        <w:t>a</w:t>
      </w:r>
      <w:r w:rsidRPr="00301A6D">
        <w:rPr>
          <w:rFonts w:ascii="Calibri Light" w:hAnsi="Calibri Light" w:cstheme="majorHAnsi"/>
          <w:sz w:val="22"/>
          <w:szCs w:val="22"/>
        </w:rPr>
        <w:t xml:space="preserve"> alone w</w:t>
      </w:r>
      <w:r w:rsidR="00515A14">
        <w:rPr>
          <w:rFonts w:ascii="Calibri Light" w:hAnsi="Calibri Light" w:cstheme="majorHAnsi"/>
          <w:sz w:val="22"/>
          <w:szCs w:val="22"/>
        </w:rPr>
        <w:t>ere</w:t>
      </w:r>
      <w:r w:rsidRPr="00301A6D">
        <w:rPr>
          <w:rFonts w:ascii="Calibri Light" w:hAnsi="Calibri Light" w:cstheme="majorHAnsi"/>
          <w:sz w:val="22"/>
          <w:szCs w:val="22"/>
        </w:rPr>
        <w:t xml:space="preserve"> not enough. In 2013 Aceh established </w:t>
      </w:r>
      <w:r w:rsidRPr="00301A6D">
        <w:rPr>
          <w:rFonts w:ascii="Calibri Light" w:hAnsi="Calibri Light" w:cstheme="majorHAnsi"/>
          <w:sz w:val="22"/>
          <w:szCs w:val="22"/>
          <w:lang w:val="id-ID"/>
        </w:rPr>
        <w:t xml:space="preserve">seven </w:t>
      </w:r>
      <w:r w:rsidR="00635A29">
        <w:rPr>
          <w:rFonts w:ascii="Calibri Light" w:hAnsi="Calibri Light" w:cstheme="majorHAnsi"/>
          <w:sz w:val="22"/>
          <w:szCs w:val="22"/>
        </w:rPr>
        <w:t>Forest Management Units (FMUs</w:t>
      </w:r>
      <w:r w:rsidRPr="00301A6D">
        <w:rPr>
          <w:rFonts w:ascii="Calibri Light" w:hAnsi="Calibri Light" w:cstheme="majorHAnsi"/>
          <w:sz w:val="22"/>
          <w:szCs w:val="22"/>
        </w:rPr>
        <w:t xml:space="preserve">) and deforestation rates </w:t>
      </w:r>
      <w:r w:rsidR="00C33EF1">
        <w:rPr>
          <w:rFonts w:ascii="Calibri Light" w:hAnsi="Calibri Light" w:cstheme="majorHAnsi"/>
          <w:sz w:val="22"/>
          <w:szCs w:val="22"/>
        </w:rPr>
        <w:t>dropped to 0.65%.</w:t>
      </w:r>
      <w:r w:rsidR="00635A29">
        <w:rPr>
          <w:rFonts w:ascii="Calibri Light" w:hAnsi="Calibri Light" w:cstheme="majorHAnsi"/>
          <w:sz w:val="22"/>
          <w:szCs w:val="22"/>
        </w:rPr>
        <w:t xml:space="preserve"> R</w:t>
      </w:r>
      <w:r w:rsidRPr="00301A6D">
        <w:rPr>
          <w:rFonts w:ascii="Calibri Light" w:hAnsi="Calibri Light" w:cstheme="majorHAnsi"/>
          <w:sz w:val="22"/>
          <w:szCs w:val="22"/>
        </w:rPr>
        <w:t xml:space="preserve">ecent data indicates that rates have </w:t>
      </w:r>
      <w:r w:rsidR="00635A29">
        <w:rPr>
          <w:rFonts w:ascii="Calibri Light" w:hAnsi="Calibri Light" w:cstheme="majorHAnsi"/>
          <w:sz w:val="22"/>
          <w:szCs w:val="22"/>
        </w:rPr>
        <w:t>continued to fall</w:t>
      </w:r>
      <w:r w:rsidRPr="00301A6D">
        <w:rPr>
          <w:rFonts w:ascii="Calibri Light" w:hAnsi="Calibri Light" w:cstheme="majorHAnsi"/>
          <w:sz w:val="22"/>
          <w:szCs w:val="22"/>
        </w:rPr>
        <w:t xml:space="preserve"> and attribute this </w:t>
      </w:r>
      <w:r w:rsidRPr="00301A6D">
        <w:rPr>
          <w:rFonts w:ascii="Calibri Light" w:hAnsi="Calibri Light" w:cstheme="majorHAnsi"/>
          <w:sz w:val="22"/>
          <w:szCs w:val="22"/>
          <w:lang w:val="id-ID"/>
        </w:rPr>
        <w:t xml:space="preserve">to good coordination among </w:t>
      </w:r>
      <w:r w:rsidR="00635A29">
        <w:rPr>
          <w:rFonts w:ascii="Calibri Light" w:hAnsi="Calibri Light" w:cstheme="majorHAnsi"/>
          <w:sz w:val="22"/>
          <w:szCs w:val="22"/>
          <w:lang w:val="en-GB"/>
        </w:rPr>
        <w:t>FMUs</w:t>
      </w:r>
      <w:r w:rsidRPr="00301A6D">
        <w:rPr>
          <w:rFonts w:ascii="Calibri Light" w:hAnsi="Calibri Light" w:cstheme="majorHAnsi"/>
          <w:sz w:val="22"/>
          <w:szCs w:val="22"/>
          <w:lang w:val="id-ID"/>
        </w:rPr>
        <w:t xml:space="preserve">, NGOs and other actors as well as higher levels of enforcement in the </w:t>
      </w:r>
      <w:r w:rsidR="00635A29">
        <w:rPr>
          <w:rFonts w:ascii="Calibri Light" w:hAnsi="Calibri Light" w:cstheme="majorHAnsi"/>
          <w:sz w:val="22"/>
          <w:szCs w:val="22"/>
          <w:lang w:val="en-GB"/>
        </w:rPr>
        <w:t>landscape</w:t>
      </w:r>
      <w:r w:rsidRPr="00301A6D">
        <w:rPr>
          <w:rFonts w:ascii="Calibri Light" w:hAnsi="Calibri Light" w:cstheme="majorHAnsi"/>
          <w:sz w:val="22"/>
          <w:szCs w:val="22"/>
          <w:lang w:val="id-ID"/>
        </w:rPr>
        <w:t xml:space="preserve">. Although threats in the landscape remain, with palm oil plantations illegally clearing forest and new road and geothermal developments pushing for government approvals, Aceh Province has shown and continues to show </w:t>
      </w:r>
      <w:r w:rsidRPr="00635A29">
        <w:rPr>
          <w:rFonts w:ascii="Calibri Light" w:hAnsi="Calibri Light" w:cstheme="majorHAnsi"/>
          <w:sz w:val="22"/>
          <w:szCs w:val="22"/>
          <w:lang w:val="id-ID"/>
        </w:rPr>
        <w:t>exceptional leadership</w:t>
      </w:r>
      <w:r w:rsidRPr="00301A6D">
        <w:rPr>
          <w:rFonts w:ascii="Calibri Light" w:hAnsi="Calibri Light" w:cstheme="majorHAnsi"/>
          <w:b/>
          <w:sz w:val="22"/>
          <w:szCs w:val="22"/>
          <w:lang w:val="id-ID"/>
        </w:rPr>
        <w:t xml:space="preserve"> </w:t>
      </w:r>
      <w:r w:rsidRPr="00301A6D">
        <w:rPr>
          <w:rFonts w:ascii="Calibri Light" w:hAnsi="Calibri Light" w:cstheme="majorHAnsi"/>
          <w:sz w:val="22"/>
          <w:szCs w:val="22"/>
          <w:lang w:val="id-ID"/>
        </w:rPr>
        <w:t xml:space="preserve">in slowing deforestation, </w:t>
      </w:r>
      <w:r w:rsidR="00635A29">
        <w:rPr>
          <w:rFonts w:ascii="Calibri Light" w:hAnsi="Calibri Light" w:cstheme="majorHAnsi"/>
          <w:sz w:val="22"/>
          <w:szCs w:val="22"/>
        </w:rPr>
        <w:t>evidenced by the moratoria; the</w:t>
      </w:r>
      <w:r w:rsidRPr="00301A6D">
        <w:rPr>
          <w:rFonts w:ascii="Calibri Light" w:hAnsi="Calibri Light" w:cstheme="majorHAnsi"/>
          <w:sz w:val="22"/>
          <w:szCs w:val="22"/>
        </w:rPr>
        <w:t xml:space="preserve"> </w:t>
      </w:r>
      <w:r w:rsidR="00635A29">
        <w:rPr>
          <w:rFonts w:ascii="Calibri Light" w:hAnsi="Calibri Light" w:cstheme="majorHAnsi"/>
          <w:sz w:val="22"/>
          <w:szCs w:val="22"/>
        </w:rPr>
        <w:t>FMUs</w:t>
      </w:r>
      <w:r w:rsidRPr="00301A6D">
        <w:rPr>
          <w:rFonts w:ascii="Calibri Light" w:hAnsi="Calibri Light" w:cstheme="majorHAnsi"/>
          <w:sz w:val="22"/>
          <w:szCs w:val="22"/>
        </w:rPr>
        <w:t xml:space="preserve"> and the recruitment of 1,800 personnel for forest </w:t>
      </w:r>
      <w:r w:rsidR="00B9479B">
        <w:rPr>
          <w:rFonts w:ascii="Calibri Light" w:hAnsi="Calibri Light" w:cstheme="majorHAnsi"/>
          <w:sz w:val="22"/>
          <w:szCs w:val="22"/>
        </w:rPr>
        <w:t xml:space="preserve">law </w:t>
      </w:r>
      <w:r w:rsidRPr="00301A6D">
        <w:rPr>
          <w:rFonts w:ascii="Calibri Light" w:hAnsi="Calibri Light" w:cstheme="majorHAnsi"/>
          <w:sz w:val="22"/>
          <w:szCs w:val="22"/>
        </w:rPr>
        <w:t xml:space="preserve">enforcement since 2007. These efforts clearly </w:t>
      </w:r>
      <w:r w:rsidRPr="00301A6D">
        <w:rPr>
          <w:rFonts w:ascii="Calibri Light" w:hAnsi="Calibri Light" w:cstheme="majorHAnsi"/>
          <w:sz w:val="22"/>
          <w:szCs w:val="22"/>
          <w:lang w:val="id-ID"/>
        </w:rPr>
        <w:t>merit recognition and support to achieve the targeted 80% deforestation rate reduction by 2020</w:t>
      </w:r>
      <w:r w:rsidR="00B9479B">
        <w:rPr>
          <w:rFonts w:ascii="Calibri Light" w:hAnsi="Calibri Light" w:cstheme="majorHAnsi"/>
          <w:sz w:val="22"/>
          <w:szCs w:val="22"/>
          <w:lang w:val="en-GB"/>
        </w:rPr>
        <w:t>, as per the Rio Branco Declaration</w:t>
      </w:r>
      <w:r w:rsidRPr="00301A6D">
        <w:rPr>
          <w:rFonts w:ascii="Calibri Light" w:hAnsi="Calibri Light" w:cstheme="majorHAnsi"/>
          <w:sz w:val="22"/>
          <w:szCs w:val="22"/>
          <w:lang w:val="id-ID"/>
        </w:rPr>
        <w:t xml:space="preserve">. </w:t>
      </w:r>
    </w:p>
    <w:p w14:paraId="49B1FEF4" w14:textId="77777777" w:rsidR="00712CBA" w:rsidRDefault="00510371" w:rsidP="00B34FF3">
      <w:pPr>
        <w:autoSpaceDE w:val="0"/>
        <w:autoSpaceDN w:val="0"/>
        <w:adjustRightInd w:val="0"/>
        <w:spacing w:after="240"/>
        <w:jc w:val="both"/>
        <w:rPr>
          <w:rFonts w:ascii="Calibri Light" w:hAnsi="Calibri Light" w:cstheme="majorHAnsi"/>
          <w:sz w:val="22"/>
          <w:szCs w:val="22"/>
        </w:rPr>
      </w:pPr>
      <w:r>
        <w:rPr>
          <w:rFonts w:ascii="Calibri Light" w:hAnsi="Calibri Light" w:cstheme="majorHAnsi"/>
          <w:sz w:val="22"/>
          <w:szCs w:val="22"/>
          <w:lang w:val="en-GB"/>
        </w:rPr>
        <w:t xml:space="preserve">The </w:t>
      </w:r>
      <w:r w:rsidR="00712CBA" w:rsidRPr="00301A6D">
        <w:rPr>
          <w:rFonts w:ascii="Calibri Light" w:hAnsi="Calibri Light" w:cstheme="majorHAnsi"/>
          <w:sz w:val="22"/>
          <w:szCs w:val="22"/>
        </w:rPr>
        <w:t>Aceh SRAP</w:t>
      </w:r>
      <w:r>
        <w:rPr>
          <w:rFonts w:ascii="Calibri Light" w:hAnsi="Calibri Light" w:cstheme="majorHAnsi"/>
          <w:sz w:val="22"/>
          <w:szCs w:val="22"/>
        </w:rPr>
        <w:t>, supported by multiple levels of government,</w:t>
      </w:r>
      <w:r w:rsidR="00712CBA">
        <w:rPr>
          <w:rFonts w:ascii="Calibri Light" w:hAnsi="Calibri Light" w:cstheme="majorHAnsi"/>
          <w:sz w:val="22"/>
          <w:szCs w:val="22"/>
        </w:rPr>
        <w:t xml:space="preserve"> plans for but does not provide the detail for a province</w:t>
      </w:r>
      <w:r>
        <w:rPr>
          <w:rFonts w:ascii="Calibri Light" w:hAnsi="Calibri Light" w:cstheme="majorHAnsi"/>
          <w:sz w:val="22"/>
          <w:szCs w:val="22"/>
        </w:rPr>
        <w:t>-</w:t>
      </w:r>
      <w:r w:rsidR="00712CBA">
        <w:rPr>
          <w:rFonts w:ascii="Calibri Light" w:hAnsi="Calibri Light" w:cstheme="majorHAnsi"/>
          <w:sz w:val="22"/>
          <w:szCs w:val="22"/>
        </w:rPr>
        <w:t>level REDD+ agency,</w:t>
      </w:r>
      <w:r w:rsidR="00712CBA">
        <w:rPr>
          <w:rFonts w:ascii="Calibri Light" w:eastAsia="MS Gothic" w:hAnsi="Calibri Light" w:cstheme="majorHAnsi"/>
          <w:sz w:val="22"/>
          <w:szCs w:val="22"/>
        </w:rPr>
        <w:t xml:space="preserve"> financial mechanisms and jurisdictional </w:t>
      </w:r>
      <w:r w:rsidR="00712CBA" w:rsidRPr="00301A6D">
        <w:rPr>
          <w:rFonts w:ascii="Calibri Light" w:eastAsia="MS Gothic" w:hAnsi="Calibri Light" w:cstheme="majorHAnsi"/>
          <w:sz w:val="22"/>
          <w:szCs w:val="22"/>
        </w:rPr>
        <w:t>MRV system</w:t>
      </w:r>
      <w:r w:rsidR="00712CBA">
        <w:rPr>
          <w:rFonts w:ascii="Calibri Light" w:eastAsia="MS Gothic" w:hAnsi="Calibri Light" w:cstheme="majorHAnsi"/>
          <w:sz w:val="22"/>
          <w:szCs w:val="22"/>
        </w:rPr>
        <w:t>s</w:t>
      </w:r>
      <w:r w:rsidR="00712CBA" w:rsidRPr="00301A6D">
        <w:rPr>
          <w:rFonts w:ascii="Calibri Light" w:eastAsia="MS Gothic" w:hAnsi="Calibri Light" w:cstheme="majorHAnsi"/>
          <w:sz w:val="22"/>
          <w:szCs w:val="22"/>
        </w:rPr>
        <w:t>.</w:t>
      </w:r>
      <w:r>
        <w:rPr>
          <w:rFonts w:ascii="Calibri Light" w:eastAsia="MS Gothic" w:hAnsi="Calibri Light" w:cstheme="majorHAnsi"/>
          <w:sz w:val="22"/>
          <w:szCs w:val="22"/>
        </w:rPr>
        <w:t xml:space="preserve"> Through this project, t</w:t>
      </w:r>
      <w:r w:rsidR="00712CBA" w:rsidRPr="00301A6D">
        <w:rPr>
          <w:rFonts w:ascii="Calibri Light" w:hAnsi="Calibri Light"/>
          <w:sz w:val="22"/>
          <w:szCs w:val="22"/>
          <w:lang w:val="en-GB"/>
        </w:rPr>
        <w:t xml:space="preserve">he existing SRAP </w:t>
      </w:r>
      <w:r w:rsidR="00712CBA" w:rsidRPr="00301A6D">
        <w:rPr>
          <w:rFonts w:ascii="Calibri Light" w:hAnsi="Calibri Light"/>
          <w:sz w:val="22"/>
          <w:szCs w:val="22"/>
        </w:rPr>
        <w:t>will be used as a basis to create a</w:t>
      </w:r>
      <w:r w:rsidR="00712CBA">
        <w:rPr>
          <w:rFonts w:ascii="Calibri Light" w:hAnsi="Calibri Light"/>
          <w:sz w:val="22"/>
          <w:szCs w:val="22"/>
        </w:rPr>
        <w:t>n integrated low-emission development strategy for Aceh</w:t>
      </w:r>
      <w:r w:rsidR="00712CBA" w:rsidRPr="00301A6D">
        <w:rPr>
          <w:rFonts w:ascii="Calibri Light" w:hAnsi="Calibri Light"/>
          <w:sz w:val="22"/>
          <w:szCs w:val="22"/>
        </w:rPr>
        <w:t xml:space="preserve">, which will focus on bringing together elements of existing documents, while </w:t>
      </w:r>
      <w:r w:rsidR="00712CBA">
        <w:rPr>
          <w:rFonts w:ascii="Calibri Light" w:hAnsi="Calibri Light"/>
          <w:sz w:val="22"/>
          <w:szCs w:val="22"/>
        </w:rPr>
        <w:t>establishing</w:t>
      </w:r>
      <w:r w:rsidR="00712CBA" w:rsidRPr="00301A6D">
        <w:rPr>
          <w:rFonts w:ascii="Calibri Light" w:hAnsi="Calibri Light"/>
          <w:sz w:val="22"/>
          <w:szCs w:val="22"/>
        </w:rPr>
        <w:t xml:space="preserve"> provincial forest and biodiversity monitoring systems and aligning these with </w:t>
      </w:r>
      <w:r w:rsidR="00712CBA">
        <w:rPr>
          <w:rFonts w:ascii="Calibri Light" w:hAnsi="Calibri Light"/>
          <w:sz w:val="22"/>
          <w:szCs w:val="22"/>
        </w:rPr>
        <w:t xml:space="preserve">national </w:t>
      </w:r>
      <w:r w:rsidR="00712CBA" w:rsidRPr="00301A6D">
        <w:rPr>
          <w:rFonts w:ascii="Calibri Light" w:hAnsi="Calibri Light"/>
          <w:sz w:val="22"/>
          <w:szCs w:val="22"/>
        </w:rPr>
        <w:t xml:space="preserve">systems, as well as incorporating provisions for sustainable supply chains and zero-net deforestation targets. The resulting </w:t>
      </w:r>
      <w:r w:rsidR="00B9479B">
        <w:rPr>
          <w:rFonts w:ascii="Calibri Light" w:hAnsi="Calibri Light"/>
          <w:sz w:val="22"/>
          <w:szCs w:val="22"/>
        </w:rPr>
        <w:t>meta-strategy</w:t>
      </w:r>
      <w:r>
        <w:rPr>
          <w:rFonts w:ascii="Calibri Light" w:hAnsi="Calibri Light"/>
          <w:sz w:val="22"/>
          <w:szCs w:val="22"/>
        </w:rPr>
        <w:t xml:space="preserve"> </w:t>
      </w:r>
      <w:r w:rsidR="00712CBA" w:rsidRPr="00301A6D">
        <w:rPr>
          <w:rFonts w:ascii="Calibri Light" w:hAnsi="Calibri Light"/>
          <w:sz w:val="22"/>
          <w:szCs w:val="22"/>
        </w:rPr>
        <w:t>will ensure Aceh not only has a clear plan to measure</w:t>
      </w:r>
      <w:r w:rsidR="00B9479B">
        <w:rPr>
          <w:rFonts w:ascii="Calibri Light" w:hAnsi="Calibri Light"/>
          <w:sz w:val="22"/>
          <w:szCs w:val="22"/>
        </w:rPr>
        <w:t>,</w:t>
      </w:r>
      <w:r w:rsidR="00712CBA" w:rsidRPr="00301A6D">
        <w:rPr>
          <w:rFonts w:ascii="Calibri Light" w:hAnsi="Calibri Light"/>
          <w:sz w:val="22"/>
          <w:szCs w:val="22"/>
        </w:rPr>
        <w:t xml:space="preserve"> report and verify REDD+ implementation, it will also ensure it garners the institutional and multi-stakeholder support to roll out a low emission development plan which will enable government, civil society and private sector to benefit from sustainably managed resources over the long-term, while </w:t>
      </w:r>
      <w:r w:rsidR="00712CBA" w:rsidRPr="00301A6D">
        <w:rPr>
          <w:rFonts w:ascii="Calibri Light" w:hAnsi="Calibri Light" w:cstheme="majorHAnsi"/>
          <w:sz w:val="22"/>
          <w:szCs w:val="22"/>
        </w:rPr>
        <w:t>r</w:t>
      </w:r>
      <w:r w:rsidR="00712CBA">
        <w:rPr>
          <w:rFonts w:ascii="Calibri Light" w:hAnsi="Calibri Light" w:cstheme="majorHAnsi"/>
          <w:sz w:val="22"/>
          <w:szCs w:val="22"/>
        </w:rPr>
        <w:t>educing</w:t>
      </w:r>
      <w:r w:rsidR="00712CBA" w:rsidRPr="00301A6D">
        <w:rPr>
          <w:rFonts w:ascii="Calibri Light" w:hAnsi="Calibri Light" w:cstheme="majorHAnsi"/>
          <w:sz w:val="22"/>
          <w:szCs w:val="22"/>
        </w:rPr>
        <w:t xml:space="preserve"> deforestation rates by 80% and providing a blueprint for genuine sustainable development in other Indonesian </w:t>
      </w:r>
      <w:r w:rsidR="00712CBA">
        <w:rPr>
          <w:rFonts w:ascii="Calibri Light" w:hAnsi="Calibri Light" w:cstheme="majorHAnsi"/>
          <w:sz w:val="22"/>
          <w:szCs w:val="22"/>
        </w:rPr>
        <w:t>province</w:t>
      </w:r>
      <w:r w:rsidR="00B34FF3">
        <w:rPr>
          <w:rFonts w:ascii="Calibri Light" w:hAnsi="Calibri Light" w:cstheme="majorHAnsi"/>
          <w:sz w:val="22"/>
          <w:szCs w:val="22"/>
        </w:rPr>
        <w:t>s.</w:t>
      </w:r>
    </w:p>
    <w:p w14:paraId="4C8EABAF" w14:textId="77777777" w:rsidR="00D15E8A" w:rsidRDefault="00D15E8A" w:rsidP="00604A9D">
      <w:pPr>
        <w:rPr>
          <w:rFonts w:asciiTheme="majorHAnsi" w:hAnsiTheme="majorHAnsi" w:cstheme="majorHAnsi"/>
          <w:color w:val="182850"/>
        </w:rPr>
      </w:pPr>
      <w:r w:rsidRPr="003A09E1">
        <w:rPr>
          <w:rFonts w:asciiTheme="majorHAnsi" w:hAnsiTheme="majorHAnsi" w:cstheme="majorHAnsi"/>
          <w:color w:val="182850"/>
        </w:rPr>
        <w:t xml:space="preserve">1.2. Self-Assessment (2 – 4 pages) </w:t>
      </w:r>
    </w:p>
    <w:p w14:paraId="185D38A3"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Calibri" w:hAnsiTheme="majorHAnsi" w:cstheme="majorHAnsi"/>
          <w:b/>
          <w:sz w:val="22"/>
          <w:szCs w:val="22"/>
        </w:rPr>
        <w:t>Is there an existing jurisdictional REDD+ strategy?</w:t>
      </w:r>
      <w:r w:rsidR="00D01E32">
        <w:rPr>
          <w:rFonts w:asciiTheme="majorHAnsi" w:eastAsia="Calibri" w:hAnsiTheme="majorHAnsi" w:cstheme="majorHAnsi"/>
          <w:b/>
          <w:sz w:val="22"/>
          <w:szCs w:val="22"/>
        </w:rPr>
        <w:t xml:space="preserve"> </w:t>
      </w:r>
      <w:r w:rsidRPr="00CC0F88">
        <w:rPr>
          <w:rFonts w:asciiTheme="majorHAnsi" w:eastAsia="MS Gothic" w:hAnsiTheme="majorHAnsi" w:cstheme="majorHAnsi"/>
          <w:sz w:val="22"/>
          <w:szCs w:val="22"/>
        </w:rPr>
        <w:t xml:space="preserve">Yes. Aceh has a Provincial REDD+ Action Plan (SRAP), formalized on January 21st, 2014 through Governor Regulation No.3/2014. The SRAP is </w:t>
      </w:r>
      <w:hyperlink r:id="rId13" w:history="1">
        <w:r w:rsidRPr="004F31C5">
          <w:rPr>
            <w:rFonts w:asciiTheme="majorHAnsi" w:hAnsiTheme="majorHAnsi" w:cstheme="majorHAnsi"/>
            <w:sz w:val="22"/>
            <w:szCs w:val="22"/>
          </w:rPr>
          <w:t xml:space="preserve">available </w:t>
        </w:r>
        <w:r w:rsidRPr="002633B5">
          <w:rPr>
            <w:rFonts w:asciiTheme="majorHAnsi" w:hAnsiTheme="majorHAnsi" w:cstheme="majorHAnsi"/>
            <w:sz w:val="22"/>
            <w:szCs w:val="22"/>
            <w:u w:val="single"/>
          </w:rPr>
          <w:t>here</w:t>
        </w:r>
      </w:hyperlink>
      <w:r w:rsidRPr="00CC0F88">
        <w:rPr>
          <w:rFonts w:asciiTheme="majorHAnsi" w:eastAsia="MS Gothic" w:hAnsiTheme="majorHAnsi" w:cstheme="majorHAnsi"/>
          <w:sz w:val="22"/>
          <w:szCs w:val="22"/>
        </w:rPr>
        <w:t xml:space="preserve">, and the SRAP REDD+ Aceh governor regulation is </w:t>
      </w:r>
      <w:hyperlink r:id="rId14" w:history="1">
        <w:r w:rsidRPr="002633B5">
          <w:rPr>
            <w:rFonts w:asciiTheme="majorHAnsi" w:hAnsiTheme="majorHAnsi" w:cstheme="majorHAnsi"/>
            <w:sz w:val="22"/>
            <w:szCs w:val="22"/>
            <w:u w:val="single"/>
          </w:rPr>
          <w:t>here</w:t>
        </w:r>
      </w:hyperlink>
      <w:r w:rsidRPr="00CC0F88">
        <w:rPr>
          <w:rFonts w:asciiTheme="majorHAnsi" w:eastAsia="MS Gothic" w:hAnsiTheme="majorHAnsi" w:cstheme="majorHAnsi"/>
          <w:sz w:val="22"/>
          <w:szCs w:val="22"/>
        </w:rPr>
        <w:t xml:space="preserve">. Aceh policies and strategy are </w:t>
      </w:r>
      <w:hyperlink r:id="rId15" w:history="1">
        <w:r w:rsidRPr="004F31C5">
          <w:rPr>
            <w:rFonts w:asciiTheme="majorHAnsi" w:hAnsiTheme="majorHAnsi" w:cstheme="majorHAnsi"/>
            <w:sz w:val="22"/>
            <w:szCs w:val="22"/>
          </w:rPr>
          <w:t xml:space="preserve">available </w:t>
        </w:r>
        <w:r w:rsidRPr="002633B5">
          <w:rPr>
            <w:rFonts w:asciiTheme="majorHAnsi" w:hAnsiTheme="majorHAnsi" w:cstheme="majorHAnsi"/>
            <w:sz w:val="22"/>
            <w:szCs w:val="22"/>
            <w:u w:val="single"/>
          </w:rPr>
          <w:t>here</w:t>
        </w:r>
      </w:hyperlink>
      <w:r w:rsidRPr="00CC0F88">
        <w:rPr>
          <w:rFonts w:asciiTheme="majorHAnsi" w:eastAsia="MS Gothic" w:hAnsiTheme="majorHAnsi" w:cstheme="majorHAnsi"/>
          <w:sz w:val="22"/>
          <w:szCs w:val="22"/>
        </w:rPr>
        <w:t xml:space="preserve">.  </w:t>
      </w:r>
    </w:p>
    <w:p w14:paraId="4B527372"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b/>
          <w:sz w:val="22"/>
          <w:szCs w:val="22"/>
        </w:rPr>
        <w:t xml:space="preserve">What is the geographic coverage of the strategy? </w:t>
      </w:r>
      <w:r w:rsidRPr="00CC0F88">
        <w:rPr>
          <w:rFonts w:asciiTheme="majorHAnsi" w:eastAsia="MS Gothic" w:hAnsiTheme="majorHAnsi" w:cstheme="majorHAnsi"/>
          <w:sz w:val="22"/>
          <w:szCs w:val="22"/>
        </w:rPr>
        <w:t>The whole of the province including areas designated formally as forest and areas designated as other types of land-use.</w:t>
      </w:r>
    </w:p>
    <w:p w14:paraId="3523B907"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b/>
          <w:sz w:val="22"/>
          <w:szCs w:val="22"/>
        </w:rPr>
        <w:t xml:space="preserve">Which drivers of deforestation (direct and underlying) are addressed? Which agents of deforestation/change are associated? </w:t>
      </w:r>
      <w:r w:rsidRPr="004F31C5">
        <w:rPr>
          <w:rFonts w:asciiTheme="majorHAnsi" w:eastAsia="MS Gothic" w:hAnsiTheme="majorHAnsi" w:cstheme="majorHAnsi"/>
          <w:sz w:val="22"/>
          <w:szCs w:val="22"/>
        </w:rPr>
        <w:t xml:space="preserve">The direct drivers of deforestation </w:t>
      </w:r>
      <w:r w:rsidR="007A3EE6">
        <w:rPr>
          <w:rFonts w:asciiTheme="majorHAnsi" w:eastAsia="MS Gothic" w:hAnsiTheme="majorHAnsi" w:cstheme="majorHAnsi"/>
          <w:sz w:val="22"/>
          <w:szCs w:val="22"/>
        </w:rPr>
        <w:t xml:space="preserve">identified in the SRAP </w:t>
      </w:r>
      <w:r w:rsidRPr="004F31C5">
        <w:rPr>
          <w:rFonts w:asciiTheme="majorHAnsi" w:eastAsia="MS Gothic" w:hAnsiTheme="majorHAnsi" w:cstheme="majorHAnsi"/>
          <w:sz w:val="22"/>
          <w:szCs w:val="22"/>
        </w:rPr>
        <w:t>are</w:t>
      </w:r>
      <w:r>
        <w:rPr>
          <w:rFonts w:asciiTheme="majorHAnsi" w:eastAsia="MS Gothic" w:hAnsiTheme="majorHAnsi" w:cstheme="majorHAnsi"/>
          <w:sz w:val="22"/>
          <w:szCs w:val="22"/>
        </w:rPr>
        <w:t xml:space="preserve"> illegal logging, conversion for commercial and subsistence agriculture,</w:t>
      </w:r>
      <w:r w:rsidR="002633B5">
        <w:rPr>
          <w:rFonts w:asciiTheme="majorHAnsi" w:eastAsia="MS Gothic" w:hAnsiTheme="majorHAnsi" w:cstheme="majorHAnsi"/>
          <w:sz w:val="22"/>
          <w:szCs w:val="22"/>
        </w:rPr>
        <w:t xml:space="preserve"> and</w:t>
      </w:r>
      <w:r>
        <w:rPr>
          <w:rFonts w:asciiTheme="majorHAnsi" w:eastAsia="MS Gothic" w:hAnsiTheme="majorHAnsi" w:cstheme="majorHAnsi"/>
          <w:sz w:val="22"/>
          <w:szCs w:val="22"/>
        </w:rPr>
        <w:t xml:space="preserve"> illegal mining.</w:t>
      </w:r>
      <w:r w:rsidR="00D01E32">
        <w:rPr>
          <w:rFonts w:asciiTheme="majorHAnsi" w:eastAsia="MS Gothic" w:hAnsiTheme="majorHAnsi" w:cstheme="majorHAnsi"/>
          <w:sz w:val="22"/>
          <w:szCs w:val="22"/>
        </w:rPr>
        <w:t xml:space="preserve"> </w:t>
      </w:r>
      <w:r w:rsidRPr="00CC0F88">
        <w:rPr>
          <w:rFonts w:asciiTheme="majorHAnsi" w:eastAsia="MS Gothic" w:hAnsiTheme="majorHAnsi" w:cstheme="majorHAnsi"/>
          <w:sz w:val="22"/>
          <w:szCs w:val="22"/>
        </w:rPr>
        <w:t>The underlying drivers of deforestation identified in the SRAP include weak adherence to spatial planning, weak law enforcement, tenure conflict, ineffective forest management institutions, post-conflict processes not yet optimal, incentive (and deterring) schemes not</w:t>
      </w:r>
      <w:r w:rsidR="002633B5">
        <w:rPr>
          <w:rFonts w:asciiTheme="majorHAnsi" w:eastAsia="MS Gothic" w:hAnsiTheme="majorHAnsi" w:cstheme="majorHAnsi"/>
          <w:sz w:val="22"/>
          <w:szCs w:val="22"/>
        </w:rPr>
        <w:t xml:space="preserve"> yet</w:t>
      </w:r>
      <w:r w:rsidRPr="00CC0F88">
        <w:rPr>
          <w:rFonts w:asciiTheme="majorHAnsi" w:eastAsia="MS Gothic" w:hAnsiTheme="majorHAnsi" w:cstheme="majorHAnsi"/>
          <w:sz w:val="22"/>
          <w:szCs w:val="22"/>
        </w:rPr>
        <w:t xml:space="preserve"> running, </w:t>
      </w:r>
      <w:r w:rsidR="002633B5">
        <w:rPr>
          <w:rFonts w:asciiTheme="majorHAnsi" w:eastAsia="MS Gothic" w:hAnsiTheme="majorHAnsi" w:cstheme="majorHAnsi"/>
          <w:sz w:val="22"/>
          <w:szCs w:val="22"/>
        </w:rPr>
        <w:t xml:space="preserve">past </w:t>
      </w:r>
      <w:r w:rsidRPr="00CC0F88">
        <w:rPr>
          <w:rFonts w:asciiTheme="majorHAnsi" w:eastAsia="MS Gothic" w:hAnsiTheme="majorHAnsi" w:cstheme="majorHAnsi"/>
          <w:sz w:val="22"/>
          <w:szCs w:val="22"/>
        </w:rPr>
        <w:t xml:space="preserve">lack of political will, </w:t>
      </w:r>
      <w:r w:rsidR="002633B5">
        <w:rPr>
          <w:rFonts w:asciiTheme="majorHAnsi" w:eastAsia="MS Gothic" w:hAnsiTheme="majorHAnsi" w:cstheme="majorHAnsi"/>
          <w:sz w:val="22"/>
          <w:szCs w:val="22"/>
        </w:rPr>
        <w:t xml:space="preserve">and </w:t>
      </w:r>
      <w:r w:rsidRPr="00CC0F88">
        <w:rPr>
          <w:rFonts w:asciiTheme="majorHAnsi" w:eastAsia="MS Gothic" w:hAnsiTheme="majorHAnsi" w:cstheme="majorHAnsi"/>
          <w:sz w:val="22"/>
          <w:szCs w:val="22"/>
        </w:rPr>
        <w:t>management of forest and natural resources dictated by administrative borders rather than ecosystem</w:t>
      </w:r>
      <w:r>
        <w:rPr>
          <w:rFonts w:asciiTheme="majorHAnsi" w:eastAsia="MS Gothic" w:hAnsiTheme="majorHAnsi" w:cstheme="majorHAnsi"/>
          <w:sz w:val="22"/>
          <w:szCs w:val="22"/>
        </w:rPr>
        <w:t>s</w:t>
      </w:r>
      <w:r w:rsidRPr="00CC0F88">
        <w:rPr>
          <w:rFonts w:asciiTheme="majorHAnsi" w:eastAsia="MS Gothic" w:hAnsiTheme="majorHAnsi" w:cstheme="majorHAnsi"/>
          <w:sz w:val="22"/>
          <w:szCs w:val="22"/>
        </w:rPr>
        <w:t xml:space="preserve"> or ecology.</w:t>
      </w:r>
    </w:p>
    <w:p w14:paraId="367E0880" w14:textId="77777777" w:rsidR="00CF2752" w:rsidRPr="004F31C5"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lastRenderedPageBreak/>
        <w:t>The agents of deforestation</w:t>
      </w:r>
      <w:r w:rsidR="002633B5">
        <w:rPr>
          <w:rFonts w:asciiTheme="majorHAnsi" w:eastAsia="MS Gothic" w:hAnsiTheme="majorHAnsi" w:cstheme="majorHAnsi"/>
          <w:sz w:val="22"/>
          <w:szCs w:val="22"/>
        </w:rPr>
        <w:t xml:space="preserve"> and forest </w:t>
      </w:r>
      <w:r w:rsidRPr="00CC0F88">
        <w:rPr>
          <w:rFonts w:asciiTheme="majorHAnsi" w:eastAsia="MS Gothic" w:hAnsiTheme="majorHAnsi" w:cstheme="majorHAnsi"/>
          <w:sz w:val="22"/>
          <w:szCs w:val="22"/>
        </w:rPr>
        <w:t>change in</w:t>
      </w:r>
      <w:r w:rsidR="002633B5">
        <w:rPr>
          <w:rFonts w:asciiTheme="majorHAnsi" w:eastAsia="MS Gothic" w:hAnsiTheme="majorHAnsi" w:cstheme="majorHAnsi"/>
          <w:sz w:val="22"/>
          <w:szCs w:val="22"/>
        </w:rPr>
        <w:t>clude the private sector, small</w:t>
      </w:r>
      <w:r w:rsidRPr="00CC0F88">
        <w:rPr>
          <w:rFonts w:asciiTheme="majorHAnsi" w:eastAsia="MS Gothic" w:hAnsiTheme="majorHAnsi" w:cstheme="majorHAnsi"/>
          <w:sz w:val="22"/>
          <w:szCs w:val="22"/>
        </w:rPr>
        <w:t xml:space="preserve">holders, </w:t>
      </w:r>
      <w:r w:rsidRPr="008A6A80">
        <w:rPr>
          <w:rFonts w:asciiTheme="majorHAnsi" w:eastAsia="MS Gothic" w:hAnsiTheme="majorHAnsi" w:cstheme="majorHAnsi"/>
          <w:sz w:val="22"/>
          <w:szCs w:val="22"/>
        </w:rPr>
        <w:t>Forest Management Units</w:t>
      </w:r>
      <w:r w:rsidR="002633B5">
        <w:rPr>
          <w:rFonts w:asciiTheme="majorHAnsi" w:eastAsia="MS Gothic" w:hAnsiTheme="majorHAnsi" w:cstheme="majorHAnsi"/>
          <w:sz w:val="22"/>
          <w:szCs w:val="22"/>
        </w:rPr>
        <w:t xml:space="preserve"> (FMUs)</w:t>
      </w:r>
      <w:r w:rsidRPr="00CC0F88">
        <w:rPr>
          <w:rFonts w:asciiTheme="majorHAnsi" w:eastAsia="MS Gothic" w:hAnsiTheme="majorHAnsi" w:cstheme="majorHAnsi"/>
          <w:sz w:val="22"/>
          <w:szCs w:val="22"/>
        </w:rPr>
        <w:t xml:space="preserve">, the Provincial Environment and Forestry Office (DLHK), Regional Body for Planning and </w:t>
      </w:r>
      <w:r w:rsidR="00B9479B">
        <w:rPr>
          <w:rFonts w:asciiTheme="majorHAnsi" w:eastAsia="MS Gothic" w:hAnsiTheme="majorHAnsi" w:cstheme="majorHAnsi"/>
          <w:sz w:val="22"/>
          <w:szCs w:val="22"/>
        </w:rPr>
        <w:t>D</w:t>
      </w:r>
      <w:r w:rsidRPr="00CC0F88">
        <w:rPr>
          <w:rFonts w:asciiTheme="majorHAnsi" w:eastAsia="MS Gothic" w:hAnsiTheme="majorHAnsi" w:cstheme="majorHAnsi"/>
          <w:sz w:val="22"/>
          <w:szCs w:val="22"/>
        </w:rPr>
        <w:t xml:space="preserve">evelopment (BAPPEDA), </w:t>
      </w:r>
      <w:r w:rsidR="002633B5">
        <w:rPr>
          <w:rFonts w:asciiTheme="majorHAnsi" w:eastAsia="MS Gothic" w:hAnsiTheme="majorHAnsi" w:cstheme="majorHAnsi"/>
          <w:sz w:val="22"/>
          <w:szCs w:val="22"/>
        </w:rPr>
        <w:t xml:space="preserve">and </w:t>
      </w:r>
      <w:r w:rsidRPr="00CC0F88">
        <w:rPr>
          <w:rFonts w:asciiTheme="majorHAnsi" w:eastAsia="MS Gothic" w:hAnsiTheme="majorHAnsi" w:cstheme="majorHAnsi"/>
          <w:sz w:val="22"/>
          <w:szCs w:val="22"/>
        </w:rPr>
        <w:t xml:space="preserve">Provincial Agriculture Office (Dinas Perkebunan). </w:t>
      </w:r>
    </w:p>
    <w:p w14:paraId="1C18F0DE" w14:textId="77777777" w:rsidR="00CF2752" w:rsidRPr="004F31C5"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sz w:val="22"/>
          <w:szCs w:val="22"/>
        </w:rPr>
        <w:t xml:space="preserve">Agents of deforestation in terms of sectors are </w:t>
      </w:r>
      <w:r w:rsidR="002633B5">
        <w:rPr>
          <w:rFonts w:asciiTheme="majorHAnsi" w:eastAsia="MS Gothic" w:hAnsiTheme="majorHAnsi" w:cstheme="majorHAnsi"/>
          <w:sz w:val="22"/>
          <w:szCs w:val="22"/>
        </w:rPr>
        <w:t xml:space="preserve">intentionally </w:t>
      </w:r>
      <w:r w:rsidRPr="004F31C5">
        <w:rPr>
          <w:rFonts w:asciiTheme="majorHAnsi" w:eastAsia="MS Gothic" w:hAnsiTheme="majorHAnsi" w:cstheme="majorHAnsi"/>
          <w:sz w:val="22"/>
          <w:szCs w:val="22"/>
        </w:rPr>
        <w:t xml:space="preserve">not specified as such in </w:t>
      </w:r>
      <w:r w:rsidR="00B9479B">
        <w:rPr>
          <w:rFonts w:asciiTheme="majorHAnsi" w:eastAsia="MS Gothic" w:hAnsiTheme="majorHAnsi" w:cstheme="majorHAnsi"/>
          <w:sz w:val="22"/>
          <w:szCs w:val="22"/>
        </w:rPr>
        <w:t xml:space="preserve">the </w:t>
      </w:r>
      <w:r w:rsidRPr="004F31C5">
        <w:rPr>
          <w:rFonts w:asciiTheme="majorHAnsi" w:eastAsia="MS Gothic" w:hAnsiTheme="majorHAnsi" w:cstheme="majorHAnsi"/>
          <w:sz w:val="22"/>
          <w:szCs w:val="22"/>
        </w:rPr>
        <w:t>SRAP</w:t>
      </w:r>
      <w:r w:rsidR="002633B5">
        <w:rPr>
          <w:rFonts w:asciiTheme="majorHAnsi" w:eastAsia="MS Gothic" w:hAnsiTheme="majorHAnsi" w:cstheme="majorHAnsi"/>
          <w:sz w:val="22"/>
          <w:szCs w:val="22"/>
        </w:rPr>
        <w:t xml:space="preserve"> </w:t>
      </w:r>
      <w:r w:rsidRPr="00CC0F88">
        <w:rPr>
          <w:rFonts w:asciiTheme="majorHAnsi" w:eastAsia="MS Gothic" w:hAnsiTheme="majorHAnsi" w:cstheme="majorHAnsi"/>
          <w:sz w:val="22"/>
          <w:szCs w:val="22"/>
        </w:rPr>
        <w:t>to promote cooperation rather than blame</w:t>
      </w:r>
      <w:r w:rsidRPr="004F31C5">
        <w:rPr>
          <w:rFonts w:asciiTheme="majorHAnsi" w:eastAsia="MS Gothic" w:hAnsiTheme="majorHAnsi" w:cstheme="majorHAnsi"/>
          <w:sz w:val="22"/>
          <w:szCs w:val="22"/>
        </w:rPr>
        <w:t xml:space="preserve">, however many agents of change are mentioned in the action plan. Although not specified explicitly in </w:t>
      </w:r>
      <w:r w:rsidR="00FC1EA3">
        <w:rPr>
          <w:rFonts w:asciiTheme="majorHAnsi" w:eastAsia="MS Gothic" w:hAnsiTheme="majorHAnsi" w:cstheme="majorHAnsi"/>
          <w:sz w:val="22"/>
          <w:szCs w:val="22"/>
        </w:rPr>
        <w:t xml:space="preserve">the </w:t>
      </w:r>
      <w:r w:rsidRPr="004F31C5">
        <w:rPr>
          <w:rFonts w:asciiTheme="majorHAnsi" w:eastAsia="MS Gothic" w:hAnsiTheme="majorHAnsi" w:cstheme="majorHAnsi"/>
          <w:sz w:val="22"/>
          <w:szCs w:val="22"/>
        </w:rPr>
        <w:t>SRAP, Aceh government policy has attempted to address agents of deforestation directly through long-standing logging and mining moratoria.</w:t>
      </w:r>
    </w:p>
    <w:p w14:paraId="03DD2A60"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How does the strategy fit with the broader policy framework, including sectoral policies?</w:t>
      </w:r>
      <w:r w:rsidR="00FC1EA3">
        <w:rPr>
          <w:rFonts w:asciiTheme="majorHAnsi" w:eastAsia="MS Gothic" w:hAnsiTheme="majorHAnsi" w:cstheme="majorHAnsi"/>
          <w:b/>
          <w:sz w:val="22"/>
          <w:szCs w:val="22"/>
        </w:rPr>
        <w:t xml:space="preserve"> </w:t>
      </w:r>
      <w:r w:rsidRPr="004F31C5">
        <w:rPr>
          <w:rFonts w:asciiTheme="majorHAnsi" w:eastAsia="MS Gothic" w:hAnsiTheme="majorHAnsi" w:cstheme="majorHAnsi"/>
          <w:b/>
          <w:sz w:val="22"/>
          <w:szCs w:val="22"/>
        </w:rPr>
        <w:t xml:space="preserve">Are there any inconsistencies? </w:t>
      </w:r>
      <w:r w:rsidRPr="004F31C5">
        <w:rPr>
          <w:rFonts w:asciiTheme="majorHAnsi" w:eastAsia="MS Gothic" w:hAnsiTheme="majorHAnsi" w:cstheme="majorHAnsi"/>
          <w:sz w:val="22"/>
          <w:szCs w:val="22"/>
        </w:rPr>
        <w:t xml:space="preserve">SRAP REDD+ Aceh is in accordance with Aceh policy, evidenced by the logging moratorium, the palm oil moratorium, the mining moratorium, forest management through the establishment of watershed-based </w:t>
      </w:r>
      <w:r w:rsidR="002633B5">
        <w:rPr>
          <w:rFonts w:asciiTheme="majorHAnsi" w:eastAsia="MS Gothic" w:hAnsiTheme="majorHAnsi" w:cstheme="majorHAnsi"/>
          <w:sz w:val="22"/>
          <w:szCs w:val="22"/>
        </w:rPr>
        <w:t>FMUs</w:t>
      </w:r>
      <w:r w:rsidRPr="00CC0F88">
        <w:rPr>
          <w:rFonts w:asciiTheme="majorHAnsi" w:eastAsia="MS Gothic" w:hAnsiTheme="majorHAnsi" w:cstheme="majorHAnsi"/>
          <w:sz w:val="22"/>
          <w:szCs w:val="22"/>
        </w:rPr>
        <w:t xml:space="preserve"> and </w:t>
      </w:r>
      <w:r w:rsidRPr="004F31C5">
        <w:rPr>
          <w:rFonts w:asciiTheme="majorHAnsi" w:eastAsia="MS Gothic" w:hAnsiTheme="majorHAnsi" w:cstheme="majorHAnsi"/>
          <w:sz w:val="22"/>
          <w:szCs w:val="22"/>
        </w:rPr>
        <w:t xml:space="preserve">the recruitment of 1,800 personnel for forest </w:t>
      </w:r>
      <w:r w:rsidR="00B9479B">
        <w:rPr>
          <w:rFonts w:asciiTheme="majorHAnsi" w:eastAsia="MS Gothic" w:hAnsiTheme="majorHAnsi" w:cstheme="majorHAnsi"/>
          <w:sz w:val="22"/>
          <w:szCs w:val="22"/>
        </w:rPr>
        <w:t xml:space="preserve">law </w:t>
      </w:r>
      <w:r w:rsidRPr="004F31C5">
        <w:rPr>
          <w:rFonts w:asciiTheme="majorHAnsi" w:eastAsia="MS Gothic" w:hAnsiTheme="majorHAnsi" w:cstheme="majorHAnsi"/>
          <w:sz w:val="22"/>
          <w:szCs w:val="22"/>
        </w:rPr>
        <w:t xml:space="preserve">enforcement since 2007. Although </w:t>
      </w:r>
      <w:r w:rsidR="002633B5">
        <w:rPr>
          <w:rFonts w:asciiTheme="majorHAnsi" w:eastAsia="MS Gothic" w:hAnsiTheme="majorHAnsi" w:cstheme="majorHAnsi"/>
          <w:sz w:val="22"/>
          <w:szCs w:val="22"/>
        </w:rPr>
        <w:t xml:space="preserve">the </w:t>
      </w:r>
      <w:r w:rsidRPr="004F31C5">
        <w:rPr>
          <w:rFonts w:asciiTheme="majorHAnsi" w:eastAsia="MS Gothic" w:hAnsiTheme="majorHAnsi" w:cstheme="majorHAnsi"/>
          <w:sz w:val="22"/>
          <w:szCs w:val="22"/>
        </w:rPr>
        <w:t>SRAP fits well with the broader policy framework in Aceh, the strategy is not being used because there are inconsistencies with the broader policy framework at national level. A new document based on the existing strategy (SRAP) is needed to align Aceh policy to other existing national instruments and funding mechanisms, particularly with regards to aligning provincial and national monitoring and evaluation systems (SIS REDD+, SRN, SIPONGI, SIGN SMART).</w:t>
      </w:r>
    </w:p>
    <w:p w14:paraId="56AF616A" w14:textId="77777777" w:rsidR="00CF2752"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b/>
          <w:sz w:val="22"/>
          <w:szCs w:val="22"/>
        </w:rPr>
      </w:pPr>
      <w:r w:rsidRPr="004F31C5">
        <w:rPr>
          <w:rFonts w:asciiTheme="majorHAnsi" w:eastAsia="MS Gothic" w:hAnsiTheme="majorHAnsi" w:cstheme="majorHAnsi"/>
          <w:b/>
          <w:sz w:val="22"/>
          <w:szCs w:val="22"/>
        </w:rPr>
        <w:t xml:space="preserve">Is there a link between the jurisdictional strategy and national REDD+ strategy or processes? </w:t>
      </w:r>
      <w:r w:rsidR="000E5CB4">
        <w:rPr>
          <w:rFonts w:asciiTheme="majorHAnsi" w:eastAsia="MS Gothic" w:hAnsiTheme="majorHAnsi" w:cstheme="majorHAnsi"/>
          <w:sz w:val="22"/>
          <w:szCs w:val="22"/>
        </w:rPr>
        <w:t>Yes</w:t>
      </w:r>
      <w:r w:rsidR="007A3EE6">
        <w:rPr>
          <w:rFonts w:asciiTheme="majorHAnsi" w:eastAsia="MS Gothic" w:hAnsiTheme="majorHAnsi" w:cstheme="majorHAnsi"/>
          <w:sz w:val="22"/>
          <w:szCs w:val="22"/>
        </w:rPr>
        <w:t xml:space="preserve"> (see below)</w:t>
      </w:r>
    </w:p>
    <w:p w14:paraId="213916B9" w14:textId="77777777" w:rsidR="00CF2752" w:rsidRPr="004F31C5"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 xml:space="preserve">What about global processes? </w:t>
      </w:r>
      <w:r w:rsidRPr="000E5CB4">
        <w:rPr>
          <w:rFonts w:asciiTheme="majorHAnsi" w:eastAsia="MS Gothic" w:hAnsiTheme="majorHAnsi" w:cstheme="majorHAnsi"/>
          <w:sz w:val="22"/>
          <w:szCs w:val="22"/>
        </w:rPr>
        <w:t>Y</w:t>
      </w:r>
      <w:r w:rsidR="000E5CB4">
        <w:rPr>
          <w:rFonts w:asciiTheme="majorHAnsi" w:eastAsia="MS Gothic" w:hAnsiTheme="majorHAnsi" w:cstheme="majorHAnsi"/>
          <w:sz w:val="22"/>
          <w:szCs w:val="22"/>
        </w:rPr>
        <w:t>es</w:t>
      </w:r>
      <w:r w:rsidR="00D01E32">
        <w:rPr>
          <w:rFonts w:asciiTheme="majorHAnsi" w:eastAsia="MS Gothic" w:hAnsiTheme="majorHAnsi" w:cstheme="majorHAnsi"/>
          <w:sz w:val="22"/>
          <w:szCs w:val="22"/>
        </w:rPr>
        <w:t xml:space="preserve">. </w:t>
      </w:r>
      <w:r w:rsidRPr="004F31C5">
        <w:rPr>
          <w:rFonts w:asciiTheme="majorHAnsi" w:eastAsia="MS Gothic" w:hAnsiTheme="majorHAnsi" w:cstheme="majorHAnsi"/>
          <w:sz w:val="22"/>
          <w:szCs w:val="22"/>
        </w:rPr>
        <w:t xml:space="preserve">SATGAS REDD+, the </w:t>
      </w:r>
      <w:r w:rsidR="007A3EE6">
        <w:rPr>
          <w:rFonts w:asciiTheme="majorHAnsi" w:eastAsia="MS Gothic" w:hAnsiTheme="majorHAnsi" w:cstheme="majorHAnsi"/>
          <w:sz w:val="22"/>
          <w:szCs w:val="22"/>
        </w:rPr>
        <w:t xml:space="preserve">national </w:t>
      </w:r>
      <w:r w:rsidRPr="004F31C5">
        <w:rPr>
          <w:rFonts w:asciiTheme="majorHAnsi" w:eastAsia="MS Gothic" w:hAnsiTheme="majorHAnsi" w:cstheme="majorHAnsi"/>
          <w:sz w:val="22"/>
          <w:szCs w:val="22"/>
        </w:rPr>
        <w:t xml:space="preserve">REDD+ Taskforce established </w:t>
      </w:r>
      <w:r w:rsidR="007A3EE6">
        <w:rPr>
          <w:rFonts w:asciiTheme="majorHAnsi" w:eastAsia="MS Gothic" w:hAnsiTheme="majorHAnsi" w:cstheme="majorHAnsi"/>
          <w:sz w:val="22"/>
          <w:szCs w:val="22"/>
        </w:rPr>
        <w:t>a national</w:t>
      </w:r>
      <w:r w:rsidR="007A3EE6" w:rsidRPr="004F31C5">
        <w:rPr>
          <w:rFonts w:asciiTheme="majorHAnsi" w:eastAsia="MS Gothic" w:hAnsiTheme="majorHAnsi" w:cstheme="majorHAnsi"/>
          <w:sz w:val="22"/>
          <w:szCs w:val="22"/>
        </w:rPr>
        <w:t xml:space="preserve"> </w:t>
      </w:r>
      <w:r w:rsidRPr="004F31C5">
        <w:rPr>
          <w:rFonts w:asciiTheme="majorHAnsi" w:eastAsia="MS Gothic" w:hAnsiTheme="majorHAnsi" w:cstheme="majorHAnsi"/>
          <w:sz w:val="22"/>
          <w:szCs w:val="22"/>
        </w:rPr>
        <w:t>REDD+ Agency (BPREDD) was in charge of rolling out Provincial REDD+ Action Plans (</w:t>
      </w:r>
      <w:r w:rsidR="00FC1EA3">
        <w:rPr>
          <w:rFonts w:asciiTheme="majorHAnsi" w:eastAsia="MS Gothic" w:hAnsiTheme="majorHAnsi" w:cstheme="majorHAnsi"/>
          <w:sz w:val="22"/>
          <w:szCs w:val="22"/>
        </w:rPr>
        <w:t xml:space="preserve">i.e. the </w:t>
      </w:r>
      <w:r w:rsidRPr="004F31C5">
        <w:rPr>
          <w:rFonts w:asciiTheme="majorHAnsi" w:eastAsia="MS Gothic" w:hAnsiTheme="majorHAnsi" w:cstheme="majorHAnsi"/>
          <w:sz w:val="22"/>
          <w:szCs w:val="22"/>
        </w:rPr>
        <w:t>SRAP</w:t>
      </w:r>
      <w:r w:rsidR="00FC1EA3">
        <w:rPr>
          <w:rFonts w:asciiTheme="majorHAnsi" w:eastAsia="MS Gothic" w:hAnsiTheme="majorHAnsi" w:cstheme="majorHAnsi"/>
          <w:sz w:val="22"/>
          <w:szCs w:val="22"/>
        </w:rPr>
        <w:t xml:space="preserve"> in Aceh</w:t>
      </w:r>
      <w:r w:rsidRPr="004F31C5">
        <w:rPr>
          <w:rFonts w:asciiTheme="majorHAnsi" w:eastAsia="MS Gothic" w:hAnsiTheme="majorHAnsi" w:cstheme="majorHAnsi"/>
          <w:sz w:val="22"/>
          <w:szCs w:val="22"/>
        </w:rPr>
        <w:t xml:space="preserve">). The strategy was developed considering global processes, </w:t>
      </w:r>
      <w:r>
        <w:rPr>
          <w:rFonts w:asciiTheme="majorHAnsi" w:eastAsia="MS Gothic" w:hAnsiTheme="majorHAnsi" w:cstheme="majorHAnsi"/>
          <w:sz w:val="22"/>
          <w:szCs w:val="22"/>
        </w:rPr>
        <w:t>h</w:t>
      </w:r>
      <w:r w:rsidR="00B9479B">
        <w:rPr>
          <w:rFonts w:asciiTheme="majorHAnsi" w:eastAsia="MS Gothic" w:hAnsiTheme="majorHAnsi" w:cstheme="majorHAnsi"/>
          <w:sz w:val="22"/>
          <w:szCs w:val="22"/>
        </w:rPr>
        <w:t>owever</w:t>
      </w:r>
      <w:r w:rsidRPr="004F31C5">
        <w:rPr>
          <w:rFonts w:asciiTheme="majorHAnsi" w:eastAsia="MS Gothic" w:hAnsiTheme="majorHAnsi" w:cstheme="majorHAnsi"/>
          <w:sz w:val="22"/>
          <w:szCs w:val="22"/>
        </w:rPr>
        <w:t xml:space="preserve"> BPREDD was dissolved in 2015 and the responsibility for implementation </w:t>
      </w:r>
      <w:r w:rsidR="002633B5">
        <w:rPr>
          <w:rFonts w:asciiTheme="majorHAnsi" w:eastAsia="MS Gothic" w:hAnsiTheme="majorHAnsi" w:cstheme="majorHAnsi"/>
          <w:sz w:val="22"/>
          <w:szCs w:val="22"/>
        </w:rPr>
        <w:t xml:space="preserve">of the </w:t>
      </w:r>
      <w:r w:rsidR="002633B5" w:rsidRPr="004F31C5">
        <w:rPr>
          <w:rFonts w:asciiTheme="majorHAnsi" w:eastAsia="MS Gothic" w:hAnsiTheme="majorHAnsi" w:cstheme="majorHAnsi"/>
          <w:sz w:val="22"/>
          <w:szCs w:val="22"/>
        </w:rPr>
        <w:t xml:space="preserve">SRAP </w:t>
      </w:r>
      <w:r w:rsidRPr="004F31C5">
        <w:rPr>
          <w:rFonts w:asciiTheme="majorHAnsi" w:eastAsia="MS Gothic" w:hAnsiTheme="majorHAnsi" w:cstheme="majorHAnsi"/>
          <w:sz w:val="22"/>
          <w:szCs w:val="22"/>
        </w:rPr>
        <w:t xml:space="preserve">was transferred to the Ministry of </w:t>
      </w:r>
      <w:r w:rsidRPr="00CC0F88">
        <w:rPr>
          <w:rFonts w:asciiTheme="majorHAnsi" w:eastAsia="MS Gothic" w:hAnsiTheme="majorHAnsi" w:cstheme="majorHAnsi"/>
          <w:sz w:val="22"/>
          <w:szCs w:val="22"/>
        </w:rPr>
        <w:t>Environment and Forestry (KLHK). KLHK</w:t>
      </w:r>
      <w:r w:rsidRPr="004F31C5">
        <w:rPr>
          <w:rFonts w:asciiTheme="majorHAnsi" w:eastAsia="MS Gothic" w:hAnsiTheme="majorHAnsi" w:cstheme="majorHAnsi"/>
          <w:sz w:val="22"/>
          <w:szCs w:val="22"/>
        </w:rPr>
        <w:t xml:space="preserve"> does not have clear resource allocation or oversight to optimally implement the Action Plans at provincial level. </w:t>
      </w:r>
      <w:r w:rsidR="002633B5">
        <w:rPr>
          <w:rFonts w:asciiTheme="majorHAnsi" w:eastAsia="MS Gothic" w:hAnsiTheme="majorHAnsi" w:cstheme="majorHAnsi"/>
          <w:sz w:val="22"/>
          <w:szCs w:val="22"/>
        </w:rPr>
        <w:t xml:space="preserve">The </w:t>
      </w:r>
      <w:r w:rsidRPr="004F31C5">
        <w:rPr>
          <w:rFonts w:asciiTheme="majorHAnsi" w:eastAsia="MS Gothic" w:hAnsiTheme="majorHAnsi" w:cstheme="majorHAnsi"/>
          <w:sz w:val="22"/>
          <w:szCs w:val="22"/>
        </w:rPr>
        <w:t xml:space="preserve">SRAP </w:t>
      </w:r>
      <w:r w:rsidRPr="00CC0F88">
        <w:rPr>
          <w:rFonts w:asciiTheme="majorHAnsi" w:eastAsia="MS Gothic" w:hAnsiTheme="majorHAnsi" w:cstheme="majorHAnsi"/>
          <w:sz w:val="22"/>
          <w:szCs w:val="22"/>
        </w:rPr>
        <w:t xml:space="preserve">therefore </w:t>
      </w:r>
      <w:r w:rsidRPr="004F31C5">
        <w:rPr>
          <w:rFonts w:asciiTheme="majorHAnsi" w:eastAsia="MS Gothic" w:hAnsiTheme="majorHAnsi" w:cstheme="majorHAnsi"/>
          <w:sz w:val="22"/>
          <w:szCs w:val="22"/>
        </w:rPr>
        <w:t>has the advantage of having undergone extensive consultation and been promoted extensively</w:t>
      </w:r>
      <w:r w:rsidRPr="00CC0F88">
        <w:rPr>
          <w:rFonts w:asciiTheme="majorHAnsi" w:eastAsia="MS Gothic" w:hAnsiTheme="majorHAnsi" w:cstheme="majorHAnsi"/>
          <w:sz w:val="22"/>
          <w:szCs w:val="22"/>
        </w:rPr>
        <w:t xml:space="preserve"> - </w:t>
      </w:r>
      <w:r w:rsidRPr="004F31C5">
        <w:rPr>
          <w:rFonts w:asciiTheme="majorHAnsi" w:eastAsia="MS Gothic" w:hAnsiTheme="majorHAnsi" w:cstheme="majorHAnsi"/>
          <w:sz w:val="22"/>
          <w:szCs w:val="22"/>
        </w:rPr>
        <w:t>receiving recognition at</w:t>
      </w:r>
      <w:r w:rsidRPr="00CC0F88">
        <w:rPr>
          <w:rFonts w:asciiTheme="majorHAnsi" w:eastAsia="MS Gothic" w:hAnsiTheme="majorHAnsi" w:cstheme="majorHAnsi"/>
          <w:sz w:val="22"/>
          <w:szCs w:val="22"/>
        </w:rPr>
        <w:t xml:space="preserve"> different levels of government -</w:t>
      </w:r>
      <w:r w:rsidRPr="004F31C5">
        <w:rPr>
          <w:rFonts w:asciiTheme="majorHAnsi" w:eastAsia="MS Gothic" w:hAnsiTheme="majorHAnsi" w:cstheme="majorHAnsi"/>
          <w:sz w:val="22"/>
          <w:szCs w:val="22"/>
        </w:rPr>
        <w:t xml:space="preserve"> but the disadvantage of no clear oversight and resource allocation to implement it. Another disadvantage is that SRAP instructs the development of institutions, financial mechanisms and MRV systems, but thes</w:t>
      </w:r>
      <w:r w:rsidRPr="00CC0F88">
        <w:rPr>
          <w:rFonts w:asciiTheme="majorHAnsi" w:eastAsia="MS Gothic" w:hAnsiTheme="majorHAnsi" w:cstheme="majorHAnsi"/>
          <w:sz w:val="22"/>
          <w:szCs w:val="22"/>
        </w:rPr>
        <w:t xml:space="preserve">e have </w:t>
      </w:r>
      <w:r w:rsidR="00FC1EA3">
        <w:rPr>
          <w:rFonts w:asciiTheme="majorHAnsi" w:eastAsia="MS Gothic" w:hAnsiTheme="majorHAnsi" w:cstheme="majorHAnsi"/>
          <w:sz w:val="22"/>
          <w:szCs w:val="22"/>
        </w:rPr>
        <w:t>yet to be developed</w:t>
      </w:r>
      <w:r w:rsidRPr="00CC0F88">
        <w:rPr>
          <w:rFonts w:asciiTheme="majorHAnsi" w:eastAsia="MS Gothic" w:hAnsiTheme="majorHAnsi" w:cstheme="majorHAnsi"/>
          <w:sz w:val="22"/>
          <w:szCs w:val="22"/>
        </w:rPr>
        <w:t xml:space="preserve">. </w:t>
      </w:r>
    </w:p>
    <w:p w14:paraId="26296A4F" w14:textId="77777777" w:rsidR="00CF2752"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sz w:val="22"/>
          <w:szCs w:val="22"/>
        </w:rPr>
        <w:t>In parallel</w:t>
      </w:r>
      <w:r w:rsidRPr="008A6A80">
        <w:rPr>
          <w:rFonts w:asciiTheme="majorHAnsi" w:eastAsia="MS Gothic" w:hAnsiTheme="majorHAnsi" w:cstheme="majorHAnsi"/>
          <w:sz w:val="22"/>
          <w:szCs w:val="22"/>
        </w:rPr>
        <w:t>,</w:t>
      </w:r>
      <w:r w:rsidR="005838BC">
        <w:rPr>
          <w:rFonts w:asciiTheme="majorHAnsi" w:eastAsia="MS Gothic" w:hAnsiTheme="majorHAnsi" w:cstheme="majorHAnsi"/>
          <w:sz w:val="22"/>
          <w:szCs w:val="22"/>
        </w:rPr>
        <w:t xml:space="preserve"> the</w:t>
      </w:r>
      <w:r w:rsidRPr="008A6A80">
        <w:rPr>
          <w:rFonts w:asciiTheme="majorHAnsi" w:eastAsia="MS Gothic" w:hAnsiTheme="majorHAnsi" w:cstheme="majorHAnsi"/>
          <w:sz w:val="22"/>
          <w:szCs w:val="22"/>
        </w:rPr>
        <w:t xml:space="preserve"> </w:t>
      </w:r>
      <w:r w:rsidR="005838BC" w:rsidRPr="005838BC">
        <w:rPr>
          <w:rFonts w:asciiTheme="majorHAnsi" w:eastAsia="MS Gothic" w:hAnsiTheme="majorHAnsi" w:cstheme="majorHAnsi"/>
          <w:sz w:val="22"/>
          <w:szCs w:val="22"/>
          <w:lang w:val="en-GB"/>
        </w:rPr>
        <w:t>Rencana Aksi Nasional</w:t>
      </w:r>
      <w:r w:rsidR="005838BC">
        <w:rPr>
          <w:rFonts w:asciiTheme="majorHAnsi" w:eastAsia="MS Gothic" w:hAnsiTheme="majorHAnsi" w:cstheme="majorHAnsi"/>
          <w:sz w:val="22"/>
          <w:szCs w:val="22"/>
          <w:lang w:val="en-GB"/>
        </w:rPr>
        <w:t xml:space="preserve"> Penurunan Emisi Gas Rumah Kaca (RAN-GRK) </w:t>
      </w:r>
      <w:r w:rsidRPr="008A6A80">
        <w:rPr>
          <w:rFonts w:asciiTheme="majorHAnsi" w:eastAsia="MS Gothic" w:hAnsiTheme="majorHAnsi" w:cstheme="majorHAnsi"/>
          <w:sz w:val="22"/>
          <w:szCs w:val="22"/>
        </w:rPr>
        <w:t xml:space="preserve">and </w:t>
      </w:r>
      <w:r w:rsidR="005838BC" w:rsidRPr="005838BC">
        <w:rPr>
          <w:rFonts w:asciiTheme="majorHAnsi" w:eastAsia="MS Gothic" w:hAnsiTheme="majorHAnsi" w:cstheme="majorHAnsi"/>
          <w:sz w:val="22"/>
          <w:szCs w:val="22"/>
          <w:lang w:val="en-GB"/>
        </w:rPr>
        <w:t xml:space="preserve">Rencana Aksi </w:t>
      </w:r>
      <w:r w:rsidR="005838BC">
        <w:rPr>
          <w:rFonts w:asciiTheme="majorHAnsi" w:eastAsia="MS Gothic" w:hAnsiTheme="majorHAnsi" w:cstheme="majorHAnsi"/>
          <w:sz w:val="22"/>
          <w:szCs w:val="22"/>
          <w:lang w:val="en-GB"/>
        </w:rPr>
        <w:t>Daerah</w:t>
      </w:r>
      <w:r w:rsidR="005838BC" w:rsidRPr="005838BC">
        <w:rPr>
          <w:rFonts w:asciiTheme="majorHAnsi" w:eastAsia="MS Gothic" w:hAnsiTheme="majorHAnsi" w:cstheme="majorHAnsi"/>
          <w:sz w:val="22"/>
          <w:szCs w:val="22"/>
          <w:lang w:val="en-GB"/>
        </w:rPr>
        <w:t xml:space="preserve"> Penurunan Emisi Gas Rumah Kaca</w:t>
      </w:r>
      <w:r w:rsidR="005838BC">
        <w:rPr>
          <w:rFonts w:asciiTheme="majorHAnsi" w:eastAsia="MS Gothic" w:hAnsiTheme="majorHAnsi" w:cstheme="majorHAnsi"/>
          <w:sz w:val="22"/>
          <w:szCs w:val="22"/>
          <w:lang w:val="en-GB"/>
        </w:rPr>
        <w:t xml:space="preserve"> (</w:t>
      </w:r>
      <w:r w:rsidR="005838BC" w:rsidRPr="008A6A80">
        <w:rPr>
          <w:rFonts w:asciiTheme="majorHAnsi" w:eastAsia="MS Gothic" w:hAnsiTheme="majorHAnsi" w:cstheme="majorHAnsi"/>
          <w:sz w:val="22"/>
          <w:szCs w:val="22"/>
        </w:rPr>
        <w:t>RAD-GRK</w:t>
      </w:r>
      <w:r w:rsidR="005838BC">
        <w:rPr>
          <w:rFonts w:asciiTheme="majorHAnsi" w:eastAsia="MS Gothic" w:hAnsiTheme="majorHAnsi" w:cstheme="majorHAnsi"/>
          <w:sz w:val="22"/>
          <w:szCs w:val="22"/>
        </w:rPr>
        <w:t>)</w:t>
      </w:r>
      <w:r w:rsidR="005838BC" w:rsidRPr="005838BC">
        <w:rPr>
          <w:rFonts w:asciiTheme="majorHAnsi" w:eastAsia="MS Gothic" w:hAnsiTheme="majorHAnsi" w:cstheme="majorHAnsi"/>
          <w:sz w:val="22"/>
          <w:szCs w:val="22"/>
          <w:lang w:val="en-GB"/>
        </w:rPr>
        <w:t> </w:t>
      </w:r>
      <w:r w:rsidRPr="004F31C5">
        <w:rPr>
          <w:rFonts w:asciiTheme="majorHAnsi" w:eastAsia="MS Gothic" w:hAnsiTheme="majorHAnsi" w:cstheme="majorHAnsi"/>
          <w:sz w:val="22"/>
          <w:szCs w:val="22"/>
        </w:rPr>
        <w:t xml:space="preserve">Action Plans for the reduction of greenhouse </w:t>
      </w:r>
      <w:r w:rsidR="005838BC">
        <w:rPr>
          <w:rFonts w:asciiTheme="majorHAnsi" w:eastAsia="MS Gothic" w:hAnsiTheme="majorHAnsi" w:cstheme="majorHAnsi"/>
          <w:sz w:val="22"/>
          <w:szCs w:val="22"/>
        </w:rPr>
        <w:t xml:space="preserve">gas </w:t>
      </w:r>
      <w:r w:rsidRPr="004F31C5">
        <w:rPr>
          <w:rFonts w:asciiTheme="majorHAnsi" w:eastAsia="MS Gothic" w:hAnsiTheme="majorHAnsi" w:cstheme="majorHAnsi"/>
          <w:sz w:val="22"/>
          <w:szCs w:val="22"/>
        </w:rPr>
        <w:t>emissions at national and provincial levels have been developed by national and regional development planning authorities</w:t>
      </w:r>
      <w:r>
        <w:rPr>
          <w:rFonts w:asciiTheme="majorHAnsi" w:eastAsia="MS Gothic" w:hAnsiTheme="majorHAnsi" w:cstheme="majorHAnsi"/>
          <w:sz w:val="22"/>
          <w:szCs w:val="22"/>
        </w:rPr>
        <w:t xml:space="preserve"> (BAPPENAS and BAPPEDA)</w:t>
      </w:r>
      <w:r w:rsidR="00FC1EA3">
        <w:rPr>
          <w:rFonts w:asciiTheme="majorHAnsi" w:eastAsia="MS Gothic" w:hAnsiTheme="majorHAnsi" w:cstheme="majorHAnsi"/>
          <w:sz w:val="22"/>
          <w:szCs w:val="22"/>
        </w:rPr>
        <w:t>, respectively. These Action P</w:t>
      </w:r>
      <w:r w:rsidRPr="004F31C5">
        <w:rPr>
          <w:rFonts w:asciiTheme="majorHAnsi" w:eastAsia="MS Gothic" w:hAnsiTheme="majorHAnsi" w:cstheme="majorHAnsi"/>
          <w:sz w:val="22"/>
          <w:szCs w:val="22"/>
        </w:rPr>
        <w:t>lans have the advantage of having MRV systems in place, but the disadvantage of not having gone through intense consultation and socialization of the documents and therefore have less buy-in from stakeholders at different levels of government. In addition, the systems are designed for all kinds of emission reductions and do not have special provisions</w:t>
      </w:r>
      <w:r>
        <w:rPr>
          <w:rFonts w:asciiTheme="majorHAnsi" w:eastAsia="MS Gothic" w:hAnsiTheme="majorHAnsi" w:cstheme="majorHAnsi"/>
          <w:sz w:val="22"/>
          <w:szCs w:val="22"/>
        </w:rPr>
        <w:t xml:space="preserve"> for REDD+ and forestry issues.</w:t>
      </w:r>
    </w:p>
    <w:p w14:paraId="1DE02DE5" w14:textId="2E421145" w:rsidR="00612150" w:rsidRDefault="00433B77" w:rsidP="00612150">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In addition</w:t>
      </w:r>
      <w:r w:rsidR="00CF2752" w:rsidRPr="004F31C5">
        <w:rPr>
          <w:rFonts w:asciiTheme="majorHAnsi" w:eastAsia="MS Gothic" w:hAnsiTheme="majorHAnsi" w:cstheme="majorHAnsi"/>
          <w:sz w:val="22"/>
          <w:szCs w:val="22"/>
        </w:rPr>
        <w:t xml:space="preserve">, the Ministry of Environment and Forestry have their own </w:t>
      </w:r>
      <w:r>
        <w:rPr>
          <w:rFonts w:asciiTheme="majorHAnsi" w:eastAsia="MS Gothic" w:hAnsiTheme="majorHAnsi" w:cstheme="majorHAnsi"/>
          <w:sz w:val="22"/>
          <w:szCs w:val="22"/>
        </w:rPr>
        <w:t xml:space="preserve">national level </w:t>
      </w:r>
      <w:r w:rsidR="00CF2752" w:rsidRPr="004F31C5">
        <w:rPr>
          <w:rFonts w:asciiTheme="majorHAnsi" w:eastAsia="MS Gothic" w:hAnsiTheme="majorHAnsi" w:cstheme="majorHAnsi"/>
          <w:sz w:val="22"/>
          <w:szCs w:val="22"/>
        </w:rPr>
        <w:t xml:space="preserve">safeguard and MRV system (SIS REDD+, SRN, Sipongi, Sign SMART). </w:t>
      </w:r>
      <w:hyperlink r:id="rId16" w:history="1">
        <w:r w:rsidR="00CF2752" w:rsidRPr="004070F4">
          <w:rPr>
            <w:rStyle w:val="Hyperlink"/>
            <w:rFonts w:asciiTheme="majorHAnsi" w:eastAsia="MS Gothic" w:hAnsiTheme="majorHAnsi"/>
            <w:sz w:val="22"/>
            <w:szCs w:val="22"/>
          </w:rPr>
          <w:t>http://ditjenppi.menlhk.go.id/</w:t>
        </w:r>
      </w:hyperlink>
      <w:r w:rsidR="00B151F7">
        <w:rPr>
          <w:rStyle w:val="Hyperlink"/>
          <w:rFonts w:asciiTheme="majorHAnsi" w:eastAsia="MS Gothic" w:hAnsiTheme="majorHAnsi"/>
          <w:sz w:val="22"/>
          <w:szCs w:val="22"/>
        </w:rPr>
        <w:t xml:space="preserve">. </w:t>
      </w:r>
      <w:r w:rsidR="00B151F7">
        <w:rPr>
          <w:rFonts w:asciiTheme="majorHAnsi" w:eastAsia="MS Gothic" w:hAnsiTheme="majorHAnsi" w:cstheme="majorHAnsi"/>
          <w:sz w:val="22"/>
          <w:szCs w:val="22"/>
        </w:rPr>
        <w:t xml:space="preserve">MoEF MRV </w:t>
      </w:r>
      <w:r w:rsidR="00A269B6">
        <w:rPr>
          <w:rFonts w:asciiTheme="majorHAnsi" w:eastAsia="MS Gothic" w:hAnsiTheme="majorHAnsi" w:cstheme="majorHAnsi"/>
          <w:sz w:val="22"/>
          <w:szCs w:val="22"/>
        </w:rPr>
        <w:t>mainly consist</w:t>
      </w:r>
      <w:r w:rsidR="00DD6389">
        <w:rPr>
          <w:rFonts w:asciiTheme="majorHAnsi" w:eastAsia="MS Gothic" w:hAnsiTheme="majorHAnsi" w:cstheme="majorHAnsi"/>
          <w:sz w:val="22"/>
          <w:szCs w:val="22"/>
        </w:rPr>
        <w:t>s</w:t>
      </w:r>
      <w:r w:rsidR="00A269B6">
        <w:rPr>
          <w:rFonts w:asciiTheme="majorHAnsi" w:eastAsia="MS Gothic" w:hAnsiTheme="majorHAnsi" w:cstheme="majorHAnsi"/>
          <w:sz w:val="22"/>
          <w:szCs w:val="22"/>
        </w:rPr>
        <w:t xml:space="preserve"> of</w:t>
      </w:r>
      <w:r w:rsidR="00B151F7">
        <w:rPr>
          <w:rFonts w:asciiTheme="majorHAnsi" w:eastAsia="MS Gothic" w:hAnsiTheme="majorHAnsi" w:cstheme="majorHAnsi"/>
          <w:sz w:val="22"/>
          <w:szCs w:val="22"/>
        </w:rPr>
        <w:t xml:space="preserve"> a registry system</w:t>
      </w:r>
      <w:r w:rsidR="00A269B6">
        <w:rPr>
          <w:rFonts w:asciiTheme="majorHAnsi" w:eastAsia="MS Gothic" w:hAnsiTheme="majorHAnsi" w:cstheme="majorHAnsi"/>
          <w:sz w:val="22"/>
          <w:szCs w:val="22"/>
        </w:rPr>
        <w:t xml:space="preserve"> </w:t>
      </w:r>
      <w:r w:rsidR="00B151F7">
        <w:rPr>
          <w:rFonts w:asciiTheme="majorHAnsi" w:eastAsia="MS Gothic" w:hAnsiTheme="majorHAnsi" w:cstheme="majorHAnsi"/>
          <w:sz w:val="22"/>
          <w:szCs w:val="22"/>
        </w:rPr>
        <w:t>where project developer</w:t>
      </w:r>
      <w:r>
        <w:rPr>
          <w:rFonts w:asciiTheme="majorHAnsi" w:eastAsia="MS Gothic" w:hAnsiTheme="majorHAnsi" w:cstheme="majorHAnsi"/>
          <w:sz w:val="22"/>
          <w:szCs w:val="22"/>
        </w:rPr>
        <w:t>s</w:t>
      </w:r>
      <w:r w:rsidR="00B151F7">
        <w:rPr>
          <w:rFonts w:asciiTheme="majorHAnsi" w:eastAsia="MS Gothic" w:hAnsiTheme="majorHAnsi" w:cstheme="majorHAnsi"/>
          <w:sz w:val="22"/>
          <w:szCs w:val="22"/>
        </w:rPr>
        <w:t xml:space="preserve"> (i.e. Provincial/District government, NGO, academia, private sector) </w:t>
      </w:r>
      <w:r w:rsidR="00A269B6">
        <w:rPr>
          <w:rFonts w:asciiTheme="majorHAnsi" w:eastAsia="MS Gothic" w:hAnsiTheme="majorHAnsi" w:cstheme="majorHAnsi"/>
          <w:sz w:val="22"/>
          <w:szCs w:val="22"/>
        </w:rPr>
        <w:t>submit</w:t>
      </w:r>
      <w:r w:rsidR="00B151F7">
        <w:rPr>
          <w:rFonts w:asciiTheme="majorHAnsi" w:eastAsia="MS Gothic" w:hAnsiTheme="majorHAnsi" w:cstheme="majorHAnsi"/>
          <w:sz w:val="22"/>
          <w:szCs w:val="22"/>
        </w:rPr>
        <w:t xml:space="preserve"> their </w:t>
      </w:r>
      <w:r w:rsidR="00A269B6">
        <w:rPr>
          <w:rFonts w:asciiTheme="majorHAnsi" w:eastAsia="MS Gothic" w:hAnsiTheme="majorHAnsi" w:cstheme="majorHAnsi"/>
          <w:sz w:val="22"/>
          <w:szCs w:val="22"/>
        </w:rPr>
        <w:t xml:space="preserve">MRV </w:t>
      </w:r>
      <w:r w:rsidR="00B151F7">
        <w:rPr>
          <w:rFonts w:asciiTheme="majorHAnsi" w:eastAsia="MS Gothic" w:hAnsiTheme="majorHAnsi" w:cstheme="majorHAnsi"/>
          <w:sz w:val="22"/>
          <w:szCs w:val="22"/>
        </w:rPr>
        <w:t>S</w:t>
      </w:r>
      <w:r w:rsidR="006272C9">
        <w:rPr>
          <w:rFonts w:asciiTheme="majorHAnsi" w:eastAsia="MS Gothic" w:hAnsiTheme="majorHAnsi" w:cstheme="majorHAnsi"/>
          <w:sz w:val="22"/>
          <w:szCs w:val="22"/>
        </w:rPr>
        <w:t xml:space="preserve">tandard </w:t>
      </w:r>
      <w:r w:rsidR="00B151F7">
        <w:rPr>
          <w:rFonts w:asciiTheme="majorHAnsi" w:eastAsia="MS Gothic" w:hAnsiTheme="majorHAnsi" w:cstheme="majorHAnsi"/>
          <w:sz w:val="22"/>
          <w:szCs w:val="22"/>
        </w:rPr>
        <w:t>O</w:t>
      </w:r>
      <w:r w:rsidR="006272C9">
        <w:rPr>
          <w:rFonts w:asciiTheme="majorHAnsi" w:eastAsia="MS Gothic" w:hAnsiTheme="majorHAnsi" w:cstheme="majorHAnsi"/>
          <w:sz w:val="22"/>
          <w:szCs w:val="22"/>
        </w:rPr>
        <w:t xml:space="preserve">perating </w:t>
      </w:r>
      <w:r w:rsidR="00B151F7">
        <w:rPr>
          <w:rFonts w:asciiTheme="majorHAnsi" w:eastAsia="MS Gothic" w:hAnsiTheme="majorHAnsi" w:cstheme="majorHAnsi"/>
          <w:sz w:val="22"/>
          <w:szCs w:val="22"/>
        </w:rPr>
        <w:t>P</w:t>
      </w:r>
      <w:r w:rsidR="006272C9">
        <w:rPr>
          <w:rFonts w:asciiTheme="majorHAnsi" w:eastAsia="MS Gothic" w:hAnsiTheme="majorHAnsi" w:cstheme="majorHAnsi"/>
          <w:sz w:val="22"/>
          <w:szCs w:val="22"/>
        </w:rPr>
        <w:t>rocedure</w:t>
      </w:r>
      <w:r w:rsidR="00A269B6">
        <w:rPr>
          <w:rFonts w:asciiTheme="majorHAnsi" w:eastAsia="MS Gothic" w:hAnsiTheme="majorHAnsi" w:cstheme="majorHAnsi"/>
          <w:sz w:val="22"/>
          <w:szCs w:val="22"/>
        </w:rPr>
        <w:t>s</w:t>
      </w:r>
      <w:r w:rsidR="00B151F7">
        <w:rPr>
          <w:rFonts w:asciiTheme="majorHAnsi" w:eastAsia="MS Gothic" w:hAnsiTheme="majorHAnsi" w:cstheme="majorHAnsi"/>
          <w:sz w:val="22"/>
          <w:szCs w:val="22"/>
        </w:rPr>
        <w:t xml:space="preserve"> </w:t>
      </w:r>
      <w:r w:rsidR="00DD6389">
        <w:rPr>
          <w:rFonts w:asciiTheme="majorHAnsi" w:eastAsia="MS Gothic" w:hAnsiTheme="majorHAnsi" w:cstheme="majorHAnsi"/>
          <w:sz w:val="22"/>
          <w:szCs w:val="22"/>
        </w:rPr>
        <w:t>and</w:t>
      </w:r>
      <w:r w:rsidR="00B151F7">
        <w:rPr>
          <w:rFonts w:asciiTheme="majorHAnsi" w:eastAsia="MS Gothic" w:hAnsiTheme="majorHAnsi" w:cstheme="majorHAnsi"/>
          <w:sz w:val="22"/>
          <w:szCs w:val="22"/>
        </w:rPr>
        <w:t xml:space="preserve"> report results to the MoEF </w:t>
      </w:r>
      <w:r w:rsidR="006272C9">
        <w:rPr>
          <w:rFonts w:asciiTheme="majorHAnsi" w:eastAsia="MS Gothic" w:hAnsiTheme="majorHAnsi" w:cstheme="majorHAnsi"/>
          <w:sz w:val="22"/>
          <w:szCs w:val="22"/>
        </w:rPr>
        <w:t>(</w:t>
      </w:r>
      <w:r w:rsidR="00B151F7">
        <w:rPr>
          <w:rFonts w:asciiTheme="majorHAnsi" w:eastAsia="MS Gothic" w:hAnsiTheme="majorHAnsi" w:cstheme="majorHAnsi"/>
          <w:sz w:val="22"/>
          <w:szCs w:val="22"/>
        </w:rPr>
        <w:t>as the verification body</w:t>
      </w:r>
      <w:r w:rsidR="006272C9">
        <w:rPr>
          <w:rFonts w:asciiTheme="majorHAnsi" w:eastAsia="MS Gothic" w:hAnsiTheme="majorHAnsi" w:cstheme="majorHAnsi"/>
          <w:sz w:val="22"/>
          <w:szCs w:val="22"/>
        </w:rPr>
        <w:t>)</w:t>
      </w:r>
      <w:r w:rsidR="00B151F7">
        <w:rPr>
          <w:rFonts w:asciiTheme="majorHAnsi" w:eastAsia="MS Gothic" w:hAnsiTheme="majorHAnsi" w:cstheme="majorHAnsi"/>
          <w:sz w:val="22"/>
          <w:szCs w:val="22"/>
        </w:rPr>
        <w:t>. For example, the S</w:t>
      </w:r>
      <w:r w:rsidR="002F566B">
        <w:rPr>
          <w:rFonts w:asciiTheme="majorHAnsi" w:eastAsia="MS Gothic" w:hAnsiTheme="majorHAnsi" w:cstheme="majorHAnsi"/>
          <w:sz w:val="22"/>
          <w:szCs w:val="22"/>
        </w:rPr>
        <w:t>I</w:t>
      </w:r>
      <w:r w:rsidR="00B151F7">
        <w:rPr>
          <w:rFonts w:asciiTheme="majorHAnsi" w:eastAsia="MS Gothic" w:hAnsiTheme="majorHAnsi" w:cstheme="majorHAnsi"/>
          <w:sz w:val="22"/>
          <w:szCs w:val="22"/>
        </w:rPr>
        <w:t xml:space="preserve">S REDD+ requires project developers to register their projects and identify </w:t>
      </w:r>
      <w:r w:rsidR="006272C9">
        <w:rPr>
          <w:rFonts w:asciiTheme="majorHAnsi" w:eastAsia="MS Gothic" w:hAnsiTheme="majorHAnsi" w:cstheme="majorHAnsi"/>
          <w:sz w:val="22"/>
          <w:szCs w:val="22"/>
        </w:rPr>
        <w:t xml:space="preserve">the </w:t>
      </w:r>
      <w:r w:rsidR="00B151F7">
        <w:rPr>
          <w:rFonts w:asciiTheme="majorHAnsi" w:eastAsia="MS Gothic" w:hAnsiTheme="majorHAnsi" w:cstheme="majorHAnsi"/>
          <w:sz w:val="22"/>
          <w:szCs w:val="22"/>
        </w:rPr>
        <w:t xml:space="preserve">number of fulfilled safeguards </w:t>
      </w:r>
      <w:r w:rsidR="00DD6389">
        <w:rPr>
          <w:rFonts w:asciiTheme="majorHAnsi" w:eastAsia="MS Gothic" w:hAnsiTheme="majorHAnsi" w:cstheme="majorHAnsi"/>
          <w:sz w:val="22"/>
          <w:szCs w:val="22"/>
        </w:rPr>
        <w:t>i</w:t>
      </w:r>
      <w:r w:rsidR="00B151F7">
        <w:rPr>
          <w:rFonts w:asciiTheme="majorHAnsi" w:eastAsia="MS Gothic" w:hAnsiTheme="majorHAnsi" w:cstheme="majorHAnsi"/>
          <w:sz w:val="22"/>
          <w:szCs w:val="22"/>
        </w:rPr>
        <w:t xml:space="preserve">n their project, along with </w:t>
      </w:r>
      <w:r w:rsidR="00DD6389">
        <w:rPr>
          <w:rFonts w:asciiTheme="majorHAnsi" w:eastAsia="MS Gothic" w:hAnsiTheme="majorHAnsi" w:cstheme="majorHAnsi"/>
          <w:sz w:val="22"/>
          <w:szCs w:val="22"/>
        </w:rPr>
        <w:t xml:space="preserve">submitting </w:t>
      </w:r>
      <w:r w:rsidR="00B151F7">
        <w:rPr>
          <w:rFonts w:asciiTheme="majorHAnsi" w:eastAsia="MS Gothic" w:hAnsiTheme="majorHAnsi" w:cstheme="majorHAnsi"/>
          <w:sz w:val="22"/>
          <w:szCs w:val="22"/>
        </w:rPr>
        <w:t>supporting evidence (</w:t>
      </w:r>
      <w:hyperlink r:id="rId17" w:history="1">
        <w:r w:rsidR="00B151F7" w:rsidRPr="006E0A0B">
          <w:rPr>
            <w:rStyle w:val="Hyperlink"/>
            <w:rFonts w:asciiTheme="majorHAnsi" w:eastAsia="MS Gothic" w:hAnsiTheme="majorHAnsi" w:cstheme="majorHAnsi"/>
            <w:sz w:val="22"/>
            <w:szCs w:val="22"/>
          </w:rPr>
          <w:t>http://ditjenppi.menlhk.go.id/sisredd/</w:t>
        </w:r>
      </w:hyperlink>
      <w:r w:rsidR="00B151F7">
        <w:rPr>
          <w:rFonts w:asciiTheme="majorHAnsi" w:eastAsia="MS Gothic" w:hAnsiTheme="majorHAnsi" w:cstheme="majorHAnsi"/>
          <w:sz w:val="22"/>
          <w:szCs w:val="22"/>
        </w:rPr>
        <w:t>). If the MoEF MRV unit approve</w:t>
      </w:r>
      <w:r w:rsidR="006272C9">
        <w:rPr>
          <w:rFonts w:asciiTheme="majorHAnsi" w:eastAsia="MS Gothic" w:hAnsiTheme="majorHAnsi" w:cstheme="majorHAnsi"/>
          <w:sz w:val="22"/>
          <w:szCs w:val="22"/>
        </w:rPr>
        <w:t>s</w:t>
      </w:r>
      <w:r w:rsidR="00B151F7">
        <w:rPr>
          <w:rFonts w:asciiTheme="majorHAnsi" w:eastAsia="MS Gothic" w:hAnsiTheme="majorHAnsi" w:cstheme="majorHAnsi"/>
          <w:sz w:val="22"/>
          <w:szCs w:val="22"/>
        </w:rPr>
        <w:t xml:space="preserve"> the evidence, the project is verified.</w:t>
      </w:r>
      <w:r w:rsidR="003B26B3">
        <w:rPr>
          <w:rFonts w:asciiTheme="majorHAnsi" w:eastAsia="MS Gothic" w:hAnsiTheme="majorHAnsi" w:cstheme="majorHAnsi"/>
          <w:sz w:val="22"/>
          <w:szCs w:val="22"/>
        </w:rPr>
        <w:t xml:space="preserve"> </w:t>
      </w:r>
      <w:r w:rsidR="00612150">
        <w:rPr>
          <w:rFonts w:asciiTheme="majorHAnsi" w:eastAsia="MS Gothic" w:hAnsiTheme="majorHAnsi" w:cstheme="majorHAnsi"/>
          <w:sz w:val="22"/>
          <w:szCs w:val="22"/>
        </w:rPr>
        <w:t xml:space="preserve">A list of MRV and safeguard-related plans and guidelines put forward by different agencies is shown below in Table 1 for reference.  </w:t>
      </w:r>
    </w:p>
    <w:p w14:paraId="3C4D71D3" w14:textId="77777777" w:rsidR="00612150" w:rsidRDefault="00612150" w:rsidP="00612150">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lastRenderedPageBreak/>
        <w:t xml:space="preserve">Table 1 - Preliminary assessment of MRV/safeguard guidelines and plans: </w:t>
      </w:r>
    </w:p>
    <w:tbl>
      <w:tblPr>
        <w:tblW w:w="5216" w:type="pct"/>
        <w:tblLayout w:type="fixed"/>
        <w:tblLook w:val="04A0" w:firstRow="1" w:lastRow="0" w:firstColumn="1" w:lastColumn="0" w:noHBand="0" w:noVBand="1"/>
      </w:tblPr>
      <w:tblGrid>
        <w:gridCol w:w="1839"/>
        <w:gridCol w:w="1275"/>
        <w:gridCol w:w="1107"/>
        <w:gridCol w:w="1133"/>
        <w:gridCol w:w="1419"/>
        <w:gridCol w:w="1984"/>
        <w:gridCol w:w="1233"/>
      </w:tblGrid>
      <w:tr w:rsidR="00612150" w:rsidRPr="003B26B3" w14:paraId="73ADB2DD" w14:textId="77777777" w:rsidTr="00612150">
        <w:trPr>
          <w:trHeight w:val="578"/>
        </w:trPr>
        <w:tc>
          <w:tcPr>
            <w:tcW w:w="921" w:type="pct"/>
            <w:tcBorders>
              <w:top w:val="single" w:sz="8" w:space="0" w:color="auto"/>
              <w:left w:val="single" w:sz="8" w:space="0" w:color="auto"/>
              <w:bottom w:val="double" w:sz="6" w:space="0" w:color="auto"/>
              <w:right w:val="nil"/>
            </w:tcBorders>
            <w:shd w:val="clear" w:color="auto" w:fill="auto"/>
            <w:hideMark/>
          </w:tcPr>
          <w:p w14:paraId="02147802" w14:textId="77777777" w:rsidR="00612150" w:rsidRPr="00B06D1F" w:rsidRDefault="00612150" w:rsidP="00612150">
            <w:pPr>
              <w:rPr>
                <w:rFonts w:ascii="Calibri" w:eastAsia="Times New Roman" w:hAnsi="Calibri" w:cs="Calibri"/>
                <w:b/>
                <w:bCs/>
                <w:color w:val="000000"/>
                <w:sz w:val="18"/>
                <w:szCs w:val="18"/>
              </w:rPr>
            </w:pPr>
            <w:r w:rsidRPr="00B06D1F">
              <w:rPr>
                <w:rFonts w:ascii="Calibri" w:eastAsia="Times New Roman" w:hAnsi="Calibri" w:cs="Calibri"/>
                <w:b/>
                <w:bCs/>
                <w:color w:val="000000"/>
                <w:sz w:val="18"/>
                <w:szCs w:val="18"/>
              </w:rPr>
              <w:t>MRV System</w:t>
            </w:r>
          </w:p>
        </w:tc>
        <w:tc>
          <w:tcPr>
            <w:tcW w:w="638" w:type="pct"/>
            <w:tcBorders>
              <w:top w:val="single" w:sz="8" w:space="0" w:color="auto"/>
              <w:left w:val="nil"/>
              <w:bottom w:val="double" w:sz="6" w:space="0" w:color="auto"/>
              <w:right w:val="nil"/>
            </w:tcBorders>
            <w:shd w:val="clear" w:color="auto" w:fill="auto"/>
            <w:hideMark/>
          </w:tcPr>
          <w:p w14:paraId="664C9BB9" w14:textId="77777777" w:rsidR="00612150" w:rsidRPr="00B06D1F" w:rsidRDefault="00612150" w:rsidP="00612150">
            <w:pPr>
              <w:rPr>
                <w:rFonts w:ascii="Calibri" w:eastAsia="Times New Roman" w:hAnsi="Calibri" w:cs="Calibri"/>
                <w:b/>
                <w:bCs/>
                <w:color w:val="000000"/>
                <w:sz w:val="18"/>
                <w:szCs w:val="18"/>
              </w:rPr>
            </w:pPr>
            <w:r w:rsidRPr="00B06D1F">
              <w:rPr>
                <w:rFonts w:ascii="Calibri" w:eastAsia="Times New Roman" w:hAnsi="Calibri" w:cs="Calibri"/>
                <w:b/>
                <w:bCs/>
                <w:color w:val="000000"/>
                <w:sz w:val="18"/>
                <w:szCs w:val="18"/>
              </w:rPr>
              <w:t>Initiated by</w:t>
            </w:r>
          </w:p>
        </w:tc>
        <w:tc>
          <w:tcPr>
            <w:tcW w:w="554" w:type="pct"/>
            <w:tcBorders>
              <w:top w:val="single" w:sz="8" w:space="0" w:color="auto"/>
              <w:left w:val="nil"/>
              <w:bottom w:val="double" w:sz="6" w:space="0" w:color="auto"/>
              <w:right w:val="nil"/>
            </w:tcBorders>
            <w:shd w:val="clear" w:color="auto" w:fill="auto"/>
            <w:hideMark/>
          </w:tcPr>
          <w:p w14:paraId="23FEEE7D" w14:textId="77777777" w:rsidR="00612150" w:rsidRPr="00B06D1F" w:rsidRDefault="00612150" w:rsidP="00612150">
            <w:pPr>
              <w:rPr>
                <w:rFonts w:ascii="Calibri" w:eastAsia="Times New Roman" w:hAnsi="Calibri" w:cs="Calibri"/>
                <w:b/>
                <w:bCs/>
                <w:color w:val="000000"/>
                <w:sz w:val="18"/>
                <w:szCs w:val="18"/>
              </w:rPr>
            </w:pPr>
            <w:r w:rsidRPr="00B06D1F">
              <w:rPr>
                <w:rFonts w:ascii="Calibri" w:eastAsia="Times New Roman" w:hAnsi="Calibri" w:cs="Calibri"/>
                <w:b/>
                <w:bCs/>
                <w:color w:val="000000"/>
                <w:sz w:val="18"/>
                <w:szCs w:val="18"/>
              </w:rPr>
              <w:t>What is being monitored</w:t>
            </w:r>
          </w:p>
        </w:tc>
        <w:tc>
          <w:tcPr>
            <w:tcW w:w="567" w:type="pct"/>
            <w:tcBorders>
              <w:top w:val="single" w:sz="8" w:space="0" w:color="auto"/>
              <w:left w:val="nil"/>
              <w:bottom w:val="double" w:sz="6" w:space="0" w:color="auto"/>
              <w:right w:val="nil"/>
            </w:tcBorders>
            <w:shd w:val="clear" w:color="auto" w:fill="auto"/>
            <w:hideMark/>
          </w:tcPr>
          <w:p w14:paraId="060FF992" w14:textId="77777777" w:rsidR="00612150" w:rsidRPr="00B06D1F" w:rsidRDefault="00612150" w:rsidP="00612150">
            <w:pPr>
              <w:rPr>
                <w:rFonts w:ascii="Calibri" w:eastAsia="Times New Roman" w:hAnsi="Calibri" w:cs="Calibri"/>
                <w:b/>
                <w:bCs/>
                <w:color w:val="000000"/>
                <w:sz w:val="18"/>
                <w:szCs w:val="18"/>
              </w:rPr>
            </w:pPr>
            <w:r w:rsidRPr="00B06D1F">
              <w:rPr>
                <w:rFonts w:ascii="Calibri" w:eastAsia="Times New Roman" w:hAnsi="Calibri" w:cs="Calibri"/>
                <w:b/>
                <w:bCs/>
                <w:color w:val="000000"/>
                <w:sz w:val="18"/>
                <w:szCs w:val="18"/>
              </w:rPr>
              <w:t>Who is doing the monitoring</w:t>
            </w:r>
          </w:p>
        </w:tc>
        <w:tc>
          <w:tcPr>
            <w:tcW w:w="710" w:type="pct"/>
            <w:tcBorders>
              <w:top w:val="single" w:sz="8" w:space="0" w:color="auto"/>
              <w:left w:val="nil"/>
              <w:bottom w:val="double" w:sz="6" w:space="0" w:color="auto"/>
              <w:right w:val="nil"/>
            </w:tcBorders>
            <w:shd w:val="clear" w:color="auto" w:fill="auto"/>
            <w:hideMark/>
          </w:tcPr>
          <w:p w14:paraId="2DE60672" w14:textId="77777777" w:rsidR="00612150" w:rsidRPr="00B06D1F" w:rsidRDefault="00612150" w:rsidP="00612150">
            <w:pPr>
              <w:rPr>
                <w:rFonts w:ascii="Calibri" w:eastAsia="Times New Roman" w:hAnsi="Calibri" w:cs="Calibri"/>
                <w:b/>
                <w:bCs/>
                <w:color w:val="000000"/>
                <w:sz w:val="18"/>
                <w:szCs w:val="18"/>
              </w:rPr>
            </w:pPr>
            <w:r w:rsidRPr="00B06D1F">
              <w:rPr>
                <w:rFonts w:ascii="Calibri" w:eastAsia="Times New Roman" w:hAnsi="Calibri" w:cs="Calibri"/>
                <w:b/>
                <w:bCs/>
                <w:color w:val="000000"/>
                <w:sz w:val="18"/>
                <w:szCs w:val="18"/>
              </w:rPr>
              <w:t>How to do the monitoring</w:t>
            </w:r>
          </w:p>
        </w:tc>
        <w:tc>
          <w:tcPr>
            <w:tcW w:w="993" w:type="pct"/>
            <w:tcBorders>
              <w:top w:val="single" w:sz="8" w:space="0" w:color="auto"/>
              <w:left w:val="nil"/>
              <w:bottom w:val="double" w:sz="6" w:space="0" w:color="auto"/>
              <w:right w:val="nil"/>
            </w:tcBorders>
            <w:shd w:val="clear" w:color="auto" w:fill="auto"/>
            <w:hideMark/>
          </w:tcPr>
          <w:p w14:paraId="6C9203ED" w14:textId="77777777" w:rsidR="00612150" w:rsidRPr="00B06D1F" w:rsidRDefault="00612150" w:rsidP="00612150">
            <w:pPr>
              <w:rPr>
                <w:rFonts w:ascii="Calibri" w:eastAsia="Times New Roman" w:hAnsi="Calibri" w:cs="Calibri"/>
                <w:b/>
                <w:bCs/>
                <w:color w:val="000000"/>
                <w:sz w:val="18"/>
                <w:szCs w:val="18"/>
              </w:rPr>
            </w:pPr>
            <w:r w:rsidRPr="00B06D1F">
              <w:rPr>
                <w:rFonts w:ascii="Calibri" w:eastAsia="Times New Roman" w:hAnsi="Calibri" w:cs="Calibri"/>
                <w:b/>
                <w:bCs/>
                <w:color w:val="000000"/>
                <w:sz w:val="18"/>
                <w:szCs w:val="18"/>
              </w:rPr>
              <w:t>Reporting</w:t>
            </w:r>
          </w:p>
        </w:tc>
        <w:tc>
          <w:tcPr>
            <w:tcW w:w="619" w:type="pct"/>
            <w:tcBorders>
              <w:top w:val="single" w:sz="8" w:space="0" w:color="auto"/>
              <w:left w:val="nil"/>
              <w:bottom w:val="double" w:sz="6" w:space="0" w:color="auto"/>
              <w:right w:val="single" w:sz="8" w:space="0" w:color="auto"/>
            </w:tcBorders>
            <w:shd w:val="clear" w:color="auto" w:fill="auto"/>
            <w:hideMark/>
          </w:tcPr>
          <w:p w14:paraId="38AD83FF" w14:textId="77777777" w:rsidR="00612150" w:rsidRPr="00B06D1F" w:rsidRDefault="00612150" w:rsidP="00612150">
            <w:pPr>
              <w:rPr>
                <w:rFonts w:ascii="Calibri" w:eastAsia="Times New Roman" w:hAnsi="Calibri" w:cs="Calibri"/>
                <w:b/>
                <w:bCs/>
                <w:color w:val="000000"/>
                <w:sz w:val="18"/>
                <w:szCs w:val="18"/>
              </w:rPr>
            </w:pPr>
            <w:r w:rsidRPr="00B06D1F">
              <w:rPr>
                <w:rFonts w:ascii="Calibri" w:eastAsia="Times New Roman" w:hAnsi="Calibri" w:cs="Calibri"/>
                <w:b/>
                <w:bCs/>
                <w:color w:val="000000"/>
                <w:sz w:val="18"/>
                <w:szCs w:val="18"/>
              </w:rPr>
              <w:t>Verification</w:t>
            </w:r>
          </w:p>
        </w:tc>
      </w:tr>
      <w:tr w:rsidR="00612150" w:rsidRPr="003B26B3" w14:paraId="23984A02" w14:textId="77777777" w:rsidTr="00612150">
        <w:trPr>
          <w:trHeight w:val="863"/>
        </w:trPr>
        <w:tc>
          <w:tcPr>
            <w:tcW w:w="921" w:type="pct"/>
            <w:tcBorders>
              <w:top w:val="nil"/>
              <w:left w:val="single" w:sz="8" w:space="0" w:color="auto"/>
              <w:bottom w:val="single" w:sz="4" w:space="0" w:color="auto"/>
              <w:right w:val="nil"/>
            </w:tcBorders>
            <w:shd w:val="clear" w:color="auto" w:fill="auto"/>
            <w:hideMark/>
          </w:tcPr>
          <w:p w14:paraId="69B3B155"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SIMONTANA/</w:t>
            </w:r>
            <w:r w:rsidRPr="00B06D1F">
              <w:rPr>
                <w:rFonts w:ascii="Calibri" w:eastAsia="Times New Roman" w:hAnsi="Calibri" w:cs="Calibri"/>
                <w:color w:val="000000"/>
                <w:sz w:val="18"/>
                <w:szCs w:val="18"/>
              </w:rPr>
              <w:br/>
              <w:t>NFMS (National Forest Monitoring System)</w:t>
            </w:r>
          </w:p>
        </w:tc>
        <w:tc>
          <w:tcPr>
            <w:tcW w:w="638" w:type="pct"/>
            <w:tcBorders>
              <w:top w:val="nil"/>
              <w:left w:val="nil"/>
              <w:bottom w:val="single" w:sz="4" w:space="0" w:color="auto"/>
              <w:right w:val="nil"/>
            </w:tcBorders>
            <w:shd w:val="clear" w:color="auto" w:fill="auto"/>
            <w:hideMark/>
          </w:tcPr>
          <w:p w14:paraId="2DA6FD32"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Ministry of Environment and Forestry</w:t>
            </w:r>
          </w:p>
        </w:tc>
        <w:tc>
          <w:tcPr>
            <w:tcW w:w="554" w:type="pct"/>
            <w:tcBorders>
              <w:top w:val="nil"/>
              <w:left w:val="nil"/>
              <w:bottom w:val="single" w:sz="4" w:space="0" w:color="auto"/>
              <w:right w:val="nil"/>
            </w:tcBorders>
            <w:shd w:val="clear" w:color="auto" w:fill="auto"/>
            <w:hideMark/>
          </w:tcPr>
          <w:p w14:paraId="7A4C2F8B"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Forest cover change</w:t>
            </w:r>
          </w:p>
        </w:tc>
        <w:tc>
          <w:tcPr>
            <w:tcW w:w="567" w:type="pct"/>
            <w:tcBorders>
              <w:top w:val="nil"/>
              <w:left w:val="nil"/>
              <w:bottom w:val="single" w:sz="4" w:space="0" w:color="auto"/>
              <w:right w:val="nil"/>
            </w:tcBorders>
            <w:shd w:val="clear" w:color="auto" w:fill="auto"/>
            <w:hideMark/>
          </w:tcPr>
          <w:p w14:paraId="57C8D32B"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1. Provincial Forestry Agency</w:t>
            </w:r>
            <w:r w:rsidRPr="00B06D1F">
              <w:rPr>
                <w:rFonts w:ascii="Calibri" w:eastAsia="Times New Roman" w:hAnsi="Calibri" w:cs="Calibri"/>
                <w:color w:val="000000"/>
                <w:sz w:val="18"/>
                <w:szCs w:val="18"/>
              </w:rPr>
              <w:br/>
              <w:t>2. MoEF</w:t>
            </w:r>
          </w:p>
        </w:tc>
        <w:tc>
          <w:tcPr>
            <w:tcW w:w="710" w:type="pct"/>
            <w:tcBorders>
              <w:top w:val="nil"/>
              <w:left w:val="nil"/>
              <w:bottom w:val="single" w:sz="4" w:space="0" w:color="auto"/>
              <w:right w:val="nil"/>
            </w:tcBorders>
            <w:shd w:val="clear" w:color="auto" w:fill="auto"/>
            <w:hideMark/>
          </w:tcPr>
          <w:p w14:paraId="4E59F335"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1. NFMS: according the IHMB</w:t>
            </w:r>
            <w:r w:rsidRPr="00B06D1F">
              <w:rPr>
                <w:rFonts w:ascii="Calibri" w:eastAsia="Times New Roman" w:hAnsi="Calibri" w:cs="Calibri"/>
                <w:color w:val="000000"/>
                <w:sz w:val="18"/>
                <w:szCs w:val="18"/>
              </w:rPr>
              <w:br/>
              <w:t>2. SIMONTANA: visual satellite image analysis</w:t>
            </w:r>
          </w:p>
        </w:tc>
        <w:tc>
          <w:tcPr>
            <w:tcW w:w="993" w:type="pct"/>
            <w:tcBorders>
              <w:top w:val="nil"/>
              <w:left w:val="nil"/>
              <w:bottom w:val="single" w:sz="4" w:space="0" w:color="auto"/>
              <w:right w:val="nil"/>
            </w:tcBorders>
            <w:shd w:val="clear" w:color="auto" w:fill="auto"/>
            <w:hideMark/>
          </w:tcPr>
          <w:p w14:paraId="6BD4293E"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1. Provincial Forestry Agency submit</w:t>
            </w:r>
            <w:r>
              <w:rPr>
                <w:rFonts w:ascii="Calibri" w:eastAsia="Times New Roman" w:hAnsi="Calibri" w:cs="Calibri"/>
                <w:color w:val="000000"/>
                <w:sz w:val="18"/>
                <w:szCs w:val="18"/>
              </w:rPr>
              <w:t>s</w:t>
            </w:r>
            <w:r w:rsidRPr="00B06D1F">
              <w:rPr>
                <w:rFonts w:ascii="Calibri" w:eastAsia="Times New Roman" w:hAnsi="Calibri" w:cs="Calibri"/>
                <w:color w:val="000000"/>
                <w:sz w:val="18"/>
                <w:szCs w:val="18"/>
              </w:rPr>
              <w:t xml:space="preserve"> reports to MoEF</w:t>
            </w:r>
            <w:r w:rsidRPr="00B06D1F">
              <w:rPr>
                <w:rFonts w:ascii="Calibri" w:eastAsia="Times New Roman" w:hAnsi="Calibri" w:cs="Calibri"/>
                <w:color w:val="000000"/>
                <w:sz w:val="18"/>
                <w:szCs w:val="18"/>
              </w:rPr>
              <w:br/>
              <w:t>2. MoEF publish report publicly</w:t>
            </w:r>
          </w:p>
        </w:tc>
        <w:tc>
          <w:tcPr>
            <w:tcW w:w="619" w:type="pct"/>
            <w:tcBorders>
              <w:top w:val="nil"/>
              <w:left w:val="nil"/>
              <w:bottom w:val="single" w:sz="4" w:space="0" w:color="auto"/>
              <w:right w:val="single" w:sz="8" w:space="0" w:color="auto"/>
            </w:tcBorders>
            <w:shd w:val="clear" w:color="auto" w:fill="auto"/>
            <w:hideMark/>
          </w:tcPr>
          <w:p w14:paraId="453F2C6E"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Verified by MoEF based on documented evidence</w:t>
            </w:r>
          </w:p>
        </w:tc>
      </w:tr>
      <w:tr w:rsidR="00612150" w:rsidRPr="003B26B3" w14:paraId="3362D361" w14:textId="77777777" w:rsidTr="00612150">
        <w:trPr>
          <w:trHeight w:val="855"/>
        </w:trPr>
        <w:tc>
          <w:tcPr>
            <w:tcW w:w="921" w:type="pct"/>
            <w:tcBorders>
              <w:top w:val="nil"/>
              <w:left w:val="single" w:sz="8" w:space="0" w:color="auto"/>
              <w:bottom w:val="single" w:sz="4" w:space="0" w:color="auto"/>
              <w:right w:val="nil"/>
            </w:tcBorders>
            <w:shd w:val="clear" w:color="auto" w:fill="auto"/>
            <w:hideMark/>
          </w:tcPr>
          <w:p w14:paraId="245C0499"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SIS</w:t>
            </w:r>
            <w:r w:rsidRPr="00B06D1F">
              <w:rPr>
                <w:rFonts w:ascii="Calibri" w:eastAsia="Times New Roman" w:hAnsi="Calibri" w:cs="Calibri"/>
                <w:color w:val="000000"/>
                <w:sz w:val="18"/>
                <w:szCs w:val="18"/>
              </w:rPr>
              <w:br/>
              <w:t>(Safeguards Information System)</w:t>
            </w:r>
          </w:p>
        </w:tc>
        <w:tc>
          <w:tcPr>
            <w:tcW w:w="638" w:type="pct"/>
            <w:tcBorders>
              <w:top w:val="nil"/>
              <w:left w:val="nil"/>
              <w:bottom w:val="single" w:sz="4" w:space="0" w:color="auto"/>
              <w:right w:val="nil"/>
            </w:tcBorders>
            <w:shd w:val="clear" w:color="auto" w:fill="auto"/>
            <w:hideMark/>
          </w:tcPr>
          <w:p w14:paraId="79291B33"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Ministry of Environment and Forestry</w:t>
            </w:r>
          </w:p>
        </w:tc>
        <w:tc>
          <w:tcPr>
            <w:tcW w:w="554" w:type="pct"/>
            <w:tcBorders>
              <w:top w:val="nil"/>
              <w:left w:val="nil"/>
              <w:bottom w:val="single" w:sz="4" w:space="0" w:color="auto"/>
              <w:right w:val="nil"/>
            </w:tcBorders>
            <w:shd w:val="clear" w:color="auto" w:fill="auto"/>
            <w:hideMark/>
          </w:tcPr>
          <w:p w14:paraId="39056784"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Safeguards</w:t>
            </w:r>
          </w:p>
        </w:tc>
        <w:tc>
          <w:tcPr>
            <w:tcW w:w="567" w:type="pct"/>
            <w:tcBorders>
              <w:top w:val="nil"/>
              <w:left w:val="nil"/>
              <w:bottom w:val="single" w:sz="4" w:space="0" w:color="auto"/>
              <w:right w:val="nil"/>
            </w:tcBorders>
            <w:shd w:val="clear" w:color="auto" w:fill="auto"/>
            <w:hideMark/>
          </w:tcPr>
          <w:p w14:paraId="1F6113B0"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MoEF</w:t>
            </w:r>
          </w:p>
        </w:tc>
        <w:tc>
          <w:tcPr>
            <w:tcW w:w="710" w:type="pct"/>
            <w:tcBorders>
              <w:top w:val="nil"/>
              <w:left w:val="nil"/>
              <w:bottom w:val="single" w:sz="4" w:space="0" w:color="auto"/>
              <w:right w:val="nil"/>
            </w:tcBorders>
            <w:shd w:val="clear" w:color="auto" w:fill="auto"/>
            <w:hideMark/>
          </w:tcPr>
          <w:p w14:paraId="6A3D0D85"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1. Based on data input by the project developer</w:t>
            </w:r>
            <w:r w:rsidRPr="00B06D1F">
              <w:rPr>
                <w:rFonts w:ascii="Calibri" w:eastAsia="Times New Roman" w:hAnsi="Calibri" w:cs="Calibri"/>
                <w:color w:val="000000"/>
                <w:sz w:val="18"/>
                <w:szCs w:val="18"/>
              </w:rPr>
              <w:br/>
              <w:t>2. Field check not required</w:t>
            </w:r>
          </w:p>
        </w:tc>
        <w:tc>
          <w:tcPr>
            <w:tcW w:w="993" w:type="pct"/>
            <w:tcBorders>
              <w:top w:val="nil"/>
              <w:left w:val="nil"/>
              <w:bottom w:val="single" w:sz="4" w:space="0" w:color="auto"/>
              <w:right w:val="nil"/>
            </w:tcBorders>
            <w:shd w:val="clear" w:color="auto" w:fill="auto"/>
            <w:hideMark/>
          </w:tcPr>
          <w:p w14:paraId="433C8534"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1. Project developer reports to the MoEF</w:t>
            </w:r>
            <w:r w:rsidRPr="00B06D1F">
              <w:rPr>
                <w:rFonts w:ascii="Calibri" w:eastAsia="Times New Roman" w:hAnsi="Calibri" w:cs="Calibri"/>
                <w:color w:val="000000"/>
                <w:sz w:val="18"/>
                <w:szCs w:val="18"/>
              </w:rPr>
              <w:br/>
              <w:t>2. MoEF publish</w:t>
            </w:r>
            <w:r>
              <w:rPr>
                <w:rFonts w:ascii="Calibri" w:eastAsia="Times New Roman" w:hAnsi="Calibri" w:cs="Calibri"/>
                <w:color w:val="000000"/>
                <w:sz w:val="18"/>
                <w:szCs w:val="18"/>
              </w:rPr>
              <w:t>es</w:t>
            </w:r>
            <w:r w:rsidRPr="00B06D1F">
              <w:rPr>
                <w:rFonts w:ascii="Calibri" w:eastAsia="Times New Roman" w:hAnsi="Calibri" w:cs="Calibri"/>
                <w:color w:val="000000"/>
                <w:sz w:val="18"/>
                <w:szCs w:val="18"/>
              </w:rPr>
              <w:t xml:space="preserve"> report publicly</w:t>
            </w:r>
          </w:p>
        </w:tc>
        <w:tc>
          <w:tcPr>
            <w:tcW w:w="619" w:type="pct"/>
            <w:tcBorders>
              <w:top w:val="nil"/>
              <w:left w:val="nil"/>
              <w:bottom w:val="single" w:sz="4" w:space="0" w:color="auto"/>
              <w:right w:val="single" w:sz="8" w:space="0" w:color="auto"/>
            </w:tcBorders>
            <w:shd w:val="clear" w:color="auto" w:fill="auto"/>
            <w:hideMark/>
          </w:tcPr>
          <w:p w14:paraId="03CEE639"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Verified by MoEF on documented evidence</w:t>
            </w:r>
          </w:p>
        </w:tc>
      </w:tr>
      <w:tr w:rsidR="00612150" w:rsidRPr="003B26B3" w14:paraId="3408457B" w14:textId="77777777" w:rsidTr="00612150">
        <w:trPr>
          <w:trHeight w:val="855"/>
        </w:trPr>
        <w:tc>
          <w:tcPr>
            <w:tcW w:w="921" w:type="pct"/>
            <w:tcBorders>
              <w:top w:val="nil"/>
              <w:left w:val="single" w:sz="8" w:space="0" w:color="auto"/>
              <w:bottom w:val="single" w:sz="4" w:space="0" w:color="auto"/>
              <w:right w:val="nil"/>
            </w:tcBorders>
            <w:shd w:val="clear" w:color="auto" w:fill="auto"/>
            <w:hideMark/>
          </w:tcPr>
          <w:p w14:paraId="7153EC54"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SRN</w:t>
            </w:r>
            <w:r w:rsidRPr="00B06D1F">
              <w:rPr>
                <w:rFonts w:ascii="Calibri" w:eastAsia="Times New Roman" w:hAnsi="Calibri" w:cs="Calibri"/>
                <w:color w:val="000000"/>
                <w:sz w:val="18"/>
                <w:szCs w:val="18"/>
              </w:rPr>
              <w:br/>
              <w:t>(National Registry System)</w:t>
            </w:r>
          </w:p>
        </w:tc>
        <w:tc>
          <w:tcPr>
            <w:tcW w:w="638" w:type="pct"/>
            <w:tcBorders>
              <w:top w:val="nil"/>
              <w:left w:val="nil"/>
              <w:bottom w:val="single" w:sz="4" w:space="0" w:color="auto"/>
              <w:right w:val="nil"/>
            </w:tcBorders>
            <w:shd w:val="clear" w:color="auto" w:fill="auto"/>
            <w:hideMark/>
          </w:tcPr>
          <w:p w14:paraId="3B9E4648"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Ministry of Environment and Forestry</w:t>
            </w:r>
          </w:p>
        </w:tc>
        <w:tc>
          <w:tcPr>
            <w:tcW w:w="554" w:type="pct"/>
            <w:tcBorders>
              <w:top w:val="nil"/>
              <w:left w:val="nil"/>
              <w:bottom w:val="single" w:sz="4" w:space="0" w:color="auto"/>
              <w:right w:val="nil"/>
            </w:tcBorders>
            <w:shd w:val="clear" w:color="auto" w:fill="auto"/>
            <w:hideMark/>
          </w:tcPr>
          <w:p w14:paraId="41FB040F"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GHG emissions</w:t>
            </w:r>
          </w:p>
        </w:tc>
        <w:tc>
          <w:tcPr>
            <w:tcW w:w="567" w:type="pct"/>
            <w:tcBorders>
              <w:top w:val="nil"/>
              <w:left w:val="nil"/>
              <w:bottom w:val="single" w:sz="4" w:space="0" w:color="auto"/>
              <w:right w:val="nil"/>
            </w:tcBorders>
            <w:shd w:val="clear" w:color="auto" w:fill="auto"/>
            <w:hideMark/>
          </w:tcPr>
          <w:p w14:paraId="55D78D5D"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MoEF</w:t>
            </w:r>
          </w:p>
        </w:tc>
        <w:tc>
          <w:tcPr>
            <w:tcW w:w="710" w:type="pct"/>
            <w:tcBorders>
              <w:top w:val="nil"/>
              <w:left w:val="nil"/>
              <w:bottom w:val="single" w:sz="4" w:space="0" w:color="auto"/>
              <w:right w:val="nil"/>
            </w:tcBorders>
            <w:shd w:val="clear" w:color="auto" w:fill="auto"/>
            <w:hideMark/>
          </w:tcPr>
          <w:p w14:paraId="4957016D"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Based on data input by the project developer</w:t>
            </w:r>
          </w:p>
        </w:tc>
        <w:tc>
          <w:tcPr>
            <w:tcW w:w="993" w:type="pct"/>
            <w:tcBorders>
              <w:top w:val="nil"/>
              <w:left w:val="nil"/>
              <w:bottom w:val="single" w:sz="4" w:space="0" w:color="auto"/>
              <w:right w:val="nil"/>
            </w:tcBorders>
            <w:shd w:val="clear" w:color="auto" w:fill="auto"/>
            <w:hideMark/>
          </w:tcPr>
          <w:p w14:paraId="29DE87DE"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1. Project developer reports to the MoEF</w:t>
            </w:r>
            <w:r w:rsidRPr="00B06D1F">
              <w:rPr>
                <w:rFonts w:ascii="Calibri" w:eastAsia="Times New Roman" w:hAnsi="Calibri" w:cs="Calibri"/>
                <w:color w:val="000000"/>
                <w:sz w:val="18"/>
                <w:szCs w:val="18"/>
              </w:rPr>
              <w:br/>
              <w:t>2. MoEF publish</w:t>
            </w:r>
            <w:r>
              <w:rPr>
                <w:rFonts w:ascii="Calibri" w:eastAsia="Times New Roman" w:hAnsi="Calibri" w:cs="Calibri"/>
                <w:color w:val="000000"/>
                <w:sz w:val="18"/>
                <w:szCs w:val="18"/>
              </w:rPr>
              <w:t>es</w:t>
            </w:r>
            <w:r w:rsidRPr="00B06D1F">
              <w:rPr>
                <w:rFonts w:ascii="Calibri" w:eastAsia="Times New Roman" w:hAnsi="Calibri" w:cs="Calibri"/>
                <w:color w:val="000000"/>
                <w:sz w:val="18"/>
                <w:szCs w:val="18"/>
              </w:rPr>
              <w:t xml:space="preserve"> report publicly</w:t>
            </w:r>
          </w:p>
        </w:tc>
        <w:tc>
          <w:tcPr>
            <w:tcW w:w="619" w:type="pct"/>
            <w:tcBorders>
              <w:top w:val="nil"/>
              <w:left w:val="nil"/>
              <w:bottom w:val="single" w:sz="4" w:space="0" w:color="auto"/>
              <w:right w:val="single" w:sz="8" w:space="0" w:color="auto"/>
            </w:tcBorders>
            <w:shd w:val="clear" w:color="auto" w:fill="auto"/>
            <w:hideMark/>
          </w:tcPr>
          <w:p w14:paraId="590F1E3F"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Verified by MoEF on documented evidence</w:t>
            </w:r>
          </w:p>
        </w:tc>
      </w:tr>
      <w:tr w:rsidR="00612150" w:rsidRPr="003B26B3" w14:paraId="51C3694A" w14:textId="77777777" w:rsidTr="00612150">
        <w:trPr>
          <w:trHeight w:val="855"/>
        </w:trPr>
        <w:tc>
          <w:tcPr>
            <w:tcW w:w="921" w:type="pct"/>
            <w:tcBorders>
              <w:top w:val="nil"/>
              <w:left w:val="single" w:sz="8" w:space="0" w:color="auto"/>
              <w:bottom w:val="single" w:sz="4" w:space="0" w:color="auto"/>
              <w:right w:val="nil"/>
            </w:tcBorders>
            <w:shd w:val="clear" w:color="auto" w:fill="auto"/>
            <w:hideMark/>
          </w:tcPr>
          <w:p w14:paraId="3C5E5D6B"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SIGN SMART</w:t>
            </w:r>
            <w:r w:rsidRPr="00B06D1F">
              <w:rPr>
                <w:rFonts w:ascii="Calibri" w:eastAsia="Times New Roman" w:hAnsi="Calibri" w:cs="Calibri"/>
                <w:color w:val="000000"/>
                <w:sz w:val="18"/>
                <w:szCs w:val="18"/>
              </w:rPr>
              <w:br/>
              <w:t>(National GHG Inventory System)</w:t>
            </w:r>
          </w:p>
        </w:tc>
        <w:tc>
          <w:tcPr>
            <w:tcW w:w="638" w:type="pct"/>
            <w:tcBorders>
              <w:top w:val="nil"/>
              <w:left w:val="nil"/>
              <w:bottom w:val="single" w:sz="4" w:space="0" w:color="auto"/>
              <w:right w:val="nil"/>
            </w:tcBorders>
            <w:shd w:val="clear" w:color="auto" w:fill="auto"/>
            <w:hideMark/>
          </w:tcPr>
          <w:p w14:paraId="0B32B4A1"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Ministry of Environment and Forestry</w:t>
            </w:r>
          </w:p>
        </w:tc>
        <w:tc>
          <w:tcPr>
            <w:tcW w:w="554" w:type="pct"/>
            <w:tcBorders>
              <w:top w:val="nil"/>
              <w:left w:val="nil"/>
              <w:bottom w:val="single" w:sz="4" w:space="0" w:color="auto"/>
              <w:right w:val="nil"/>
            </w:tcBorders>
            <w:shd w:val="clear" w:color="auto" w:fill="auto"/>
            <w:hideMark/>
          </w:tcPr>
          <w:p w14:paraId="33484766"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GHG emissions</w:t>
            </w:r>
          </w:p>
        </w:tc>
        <w:tc>
          <w:tcPr>
            <w:tcW w:w="567" w:type="pct"/>
            <w:tcBorders>
              <w:top w:val="nil"/>
              <w:left w:val="nil"/>
              <w:bottom w:val="single" w:sz="4" w:space="0" w:color="auto"/>
              <w:right w:val="nil"/>
            </w:tcBorders>
            <w:shd w:val="clear" w:color="auto" w:fill="auto"/>
            <w:hideMark/>
          </w:tcPr>
          <w:p w14:paraId="76E7F5C2"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District/Provincial Agency</w:t>
            </w:r>
          </w:p>
        </w:tc>
        <w:tc>
          <w:tcPr>
            <w:tcW w:w="710" w:type="pct"/>
            <w:tcBorders>
              <w:top w:val="nil"/>
              <w:left w:val="nil"/>
              <w:bottom w:val="single" w:sz="4" w:space="0" w:color="auto"/>
              <w:right w:val="nil"/>
            </w:tcBorders>
            <w:shd w:val="clear" w:color="auto" w:fill="auto"/>
            <w:hideMark/>
          </w:tcPr>
          <w:p w14:paraId="3BCC0E49"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District/Provincial Agencies internal data</w:t>
            </w:r>
          </w:p>
        </w:tc>
        <w:tc>
          <w:tcPr>
            <w:tcW w:w="993" w:type="pct"/>
            <w:tcBorders>
              <w:top w:val="nil"/>
              <w:left w:val="nil"/>
              <w:bottom w:val="single" w:sz="4" w:space="0" w:color="auto"/>
              <w:right w:val="nil"/>
            </w:tcBorders>
            <w:shd w:val="clear" w:color="auto" w:fill="auto"/>
            <w:hideMark/>
          </w:tcPr>
          <w:p w14:paraId="1E4CD546"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1. Provincial Forestry Agency submit</w:t>
            </w:r>
            <w:r>
              <w:rPr>
                <w:rFonts w:ascii="Calibri" w:eastAsia="Times New Roman" w:hAnsi="Calibri" w:cs="Calibri"/>
                <w:color w:val="000000"/>
                <w:sz w:val="18"/>
                <w:szCs w:val="18"/>
              </w:rPr>
              <w:t>s</w:t>
            </w:r>
            <w:r w:rsidRPr="00B06D1F">
              <w:rPr>
                <w:rFonts w:ascii="Calibri" w:eastAsia="Times New Roman" w:hAnsi="Calibri" w:cs="Calibri"/>
                <w:color w:val="000000"/>
                <w:sz w:val="18"/>
                <w:szCs w:val="18"/>
              </w:rPr>
              <w:t xml:space="preserve"> reports to MoEF</w:t>
            </w:r>
            <w:r w:rsidRPr="00B06D1F">
              <w:rPr>
                <w:rFonts w:ascii="Calibri" w:eastAsia="Times New Roman" w:hAnsi="Calibri" w:cs="Calibri"/>
                <w:color w:val="000000"/>
                <w:sz w:val="18"/>
                <w:szCs w:val="18"/>
              </w:rPr>
              <w:br/>
              <w:t>2. MoEF publish</w:t>
            </w:r>
            <w:r>
              <w:rPr>
                <w:rFonts w:ascii="Calibri" w:eastAsia="Times New Roman" w:hAnsi="Calibri" w:cs="Calibri"/>
                <w:color w:val="000000"/>
                <w:sz w:val="18"/>
                <w:szCs w:val="18"/>
              </w:rPr>
              <w:t>es</w:t>
            </w:r>
            <w:r w:rsidRPr="00B06D1F">
              <w:rPr>
                <w:rFonts w:ascii="Calibri" w:eastAsia="Times New Roman" w:hAnsi="Calibri" w:cs="Calibri"/>
                <w:color w:val="000000"/>
                <w:sz w:val="18"/>
                <w:szCs w:val="18"/>
              </w:rPr>
              <w:t xml:space="preserve"> report publicly</w:t>
            </w:r>
          </w:p>
        </w:tc>
        <w:tc>
          <w:tcPr>
            <w:tcW w:w="619" w:type="pct"/>
            <w:tcBorders>
              <w:top w:val="nil"/>
              <w:left w:val="nil"/>
              <w:bottom w:val="single" w:sz="4" w:space="0" w:color="auto"/>
              <w:right w:val="single" w:sz="8" w:space="0" w:color="auto"/>
            </w:tcBorders>
            <w:shd w:val="clear" w:color="auto" w:fill="auto"/>
            <w:hideMark/>
          </w:tcPr>
          <w:p w14:paraId="049E8E3D"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Verified by MoEF on documented evidence</w:t>
            </w:r>
          </w:p>
        </w:tc>
      </w:tr>
      <w:tr w:rsidR="00612150" w:rsidRPr="003B26B3" w14:paraId="14132FAA" w14:textId="77777777" w:rsidTr="00612150">
        <w:trPr>
          <w:trHeight w:val="1433"/>
        </w:trPr>
        <w:tc>
          <w:tcPr>
            <w:tcW w:w="921" w:type="pct"/>
            <w:tcBorders>
              <w:top w:val="nil"/>
              <w:left w:val="single" w:sz="8" w:space="0" w:color="auto"/>
              <w:bottom w:val="single" w:sz="8" w:space="0" w:color="auto"/>
              <w:right w:val="nil"/>
            </w:tcBorders>
            <w:shd w:val="clear" w:color="auto" w:fill="auto"/>
            <w:hideMark/>
          </w:tcPr>
          <w:p w14:paraId="50AB1F63"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RAN/RAD GRK</w:t>
            </w:r>
            <w:r w:rsidRPr="00B06D1F">
              <w:rPr>
                <w:rFonts w:ascii="Calibri" w:eastAsia="Times New Roman" w:hAnsi="Calibri" w:cs="Calibri"/>
                <w:color w:val="000000"/>
                <w:sz w:val="18"/>
                <w:szCs w:val="18"/>
              </w:rPr>
              <w:br/>
              <w:t>(National/Provincial Action Plan for Emissions Reduction)</w:t>
            </w:r>
          </w:p>
        </w:tc>
        <w:tc>
          <w:tcPr>
            <w:tcW w:w="638" w:type="pct"/>
            <w:tcBorders>
              <w:top w:val="nil"/>
              <w:left w:val="nil"/>
              <w:bottom w:val="single" w:sz="8" w:space="0" w:color="auto"/>
              <w:right w:val="nil"/>
            </w:tcBorders>
            <w:shd w:val="clear" w:color="auto" w:fill="auto"/>
            <w:hideMark/>
          </w:tcPr>
          <w:p w14:paraId="4FDFFB32"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BAPPENAS</w:t>
            </w:r>
          </w:p>
        </w:tc>
        <w:tc>
          <w:tcPr>
            <w:tcW w:w="554" w:type="pct"/>
            <w:tcBorders>
              <w:top w:val="nil"/>
              <w:left w:val="nil"/>
              <w:bottom w:val="single" w:sz="8" w:space="0" w:color="auto"/>
              <w:right w:val="nil"/>
            </w:tcBorders>
            <w:shd w:val="clear" w:color="auto" w:fill="auto"/>
            <w:hideMark/>
          </w:tcPr>
          <w:p w14:paraId="5EB48C06"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GHG emissions</w:t>
            </w:r>
          </w:p>
        </w:tc>
        <w:tc>
          <w:tcPr>
            <w:tcW w:w="567" w:type="pct"/>
            <w:tcBorders>
              <w:top w:val="nil"/>
              <w:left w:val="nil"/>
              <w:bottom w:val="single" w:sz="8" w:space="0" w:color="auto"/>
              <w:right w:val="nil"/>
            </w:tcBorders>
            <w:shd w:val="clear" w:color="auto" w:fill="auto"/>
            <w:hideMark/>
          </w:tcPr>
          <w:p w14:paraId="4F6C9A5F"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District/Provincial Agency</w:t>
            </w:r>
          </w:p>
        </w:tc>
        <w:tc>
          <w:tcPr>
            <w:tcW w:w="710" w:type="pct"/>
            <w:tcBorders>
              <w:top w:val="nil"/>
              <w:left w:val="nil"/>
              <w:bottom w:val="single" w:sz="8" w:space="0" w:color="auto"/>
              <w:right w:val="nil"/>
            </w:tcBorders>
            <w:shd w:val="clear" w:color="auto" w:fill="auto"/>
            <w:hideMark/>
          </w:tcPr>
          <w:p w14:paraId="146B0056"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District/Provincial Agencies internal data</w:t>
            </w:r>
          </w:p>
        </w:tc>
        <w:tc>
          <w:tcPr>
            <w:tcW w:w="993" w:type="pct"/>
            <w:tcBorders>
              <w:top w:val="nil"/>
              <w:left w:val="nil"/>
              <w:bottom w:val="single" w:sz="8" w:space="0" w:color="auto"/>
              <w:right w:val="nil"/>
            </w:tcBorders>
            <w:shd w:val="clear" w:color="auto" w:fill="auto"/>
            <w:hideMark/>
          </w:tcPr>
          <w:p w14:paraId="67F8A434"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1. Report to public (as official government document)</w:t>
            </w:r>
            <w:r w:rsidRPr="00B06D1F">
              <w:rPr>
                <w:rFonts w:ascii="Calibri" w:eastAsia="Times New Roman" w:hAnsi="Calibri" w:cs="Calibri"/>
                <w:color w:val="000000"/>
                <w:sz w:val="18"/>
                <w:szCs w:val="18"/>
              </w:rPr>
              <w:br/>
              <w:t>2. Provincial Forestry Agency submit</w:t>
            </w:r>
            <w:r>
              <w:rPr>
                <w:rFonts w:ascii="Calibri" w:eastAsia="Times New Roman" w:hAnsi="Calibri" w:cs="Calibri"/>
                <w:color w:val="000000"/>
                <w:sz w:val="18"/>
                <w:szCs w:val="18"/>
              </w:rPr>
              <w:t>s</w:t>
            </w:r>
            <w:r w:rsidRPr="00B06D1F">
              <w:rPr>
                <w:rFonts w:ascii="Calibri" w:eastAsia="Times New Roman" w:hAnsi="Calibri" w:cs="Calibri"/>
                <w:color w:val="000000"/>
                <w:sz w:val="18"/>
                <w:szCs w:val="18"/>
              </w:rPr>
              <w:t xml:space="preserve"> reports to MoEF</w:t>
            </w:r>
            <w:r w:rsidRPr="00B06D1F">
              <w:rPr>
                <w:rFonts w:ascii="Calibri" w:eastAsia="Times New Roman" w:hAnsi="Calibri" w:cs="Calibri"/>
                <w:color w:val="000000"/>
                <w:sz w:val="18"/>
                <w:szCs w:val="18"/>
              </w:rPr>
              <w:br/>
              <w:t>3. Reported by MoEF</w:t>
            </w:r>
          </w:p>
        </w:tc>
        <w:tc>
          <w:tcPr>
            <w:tcW w:w="619" w:type="pct"/>
            <w:tcBorders>
              <w:top w:val="nil"/>
              <w:left w:val="nil"/>
              <w:bottom w:val="single" w:sz="8" w:space="0" w:color="auto"/>
              <w:right w:val="single" w:sz="8" w:space="0" w:color="auto"/>
            </w:tcBorders>
            <w:shd w:val="clear" w:color="auto" w:fill="auto"/>
            <w:hideMark/>
          </w:tcPr>
          <w:p w14:paraId="48C04B3D" w14:textId="77777777" w:rsidR="00612150" w:rsidRPr="00B06D1F" w:rsidRDefault="00612150" w:rsidP="00612150">
            <w:pPr>
              <w:rPr>
                <w:rFonts w:ascii="Calibri" w:eastAsia="Times New Roman" w:hAnsi="Calibri" w:cs="Calibri"/>
                <w:color w:val="000000"/>
                <w:sz w:val="18"/>
                <w:szCs w:val="18"/>
              </w:rPr>
            </w:pPr>
            <w:r w:rsidRPr="00B06D1F">
              <w:rPr>
                <w:rFonts w:ascii="Calibri" w:eastAsia="Times New Roman" w:hAnsi="Calibri" w:cs="Calibri"/>
                <w:color w:val="000000"/>
                <w:sz w:val="18"/>
                <w:szCs w:val="18"/>
              </w:rPr>
              <w:t>Verified by MoEF on documented evidence</w:t>
            </w:r>
          </w:p>
        </w:tc>
      </w:tr>
    </w:tbl>
    <w:p w14:paraId="3F1851B1" w14:textId="77777777" w:rsidR="0088439D" w:rsidRDefault="00A269B6" w:rsidP="0088439D">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 xml:space="preserve">However, </w:t>
      </w:r>
      <w:r w:rsidR="00DD6389">
        <w:rPr>
          <w:rFonts w:asciiTheme="majorHAnsi" w:eastAsia="MS Gothic" w:hAnsiTheme="majorHAnsi" w:cstheme="majorHAnsi"/>
          <w:sz w:val="22"/>
          <w:szCs w:val="22"/>
        </w:rPr>
        <w:t xml:space="preserve">what </w:t>
      </w:r>
      <w:r w:rsidR="00612150">
        <w:rPr>
          <w:rFonts w:asciiTheme="majorHAnsi" w:eastAsia="MS Gothic" w:hAnsiTheme="majorHAnsi" w:cstheme="majorHAnsi"/>
          <w:sz w:val="22"/>
          <w:szCs w:val="22"/>
        </w:rPr>
        <w:t xml:space="preserve">none of these documents </w:t>
      </w:r>
      <w:r>
        <w:rPr>
          <w:rFonts w:asciiTheme="majorHAnsi" w:eastAsia="MS Gothic" w:hAnsiTheme="majorHAnsi" w:cstheme="majorHAnsi"/>
          <w:sz w:val="22"/>
          <w:szCs w:val="22"/>
        </w:rPr>
        <w:t xml:space="preserve">provide </w:t>
      </w:r>
      <w:r w:rsidR="00DD6389">
        <w:rPr>
          <w:rFonts w:asciiTheme="majorHAnsi" w:eastAsia="MS Gothic" w:hAnsiTheme="majorHAnsi" w:cstheme="majorHAnsi"/>
          <w:sz w:val="22"/>
          <w:szCs w:val="22"/>
        </w:rPr>
        <w:t>are precise guidelines</w:t>
      </w:r>
      <w:r>
        <w:rPr>
          <w:rFonts w:asciiTheme="majorHAnsi" w:eastAsia="MS Gothic" w:hAnsiTheme="majorHAnsi" w:cstheme="majorHAnsi"/>
          <w:sz w:val="22"/>
          <w:szCs w:val="22"/>
        </w:rPr>
        <w:t xml:space="preserve"> </w:t>
      </w:r>
      <w:r w:rsidR="00DD6389">
        <w:rPr>
          <w:rFonts w:asciiTheme="majorHAnsi" w:eastAsia="MS Gothic" w:hAnsiTheme="majorHAnsi" w:cstheme="majorHAnsi"/>
          <w:sz w:val="22"/>
          <w:szCs w:val="22"/>
        </w:rPr>
        <w:t xml:space="preserve">on </w:t>
      </w:r>
      <w:r w:rsidR="00612150">
        <w:rPr>
          <w:rFonts w:asciiTheme="majorHAnsi" w:eastAsia="MS Gothic" w:hAnsiTheme="majorHAnsi" w:cstheme="majorHAnsi"/>
          <w:sz w:val="22"/>
          <w:szCs w:val="22"/>
        </w:rPr>
        <w:t>how</w:t>
      </w:r>
      <w:r w:rsidR="00DD6389">
        <w:rPr>
          <w:rFonts w:asciiTheme="majorHAnsi" w:eastAsia="MS Gothic" w:hAnsiTheme="majorHAnsi" w:cstheme="majorHAnsi"/>
          <w:sz w:val="22"/>
          <w:szCs w:val="22"/>
        </w:rPr>
        <w:t xml:space="preserve"> jurisdictional-level material </w:t>
      </w:r>
      <w:r w:rsidR="00612150">
        <w:rPr>
          <w:rFonts w:asciiTheme="majorHAnsi" w:eastAsia="MS Gothic" w:hAnsiTheme="majorHAnsi" w:cstheme="majorHAnsi"/>
          <w:sz w:val="22"/>
          <w:szCs w:val="22"/>
        </w:rPr>
        <w:t>is</w:t>
      </w:r>
      <w:r w:rsidR="00DD6389">
        <w:rPr>
          <w:rFonts w:asciiTheme="majorHAnsi" w:eastAsia="MS Gothic" w:hAnsiTheme="majorHAnsi" w:cstheme="majorHAnsi"/>
          <w:sz w:val="22"/>
          <w:szCs w:val="22"/>
        </w:rPr>
        <w:t xml:space="preserve"> </w:t>
      </w:r>
      <w:r w:rsidR="00612150">
        <w:rPr>
          <w:rFonts w:asciiTheme="majorHAnsi" w:eastAsia="MS Gothic" w:hAnsiTheme="majorHAnsi" w:cstheme="majorHAnsi"/>
          <w:sz w:val="22"/>
          <w:szCs w:val="22"/>
        </w:rPr>
        <w:t xml:space="preserve">to </w:t>
      </w:r>
      <w:r w:rsidR="00DD6389">
        <w:rPr>
          <w:rFonts w:asciiTheme="majorHAnsi" w:eastAsia="MS Gothic" w:hAnsiTheme="majorHAnsi" w:cstheme="majorHAnsi"/>
          <w:sz w:val="22"/>
          <w:szCs w:val="22"/>
        </w:rPr>
        <w:t xml:space="preserve">be prepared and submitted by </w:t>
      </w:r>
      <w:r>
        <w:rPr>
          <w:rFonts w:asciiTheme="majorHAnsi" w:eastAsia="MS Gothic" w:hAnsiTheme="majorHAnsi" w:cstheme="majorHAnsi"/>
          <w:sz w:val="22"/>
          <w:szCs w:val="22"/>
        </w:rPr>
        <w:t>provinces.</w:t>
      </w:r>
      <w:r w:rsidR="00612150">
        <w:rPr>
          <w:rFonts w:asciiTheme="majorHAnsi" w:eastAsia="MS Gothic" w:hAnsiTheme="majorHAnsi" w:cstheme="majorHAnsi"/>
          <w:sz w:val="22"/>
          <w:szCs w:val="22"/>
        </w:rPr>
        <w:t xml:space="preserve"> </w:t>
      </w:r>
      <w:r w:rsidR="009C7F37">
        <w:rPr>
          <w:rFonts w:asciiTheme="majorHAnsi" w:eastAsia="MS Gothic" w:hAnsiTheme="majorHAnsi" w:cstheme="majorHAnsi"/>
          <w:sz w:val="22"/>
          <w:szCs w:val="22"/>
        </w:rPr>
        <w:t>Technically</w:t>
      </w:r>
      <w:r w:rsidR="009C7F37" w:rsidRPr="00180ADB">
        <w:rPr>
          <w:rFonts w:asciiTheme="majorHAnsi" w:eastAsia="MS Gothic" w:hAnsiTheme="majorHAnsi" w:cstheme="majorHAnsi"/>
          <w:sz w:val="22"/>
          <w:szCs w:val="22"/>
        </w:rPr>
        <w:t xml:space="preserve"> national and provincial system</w:t>
      </w:r>
      <w:r w:rsidR="009C7F37">
        <w:rPr>
          <w:rFonts w:asciiTheme="majorHAnsi" w:eastAsia="MS Gothic" w:hAnsiTheme="majorHAnsi" w:cstheme="majorHAnsi"/>
          <w:sz w:val="22"/>
          <w:szCs w:val="22"/>
        </w:rPr>
        <w:t>s</w:t>
      </w:r>
      <w:r w:rsidR="009C7F37" w:rsidRPr="00180ADB">
        <w:rPr>
          <w:rFonts w:asciiTheme="majorHAnsi" w:eastAsia="MS Gothic" w:hAnsiTheme="majorHAnsi" w:cstheme="majorHAnsi"/>
          <w:sz w:val="22"/>
          <w:szCs w:val="22"/>
        </w:rPr>
        <w:t xml:space="preserve"> </w:t>
      </w:r>
      <w:r w:rsidR="009C7F37">
        <w:rPr>
          <w:rFonts w:asciiTheme="majorHAnsi" w:eastAsia="MS Gothic" w:hAnsiTheme="majorHAnsi" w:cstheme="majorHAnsi"/>
          <w:sz w:val="22"/>
          <w:szCs w:val="22"/>
        </w:rPr>
        <w:t>could</w:t>
      </w:r>
      <w:r w:rsidR="009C7F37" w:rsidRPr="00180ADB">
        <w:rPr>
          <w:rFonts w:asciiTheme="majorHAnsi" w:eastAsia="MS Gothic" w:hAnsiTheme="majorHAnsi" w:cstheme="majorHAnsi"/>
          <w:sz w:val="22"/>
          <w:szCs w:val="22"/>
        </w:rPr>
        <w:t xml:space="preserve"> be conne</w:t>
      </w:r>
      <w:r w:rsidR="009C7F37">
        <w:rPr>
          <w:rFonts w:asciiTheme="majorHAnsi" w:eastAsia="MS Gothic" w:hAnsiTheme="majorHAnsi" w:cstheme="majorHAnsi"/>
          <w:sz w:val="22"/>
          <w:szCs w:val="22"/>
        </w:rPr>
        <w:t>cted through a single portal. In practice</w:t>
      </w:r>
      <w:r w:rsidR="0088439D">
        <w:rPr>
          <w:rFonts w:asciiTheme="majorHAnsi" w:eastAsia="MS Gothic" w:hAnsiTheme="majorHAnsi" w:cstheme="majorHAnsi"/>
          <w:sz w:val="22"/>
          <w:szCs w:val="22"/>
        </w:rPr>
        <w:t xml:space="preserve">, this is impossible as national agencies push forward their own systems, </w:t>
      </w:r>
      <w:r w:rsidR="009C7F37" w:rsidRPr="00180ADB">
        <w:rPr>
          <w:rFonts w:asciiTheme="majorHAnsi" w:eastAsia="MS Gothic" w:hAnsiTheme="majorHAnsi" w:cstheme="majorHAnsi"/>
          <w:sz w:val="22"/>
          <w:szCs w:val="22"/>
        </w:rPr>
        <w:t>duplicating activities</w:t>
      </w:r>
      <w:r w:rsidR="0088439D">
        <w:rPr>
          <w:rFonts w:asciiTheme="majorHAnsi" w:eastAsia="MS Gothic" w:hAnsiTheme="majorHAnsi" w:cstheme="majorHAnsi"/>
          <w:sz w:val="22"/>
          <w:szCs w:val="22"/>
        </w:rPr>
        <w:t>, but often reporting</w:t>
      </w:r>
      <w:r w:rsidR="009C7F37" w:rsidRPr="00180ADB">
        <w:rPr>
          <w:rFonts w:asciiTheme="majorHAnsi" w:eastAsia="MS Gothic" w:hAnsiTheme="majorHAnsi" w:cstheme="majorHAnsi"/>
          <w:sz w:val="22"/>
          <w:szCs w:val="22"/>
        </w:rPr>
        <w:t xml:space="preserve"> </w:t>
      </w:r>
      <w:r w:rsidR="0088439D">
        <w:rPr>
          <w:rFonts w:asciiTheme="majorHAnsi" w:eastAsia="MS Gothic" w:hAnsiTheme="majorHAnsi" w:cstheme="majorHAnsi"/>
          <w:sz w:val="22"/>
          <w:szCs w:val="22"/>
        </w:rPr>
        <w:t>conflicting figures</w:t>
      </w:r>
      <w:r w:rsidR="009C7F37" w:rsidRPr="00180ADB">
        <w:rPr>
          <w:rFonts w:asciiTheme="majorHAnsi" w:eastAsia="MS Gothic" w:hAnsiTheme="majorHAnsi" w:cstheme="majorHAnsi"/>
          <w:sz w:val="22"/>
          <w:szCs w:val="22"/>
        </w:rPr>
        <w:t xml:space="preserve">. </w:t>
      </w:r>
      <w:r w:rsidR="0088439D">
        <w:rPr>
          <w:rFonts w:asciiTheme="majorHAnsi" w:eastAsia="MS Gothic" w:hAnsiTheme="majorHAnsi" w:cstheme="majorHAnsi"/>
          <w:sz w:val="22"/>
          <w:szCs w:val="22"/>
        </w:rPr>
        <w:t xml:space="preserve">What this proposal can achieve is to </w:t>
      </w:r>
      <w:r w:rsidR="0088439D" w:rsidRPr="00180ADB">
        <w:rPr>
          <w:rFonts w:asciiTheme="majorHAnsi" w:eastAsia="MS Gothic" w:hAnsiTheme="majorHAnsi" w:cstheme="majorHAnsi"/>
          <w:sz w:val="22"/>
          <w:szCs w:val="22"/>
        </w:rPr>
        <w:t xml:space="preserve">converge all the national reporting (or MRV System) requirements </w:t>
      </w:r>
      <w:r w:rsidR="0088439D">
        <w:rPr>
          <w:rFonts w:asciiTheme="majorHAnsi" w:eastAsia="MS Gothic" w:hAnsiTheme="majorHAnsi" w:cstheme="majorHAnsi"/>
          <w:sz w:val="22"/>
          <w:szCs w:val="22"/>
        </w:rPr>
        <w:t>enabling the provincial government to fulfill a diverse set of existing obligations through a single unequivocal process by using existing elements of systems and plans shown in Table 1. The resulting system will also be fundamental to national reporting obligations to the UNFCCC:</w:t>
      </w:r>
    </w:p>
    <w:p w14:paraId="2302D156" w14:textId="77777777" w:rsidR="0088439D" w:rsidRDefault="0088439D" w:rsidP="0088439D">
      <w:pPr>
        <w:pStyle w:val="ListParagraph"/>
        <w:numPr>
          <w:ilvl w:val="0"/>
          <w:numId w:val="17"/>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National Communication: developing countries (Non-Annex 1) to submit National Communication documents every 4 years</w:t>
      </w:r>
    </w:p>
    <w:p w14:paraId="3E25A882" w14:textId="77777777" w:rsidR="0088439D" w:rsidRDefault="0088439D" w:rsidP="0088439D">
      <w:pPr>
        <w:pStyle w:val="ListParagraph"/>
        <w:numPr>
          <w:ilvl w:val="0"/>
          <w:numId w:val="17"/>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Biennial Update Report (BUR): updates on national GHG inventory, including mitigation action, supports need and granted.</w:t>
      </w:r>
    </w:p>
    <w:p w14:paraId="45BE5C04" w14:textId="77777777" w:rsidR="0088439D" w:rsidRPr="0088439D" w:rsidRDefault="0088439D" w:rsidP="0088439D">
      <w:pPr>
        <w:pStyle w:val="ListParagraph"/>
        <w:numPr>
          <w:ilvl w:val="0"/>
          <w:numId w:val="17"/>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 xml:space="preserve">National GHG inventory: the national GHG inventory to be implemented in national, provincial, and district levels (Perpres 71, 2011 on National GHG Inventory) </w:t>
      </w:r>
    </w:p>
    <w:p w14:paraId="32DCE8A9" w14:textId="77777777" w:rsidR="004961C1" w:rsidRDefault="00B151F7" w:rsidP="00B151F7">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 xml:space="preserve">FFI </w:t>
      </w:r>
      <w:r w:rsidR="00326A86">
        <w:rPr>
          <w:rFonts w:asciiTheme="majorHAnsi" w:eastAsia="MS Gothic" w:hAnsiTheme="majorHAnsi" w:cstheme="majorHAnsi"/>
          <w:sz w:val="22"/>
          <w:szCs w:val="22"/>
        </w:rPr>
        <w:t xml:space="preserve">has </w:t>
      </w:r>
      <w:r w:rsidR="009C7F37">
        <w:rPr>
          <w:rFonts w:asciiTheme="majorHAnsi" w:eastAsia="MS Gothic" w:hAnsiTheme="majorHAnsi" w:cstheme="majorHAnsi"/>
          <w:sz w:val="22"/>
          <w:szCs w:val="22"/>
        </w:rPr>
        <w:t>developed</w:t>
      </w:r>
      <w:r>
        <w:rPr>
          <w:rFonts w:asciiTheme="majorHAnsi" w:eastAsia="MS Gothic" w:hAnsiTheme="majorHAnsi" w:cstheme="majorHAnsi"/>
          <w:sz w:val="22"/>
          <w:szCs w:val="22"/>
        </w:rPr>
        <w:t xml:space="preserve"> MRV system</w:t>
      </w:r>
      <w:r w:rsidR="00326A86">
        <w:rPr>
          <w:rFonts w:asciiTheme="majorHAnsi" w:eastAsia="MS Gothic" w:hAnsiTheme="majorHAnsi" w:cstheme="majorHAnsi"/>
          <w:sz w:val="22"/>
          <w:szCs w:val="22"/>
        </w:rPr>
        <w:t>s</w:t>
      </w:r>
      <w:r>
        <w:rPr>
          <w:rFonts w:asciiTheme="majorHAnsi" w:eastAsia="MS Gothic" w:hAnsiTheme="majorHAnsi" w:cstheme="majorHAnsi"/>
          <w:sz w:val="22"/>
          <w:szCs w:val="22"/>
        </w:rPr>
        <w:t xml:space="preserve"> </w:t>
      </w:r>
      <w:r w:rsidR="000865F0">
        <w:rPr>
          <w:rFonts w:asciiTheme="majorHAnsi" w:eastAsia="MS Gothic" w:hAnsiTheme="majorHAnsi" w:cstheme="majorHAnsi"/>
          <w:sz w:val="22"/>
          <w:szCs w:val="22"/>
        </w:rPr>
        <w:t>at the site level</w:t>
      </w:r>
      <w:r>
        <w:rPr>
          <w:rFonts w:asciiTheme="majorHAnsi" w:eastAsia="MS Gothic" w:hAnsiTheme="majorHAnsi" w:cstheme="majorHAnsi"/>
          <w:sz w:val="22"/>
          <w:szCs w:val="22"/>
        </w:rPr>
        <w:t xml:space="preserve"> in </w:t>
      </w:r>
      <w:r w:rsidR="003D4BFB">
        <w:rPr>
          <w:rFonts w:asciiTheme="majorHAnsi" w:eastAsia="MS Gothic" w:hAnsiTheme="majorHAnsi" w:cstheme="majorHAnsi"/>
          <w:sz w:val="22"/>
          <w:szCs w:val="22"/>
        </w:rPr>
        <w:t xml:space="preserve">Aceh, </w:t>
      </w:r>
      <w:r>
        <w:rPr>
          <w:rFonts w:asciiTheme="majorHAnsi" w:eastAsia="MS Gothic" w:hAnsiTheme="majorHAnsi" w:cstheme="majorHAnsi"/>
          <w:sz w:val="22"/>
          <w:szCs w:val="22"/>
        </w:rPr>
        <w:t xml:space="preserve">Jambi, Kalimantan, and Lombok </w:t>
      </w:r>
      <w:r w:rsidR="000865F0">
        <w:rPr>
          <w:rFonts w:asciiTheme="majorHAnsi" w:eastAsia="MS Gothic" w:hAnsiTheme="majorHAnsi" w:cstheme="majorHAnsi"/>
          <w:sz w:val="22"/>
          <w:szCs w:val="22"/>
        </w:rPr>
        <w:t xml:space="preserve">and has a </w:t>
      </w:r>
      <w:r>
        <w:rPr>
          <w:rFonts w:asciiTheme="majorHAnsi" w:eastAsia="MS Gothic" w:hAnsiTheme="majorHAnsi" w:cstheme="majorHAnsi"/>
          <w:sz w:val="22"/>
          <w:szCs w:val="22"/>
        </w:rPr>
        <w:t xml:space="preserve">proven track record </w:t>
      </w:r>
      <w:r w:rsidR="003D4BFB">
        <w:rPr>
          <w:rFonts w:asciiTheme="majorHAnsi" w:eastAsia="MS Gothic" w:hAnsiTheme="majorHAnsi" w:cstheme="majorHAnsi"/>
          <w:sz w:val="22"/>
          <w:szCs w:val="22"/>
        </w:rPr>
        <w:t>of supporting communities</w:t>
      </w:r>
      <w:r>
        <w:rPr>
          <w:rFonts w:asciiTheme="majorHAnsi" w:eastAsia="MS Gothic" w:hAnsiTheme="majorHAnsi" w:cstheme="majorHAnsi"/>
          <w:sz w:val="22"/>
          <w:szCs w:val="22"/>
        </w:rPr>
        <w:t xml:space="preserve"> </w:t>
      </w:r>
      <w:r w:rsidR="00F42874">
        <w:rPr>
          <w:rFonts w:asciiTheme="majorHAnsi" w:eastAsia="MS Gothic" w:hAnsiTheme="majorHAnsi" w:cstheme="majorHAnsi"/>
          <w:sz w:val="22"/>
          <w:szCs w:val="22"/>
        </w:rPr>
        <w:t xml:space="preserve">to </w:t>
      </w:r>
      <w:r>
        <w:rPr>
          <w:rFonts w:asciiTheme="majorHAnsi" w:eastAsia="MS Gothic" w:hAnsiTheme="majorHAnsi" w:cstheme="majorHAnsi"/>
          <w:sz w:val="22"/>
          <w:szCs w:val="22"/>
        </w:rPr>
        <w:t xml:space="preserve">fulfill national and international </w:t>
      </w:r>
      <w:r w:rsidR="003D4BFB">
        <w:rPr>
          <w:rFonts w:asciiTheme="majorHAnsi" w:eastAsia="MS Gothic" w:hAnsiTheme="majorHAnsi" w:cstheme="majorHAnsi"/>
          <w:sz w:val="22"/>
          <w:szCs w:val="22"/>
        </w:rPr>
        <w:t xml:space="preserve">reporting </w:t>
      </w:r>
      <w:r>
        <w:rPr>
          <w:rFonts w:asciiTheme="majorHAnsi" w:eastAsia="MS Gothic" w:hAnsiTheme="majorHAnsi" w:cstheme="majorHAnsi"/>
          <w:sz w:val="22"/>
          <w:szCs w:val="22"/>
        </w:rPr>
        <w:t>requirements</w:t>
      </w:r>
      <w:r w:rsidR="003D4BFB">
        <w:rPr>
          <w:rFonts w:asciiTheme="majorHAnsi" w:eastAsia="MS Gothic" w:hAnsiTheme="majorHAnsi" w:cstheme="majorHAnsi"/>
          <w:sz w:val="22"/>
          <w:szCs w:val="22"/>
        </w:rPr>
        <w:t>, integrating</w:t>
      </w:r>
      <w:r w:rsidR="009C7F37">
        <w:rPr>
          <w:rFonts w:asciiTheme="majorHAnsi" w:eastAsia="MS Gothic" w:hAnsiTheme="majorHAnsi" w:cstheme="majorHAnsi"/>
          <w:sz w:val="22"/>
          <w:szCs w:val="22"/>
        </w:rPr>
        <w:t xml:space="preserve"> strong social and environmental safeguards and championing increased inclusion, active participation and decision making of women and other vulnerable and marginalized groups</w:t>
      </w:r>
      <w:r>
        <w:rPr>
          <w:rFonts w:asciiTheme="majorHAnsi" w:eastAsia="MS Gothic" w:hAnsiTheme="majorHAnsi" w:cstheme="majorHAnsi"/>
          <w:sz w:val="22"/>
          <w:szCs w:val="22"/>
        </w:rPr>
        <w:t xml:space="preserve">. For the past four years, FFI </w:t>
      </w:r>
      <w:r w:rsidR="00566F96">
        <w:rPr>
          <w:rFonts w:asciiTheme="majorHAnsi" w:eastAsia="MS Gothic" w:hAnsiTheme="majorHAnsi" w:cstheme="majorHAnsi"/>
          <w:sz w:val="22"/>
          <w:szCs w:val="22"/>
        </w:rPr>
        <w:t>has supported</w:t>
      </w:r>
      <w:r>
        <w:rPr>
          <w:rFonts w:asciiTheme="majorHAnsi" w:eastAsia="MS Gothic" w:hAnsiTheme="majorHAnsi" w:cstheme="majorHAnsi"/>
          <w:sz w:val="22"/>
          <w:szCs w:val="22"/>
        </w:rPr>
        <w:t xml:space="preserve"> communit</w:t>
      </w:r>
      <w:r w:rsidR="00566F96">
        <w:rPr>
          <w:rFonts w:asciiTheme="majorHAnsi" w:eastAsia="MS Gothic" w:hAnsiTheme="majorHAnsi" w:cstheme="majorHAnsi"/>
          <w:sz w:val="22"/>
          <w:szCs w:val="22"/>
        </w:rPr>
        <w:t>ies</w:t>
      </w:r>
      <w:r>
        <w:rPr>
          <w:rFonts w:asciiTheme="majorHAnsi" w:eastAsia="MS Gothic" w:hAnsiTheme="majorHAnsi" w:cstheme="majorHAnsi"/>
          <w:sz w:val="22"/>
          <w:szCs w:val="22"/>
        </w:rPr>
        <w:t xml:space="preserve"> to develop their own S</w:t>
      </w:r>
      <w:r w:rsidR="00566F96">
        <w:rPr>
          <w:rFonts w:asciiTheme="majorHAnsi" w:eastAsia="MS Gothic" w:hAnsiTheme="majorHAnsi" w:cstheme="majorHAnsi"/>
          <w:sz w:val="22"/>
          <w:szCs w:val="22"/>
        </w:rPr>
        <w:t xml:space="preserve">tandard </w:t>
      </w:r>
      <w:r>
        <w:rPr>
          <w:rFonts w:asciiTheme="majorHAnsi" w:eastAsia="MS Gothic" w:hAnsiTheme="majorHAnsi" w:cstheme="majorHAnsi"/>
          <w:sz w:val="22"/>
          <w:szCs w:val="22"/>
        </w:rPr>
        <w:t>O</w:t>
      </w:r>
      <w:r w:rsidR="00566F96">
        <w:rPr>
          <w:rFonts w:asciiTheme="majorHAnsi" w:eastAsia="MS Gothic" w:hAnsiTheme="majorHAnsi" w:cstheme="majorHAnsi"/>
          <w:sz w:val="22"/>
          <w:szCs w:val="22"/>
        </w:rPr>
        <w:t xml:space="preserve">perating </w:t>
      </w:r>
      <w:r>
        <w:rPr>
          <w:rFonts w:asciiTheme="majorHAnsi" w:eastAsia="MS Gothic" w:hAnsiTheme="majorHAnsi" w:cstheme="majorHAnsi"/>
          <w:sz w:val="22"/>
          <w:szCs w:val="22"/>
        </w:rPr>
        <w:lastRenderedPageBreak/>
        <w:t>P</w:t>
      </w:r>
      <w:r w:rsidR="00566F96">
        <w:rPr>
          <w:rFonts w:asciiTheme="majorHAnsi" w:eastAsia="MS Gothic" w:hAnsiTheme="majorHAnsi" w:cstheme="majorHAnsi"/>
          <w:sz w:val="22"/>
          <w:szCs w:val="22"/>
        </w:rPr>
        <w:t>rocedure</w:t>
      </w:r>
      <w:r w:rsidR="000865F0">
        <w:rPr>
          <w:rFonts w:asciiTheme="majorHAnsi" w:eastAsia="MS Gothic" w:hAnsiTheme="majorHAnsi" w:cstheme="majorHAnsi"/>
          <w:sz w:val="22"/>
          <w:szCs w:val="22"/>
        </w:rPr>
        <w:t xml:space="preserve">s to </w:t>
      </w:r>
      <w:r>
        <w:rPr>
          <w:rFonts w:asciiTheme="majorHAnsi" w:eastAsia="MS Gothic" w:hAnsiTheme="majorHAnsi" w:cstheme="majorHAnsi"/>
          <w:sz w:val="22"/>
          <w:szCs w:val="22"/>
        </w:rPr>
        <w:t>implement, report, and verif</w:t>
      </w:r>
      <w:r w:rsidR="000865F0">
        <w:rPr>
          <w:rFonts w:asciiTheme="majorHAnsi" w:eastAsia="MS Gothic" w:hAnsiTheme="majorHAnsi" w:cstheme="majorHAnsi"/>
          <w:sz w:val="22"/>
          <w:szCs w:val="22"/>
        </w:rPr>
        <w:t xml:space="preserve">y </w:t>
      </w:r>
      <w:r>
        <w:rPr>
          <w:rFonts w:asciiTheme="majorHAnsi" w:eastAsia="MS Gothic" w:hAnsiTheme="majorHAnsi" w:cstheme="majorHAnsi"/>
          <w:sz w:val="22"/>
          <w:szCs w:val="22"/>
        </w:rPr>
        <w:t>results against international standard</w:t>
      </w:r>
      <w:r w:rsidR="000865F0">
        <w:rPr>
          <w:rFonts w:asciiTheme="majorHAnsi" w:eastAsia="MS Gothic" w:hAnsiTheme="majorHAnsi" w:cstheme="majorHAnsi"/>
          <w:sz w:val="22"/>
          <w:szCs w:val="22"/>
        </w:rPr>
        <w:t>s</w:t>
      </w:r>
      <w:r>
        <w:rPr>
          <w:rFonts w:asciiTheme="majorHAnsi" w:eastAsia="MS Gothic" w:hAnsiTheme="majorHAnsi" w:cstheme="majorHAnsi"/>
          <w:sz w:val="22"/>
          <w:szCs w:val="22"/>
        </w:rPr>
        <w:t xml:space="preserve"> (i.e. Plan Vivo</w:t>
      </w:r>
      <w:r w:rsidR="000865F0">
        <w:rPr>
          <w:rFonts w:asciiTheme="majorHAnsi" w:eastAsia="MS Gothic" w:hAnsiTheme="majorHAnsi" w:cstheme="majorHAnsi"/>
          <w:sz w:val="22"/>
          <w:szCs w:val="22"/>
        </w:rPr>
        <w:t xml:space="preserve"> Standard</w:t>
      </w:r>
      <w:r>
        <w:rPr>
          <w:rFonts w:asciiTheme="majorHAnsi" w:eastAsia="MS Gothic" w:hAnsiTheme="majorHAnsi" w:cstheme="majorHAnsi"/>
          <w:sz w:val="22"/>
          <w:szCs w:val="22"/>
        </w:rPr>
        <w:t xml:space="preserve">). </w:t>
      </w:r>
    </w:p>
    <w:p w14:paraId="5FD661C0" w14:textId="489AEAE2" w:rsidR="00B151F7" w:rsidRDefault="007D4281" w:rsidP="007D4281">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180ADB">
        <w:rPr>
          <w:rFonts w:asciiTheme="majorHAnsi" w:eastAsia="MS Gothic" w:hAnsiTheme="majorHAnsi" w:cstheme="majorHAnsi"/>
          <w:sz w:val="22"/>
          <w:szCs w:val="22"/>
        </w:rPr>
        <w:t>Which component</w:t>
      </w:r>
      <w:r>
        <w:rPr>
          <w:rFonts w:asciiTheme="majorHAnsi" w:eastAsia="MS Gothic" w:hAnsiTheme="majorHAnsi" w:cstheme="majorHAnsi"/>
          <w:sz w:val="22"/>
          <w:szCs w:val="22"/>
        </w:rPr>
        <w:t>s</w:t>
      </w:r>
      <w:r w:rsidRPr="00180ADB">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 xml:space="preserve">of existing systems </w:t>
      </w:r>
      <w:r w:rsidRPr="00180ADB">
        <w:rPr>
          <w:rFonts w:asciiTheme="majorHAnsi" w:eastAsia="MS Gothic" w:hAnsiTheme="majorHAnsi" w:cstheme="majorHAnsi"/>
          <w:sz w:val="22"/>
          <w:szCs w:val="22"/>
        </w:rPr>
        <w:t xml:space="preserve">will </w:t>
      </w:r>
      <w:r>
        <w:rPr>
          <w:rFonts w:asciiTheme="majorHAnsi" w:eastAsia="MS Gothic" w:hAnsiTheme="majorHAnsi" w:cstheme="majorHAnsi"/>
          <w:sz w:val="22"/>
          <w:szCs w:val="22"/>
        </w:rPr>
        <w:t xml:space="preserve">be </w:t>
      </w:r>
      <w:r w:rsidRPr="00180ADB">
        <w:rPr>
          <w:rFonts w:asciiTheme="majorHAnsi" w:eastAsia="MS Gothic" w:hAnsiTheme="majorHAnsi" w:cstheme="majorHAnsi"/>
          <w:sz w:val="22"/>
          <w:szCs w:val="22"/>
        </w:rPr>
        <w:t>use</w:t>
      </w:r>
      <w:r>
        <w:rPr>
          <w:rFonts w:asciiTheme="majorHAnsi" w:eastAsia="MS Gothic" w:hAnsiTheme="majorHAnsi" w:cstheme="majorHAnsi"/>
          <w:sz w:val="22"/>
          <w:szCs w:val="22"/>
        </w:rPr>
        <w:t xml:space="preserve">d </w:t>
      </w:r>
      <w:r w:rsidRPr="00180ADB">
        <w:rPr>
          <w:rFonts w:asciiTheme="majorHAnsi" w:eastAsia="MS Gothic" w:hAnsiTheme="majorHAnsi" w:cstheme="majorHAnsi"/>
          <w:sz w:val="22"/>
          <w:szCs w:val="22"/>
        </w:rPr>
        <w:t>depend</w:t>
      </w:r>
      <w:r>
        <w:rPr>
          <w:rFonts w:asciiTheme="majorHAnsi" w:eastAsia="MS Gothic" w:hAnsiTheme="majorHAnsi" w:cstheme="majorHAnsi"/>
          <w:sz w:val="22"/>
          <w:szCs w:val="22"/>
        </w:rPr>
        <w:t>s</w:t>
      </w:r>
      <w:r w:rsidRPr="00180ADB">
        <w:rPr>
          <w:rFonts w:asciiTheme="majorHAnsi" w:eastAsia="MS Gothic" w:hAnsiTheme="majorHAnsi" w:cstheme="majorHAnsi"/>
          <w:sz w:val="22"/>
          <w:szCs w:val="22"/>
        </w:rPr>
        <w:t xml:space="preserve"> on the facilitation process </w:t>
      </w:r>
      <w:r>
        <w:rPr>
          <w:rFonts w:asciiTheme="majorHAnsi" w:eastAsia="MS Gothic" w:hAnsiTheme="majorHAnsi" w:cstheme="majorHAnsi"/>
          <w:sz w:val="22"/>
          <w:szCs w:val="22"/>
        </w:rPr>
        <w:t>at the start of the proposed project</w:t>
      </w:r>
      <w:r w:rsidRPr="00180ADB">
        <w:rPr>
          <w:rFonts w:asciiTheme="majorHAnsi" w:eastAsia="MS Gothic" w:hAnsiTheme="majorHAnsi" w:cstheme="majorHAnsi"/>
          <w:sz w:val="22"/>
          <w:szCs w:val="22"/>
        </w:rPr>
        <w:t>. SIMONTANA (NFMS)</w:t>
      </w:r>
      <w:r>
        <w:rPr>
          <w:rFonts w:asciiTheme="majorHAnsi" w:eastAsia="MS Gothic" w:hAnsiTheme="majorHAnsi" w:cstheme="majorHAnsi"/>
          <w:sz w:val="22"/>
          <w:szCs w:val="22"/>
        </w:rPr>
        <w:t xml:space="preserve"> for instance could feature, as its </w:t>
      </w:r>
      <w:r w:rsidRPr="00180ADB">
        <w:rPr>
          <w:rFonts w:asciiTheme="majorHAnsi" w:eastAsia="MS Gothic" w:hAnsiTheme="majorHAnsi" w:cstheme="majorHAnsi"/>
          <w:sz w:val="22"/>
          <w:szCs w:val="22"/>
        </w:rPr>
        <w:t xml:space="preserve">IHMB procedure </w:t>
      </w:r>
      <w:r>
        <w:rPr>
          <w:rFonts w:asciiTheme="majorHAnsi" w:eastAsia="MS Gothic" w:hAnsiTheme="majorHAnsi" w:cstheme="majorHAnsi"/>
          <w:sz w:val="22"/>
          <w:szCs w:val="22"/>
        </w:rPr>
        <w:t xml:space="preserve">has already been piloted </w:t>
      </w:r>
      <w:r w:rsidR="002F566B">
        <w:rPr>
          <w:rFonts w:asciiTheme="majorHAnsi" w:eastAsia="MS Gothic" w:hAnsiTheme="majorHAnsi" w:cstheme="majorHAnsi"/>
          <w:sz w:val="22"/>
          <w:szCs w:val="22"/>
        </w:rPr>
        <w:t xml:space="preserve">successfully </w:t>
      </w:r>
      <w:r>
        <w:rPr>
          <w:rFonts w:asciiTheme="majorHAnsi" w:eastAsia="MS Gothic" w:hAnsiTheme="majorHAnsi" w:cstheme="majorHAnsi"/>
          <w:sz w:val="22"/>
          <w:szCs w:val="22"/>
        </w:rPr>
        <w:t>in</w:t>
      </w:r>
      <w:r w:rsidRPr="00180ADB">
        <w:rPr>
          <w:rFonts w:asciiTheme="majorHAnsi" w:eastAsia="MS Gothic" w:hAnsiTheme="majorHAnsi" w:cstheme="majorHAnsi"/>
          <w:sz w:val="22"/>
          <w:szCs w:val="22"/>
        </w:rPr>
        <w:t xml:space="preserve"> FFI Aceh village forest institution</w:t>
      </w:r>
      <w:r>
        <w:rPr>
          <w:rFonts w:asciiTheme="majorHAnsi" w:eastAsia="MS Gothic" w:hAnsiTheme="majorHAnsi" w:cstheme="majorHAnsi"/>
          <w:sz w:val="22"/>
          <w:szCs w:val="22"/>
        </w:rPr>
        <w:t>s</w:t>
      </w:r>
      <w:r w:rsidRPr="00180ADB">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A process by which</w:t>
      </w:r>
      <w:r w:rsidRPr="00180ADB">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sites</w:t>
      </w:r>
      <w:r w:rsidRPr="00180ADB">
        <w:rPr>
          <w:rFonts w:asciiTheme="majorHAnsi" w:eastAsia="MS Gothic" w:hAnsiTheme="majorHAnsi" w:cstheme="majorHAnsi"/>
          <w:sz w:val="22"/>
          <w:szCs w:val="22"/>
        </w:rPr>
        <w:t xml:space="preserve"> can report their monitoring activities </w:t>
      </w:r>
      <w:r>
        <w:rPr>
          <w:rFonts w:asciiTheme="majorHAnsi" w:eastAsia="MS Gothic" w:hAnsiTheme="majorHAnsi" w:cstheme="majorHAnsi"/>
          <w:sz w:val="22"/>
          <w:szCs w:val="22"/>
        </w:rPr>
        <w:t xml:space="preserve">directly to the provincial government through </w:t>
      </w:r>
      <w:r w:rsidRPr="00CB1852">
        <w:rPr>
          <w:rFonts w:asciiTheme="majorHAnsi" w:eastAsia="MS Gothic" w:hAnsiTheme="majorHAnsi" w:cstheme="majorHAnsi"/>
          <w:bCs/>
          <w:sz w:val="22"/>
          <w:szCs w:val="22"/>
        </w:rPr>
        <w:t xml:space="preserve">web/app-based monitoring could be </w:t>
      </w:r>
      <w:r>
        <w:rPr>
          <w:rFonts w:asciiTheme="majorHAnsi" w:eastAsia="MS Gothic" w:hAnsiTheme="majorHAnsi" w:cstheme="majorHAnsi"/>
          <w:bCs/>
          <w:sz w:val="22"/>
          <w:szCs w:val="22"/>
        </w:rPr>
        <w:t>employed</w:t>
      </w:r>
      <w:r w:rsidRPr="00CB1852">
        <w:rPr>
          <w:rFonts w:asciiTheme="majorHAnsi" w:eastAsia="MS Gothic" w:hAnsiTheme="majorHAnsi" w:cstheme="majorHAnsi"/>
          <w:sz w:val="22"/>
          <w:szCs w:val="22"/>
        </w:rPr>
        <w:t>,</w:t>
      </w:r>
      <w:r w:rsidRPr="00180ADB">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with government verification</w:t>
      </w:r>
      <w:r w:rsidRPr="00180ADB">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prior to submission</w:t>
      </w:r>
      <w:r w:rsidRPr="00180ADB">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to national agencies and data reported compatible both with MoEF and BAPPENAS requirements. Ultimately however, the provincial government will lead on the consultation process required to identify components of existing systems, guidelines and processes</w:t>
      </w:r>
      <w:r w:rsidRPr="00180ADB">
        <w:rPr>
          <w:rFonts w:asciiTheme="majorHAnsi" w:eastAsia="MS Gothic" w:hAnsiTheme="majorHAnsi" w:cstheme="majorHAnsi"/>
          <w:sz w:val="22"/>
          <w:szCs w:val="22"/>
        </w:rPr>
        <w:t xml:space="preserve">. </w:t>
      </w:r>
    </w:p>
    <w:p w14:paraId="3E70F218" w14:textId="77777777" w:rsidR="00180ADB" w:rsidRPr="004F31C5" w:rsidRDefault="009C7F37" w:rsidP="00180ADB">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I</w:t>
      </w:r>
      <w:r w:rsidR="00180ADB">
        <w:rPr>
          <w:rFonts w:asciiTheme="majorHAnsi" w:eastAsia="MS Gothic" w:hAnsiTheme="majorHAnsi" w:cstheme="majorHAnsi"/>
          <w:sz w:val="22"/>
          <w:szCs w:val="22"/>
        </w:rPr>
        <w:t xml:space="preserve">n summary, </w:t>
      </w:r>
      <w:r>
        <w:rPr>
          <w:rFonts w:asciiTheme="majorHAnsi" w:eastAsia="MS Gothic" w:hAnsiTheme="majorHAnsi" w:cstheme="majorHAnsi"/>
          <w:sz w:val="22"/>
          <w:szCs w:val="22"/>
        </w:rPr>
        <w:t>it may seem like sufficient</w:t>
      </w:r>
      <w:r w:rsidR="00180ADB">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resources and time have been spent devising precise guidelines for jurisdictions</w:t>
      </w:r>
      <w:r w:rsidR="00180ADB">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 xml:space="preserve">but </w:t>
      </w:r>
      <w:r w:rsidR="00180ADB" w:rsidRPr="00180ADB">
        <w:rPr>
          <w:rFonts w:asciiTheme="majorHAnsi" w:eastAsia="MS Gothic" w:hAnsiTheme="majorHAnsi" w:cstheme="majorHAnsi"/>
          <w:sz w:val="22"/>
          <w:szCs w:val="22"/>
        </w:rPr>
        <w:t xml:space="preserve">MRV systems are </w:t>
      </w:r>
      <w:r>
        <w:rPr>
          <w:rFonts w:asciiTheme="majorHAnsi" w:eastAsia="MS Gothic" w:hAnsiTheme="majorHAnsi" w:cstheme="majorHAnsi"/>
          <w:sz w:val="22"/>
          <w:szCs w:val="22"/>
        </w:rPr>
        <w:t xml:space="preserve">currently still </w:t>
      </w:r>
      <w:r w:rsidR="00180ADB" w:rsidRPr="00180ADB">
        <w:rPr>
          <w:rFonts w:asciiTheme="majorHAnsi" w:eastAsia="MS Gothic" w:hAnsiTheme="majorHAnsi" w:cstheme="majorHAnsi"/>
          <w:sz w:val="22"/>
          <w:szCs w:val="22"/>
        </w:rPr>
        <w:t xml:space="preserve">not </w:t>
      </w:r>
      <w:r w:rsidR="00BB0A5E">
        <w:rPr>
          <w:rFonts w:asciiTheme="majorHAnsi" w:eastAsia="MS Gothic" w:hAnsiTheme="majorHAnsi" w:cstheme="majorHAnsi"/>
          <w:sz w:val="22"/>
          <w:szCs w:val="22"/>
        </w:rPr>
        <w:t>fit for purpose. T</w:t>
      </w:r>
      <w:r w:rsidR="00180ADB" w:rsidRPr="00180ADB">
        <w:rPr>
          <w:rFonts w:asciiTheme="majorHAnsi" w:eastAsia="MS Gothic" w:hAnsiTheme="majorHAnsi" w:cstheme="majorHAnsi"/>
          <w:sz w:val="22"/>
          <w:szCs w:val="22"/>
        </w:rPr>
        <w:t>he Aceh go</w:t>
      </w:r>
      <w:r w:rsidR="00180ADB">
        <w:rPr>
          <w:rFonts w:asciiTheme="majorHAnsi" w:eastAsia="MS Gothic" w:hAnsiTheme="majorHAnsi" w:cstheme="majorHAnsi"/>
          <w:sz w:val="22"/>
          <w:szCs w:val="22"/>
        </w:rPr>
        <w:t>vernment cannot report emission</w:t>
      </w:r>
      <w:r w:rsidR="00180ADB" w:rsidRPr="00180ADB">
        <w:rPr>
          <w:rFonts w:asciiTheme="majorHAnsi" w:eastAsia="MS Gothic" w:hAnsiTheme="majorHAnsi" w:cstheme="majorHAnsi"/>
          <w:sz w:val="22"/>
          <w:szCs w:val="22"/>
        </w:rPr>
        <w:t xml:space="preserve"> reductions to national government as things stand now. So, the </w:t>
      </w:r>
      <w:r w:rsidR="00180ADB" w:rsidRPr="00180ADB">
        <w:rPr>
          <w:rFonts w:asciiTheme="majorHAnsi" w:eastAsia="MS Gothic" w:hAnsiTheme="majorHAnsi" w:cstheme="majorHAnsi"/>
          <w:b/>
          <w:i/>
          <w:sz w:val="22"/>
          <w:szCs w:val="22"/>
        </w:rPr>
        <w:t>value added</w:t>
      </w:r>
      <w:r w:rsidR="00180ADB" w:rsidRPr="00180ADB">
        <w:rPr>
          <w:rFonts w:asciiTheme="majorHAnsi" w:eastAsia="MS Gothic" w:hAnsiTheme="majorHAnsi" w:cstheme="majorHAnsi"/>
          <w:sz w:val="22"/>
          <w:szCs w:val="22"/>
        </w:rPr>
        <w:t xml:space="preserve"> of this project is</w:t>
      </w:r>
      <w:r>
        <w:rPr>
          <w:rFonts w:asciiTheme="majorHAnsi" w:eastAsia="MS Gothic" w:hAnsiTheme="majorHAnsi" w:cstheme="majorHAnsi"/>
          <w:sz w:val="22"/>
          <w:szCs w:val="22"/>
        </w:rPr>
        <w:t xml:space="preserve"> that it will</w:t>
      </w:r>
      <w:r w:rsidR="00180ADB" w:rsidRPr="00180ADB">
        <w:rPr>
          <w:rFonts w:asciiTheme="majorHAnsi" w:eastAsia="MS Gothic" w:hAnsiTheme="majorHAnsi" w:cstheme="majorHAnsi"/>
          <w:sz w:val="22"/>
          <w:szCs w:val="22"/>
        </w:rPr>
        <w:t xml:space="preserve">: (1) </w:t>
      </w:r>
      <w:r>
        <w:rPr>
          <w:rFonts w:asciiTheme="majorHAnsi" w:eastAsia="MS Gothic" w:hAnsiTheme="majorHAnsi" w:cstheme="majorHAnsi"/>
          <w:sz w:val="22"/>
          <w:szCs w:val="22"/>
        </w:rPr>
        <w:t>T</w:t>
      </w:r>
      <w:r w:rsidR="00180ADB" w:rsidRPr="00180ADB">
        <w:rPr>
          <w:rFonts w:asciiTheme="majorHAnsi" w:eastAsia="MS Gothic" w:hAnsiTheme="majorHAnsi" w:cstheme="majorHAnsi"/>
          <w:sz w:val="22"/>
          <w:szCs w:val="22"/>
        </w:rPr>
        <w:t>ackle tec</w:t>
      </w:r>
      <w:r w:rsidR="00BB0A5E">
        <w:rPr>
          <w:rFonts w:asciiTheme="majorHAnsi" w:eastAsia="MS Gothic" w:hAnsiTheme="majorHAnsi" w:cstheme="majorHAnsi"/>
          <w:sz w:val="22"/>
          <w:szCs w:val="22"/>
        </w:rPr>
        <w:t>h</w:t>
      </w:r>
      <w:r w:rsidR="00180ADB" w:rsidRPr="00180ADB">
        <w:rPr>
          <w:rFonts w:asciiTheme="majorHAnsi" w:eastAsia="MS Gothic" w:hAnsiTheme="majorHAnsi" w:cstheme="majorHAnsi"/>
          <w:sz w:val="22"/>
          <w:szCs w:val="22"/>
        </w:rPr>
        <w:t>nical asynchronicities that are preventing provincial government report</w:t>
      </w:r>
      <w:r w:rsidR="00BB0A5E">
        <w:rPr>
          <w:rFonts w:asciiTheme="majorHAnsi" w:eastAsia="MS Gothic" w:hAnsiTheme="majorHAnsi" w:cstheme="majorHAnsi"/>
          <w:sz w:val="22"/>
          <w:szCs w:val="22"/>
        </w:rPr>
        <w:t>ing</w:t>
      </w:r>
      <w:r w:rsidR="00180ADB" w:rsidRPr="00180ADB">
        <w:rPr>
          <w:rFonts w:asciiTheme="majorHAnsi" w:eastAsia="MS Gothic" w:hAnsiTheme="majorHAnsi" w:cstheme="majorHAnsi"/>
          <w:sz w:val="22"/>
          <w:szCs w:val="22"/>
        </w:rPr>
        <w:t xml:space="preserve"> to national government, (2) </w:t>
      </w:r>
      <w:r>
        <w:rPr>
          <w:rFonts w:asciiTheme="majorHAnsi" w:eastAsia="MS Gothic" w:hAnsiTheme="majorHAnsi" w:cstheme="majorHAnsi"/>
          <w:sz w:val="22"/>
          <w:szCs w:val="22"/>
        </w:rPr>
        <w:t>B</w:t>
      </w:r>
      <w:r w:rsidR="00180ADB" w:rsidRPr="00180ADB">
        <w:rPr>
          <w:rFonts w:asciiTheme="majorHAnsi" w:eastAsia="MS Gothic" w:hAnsiTheme="majorHAnsi" w:cstheme="majorHAnsi"/>
          <w:sz w:val="22"/>
          <w:szCs w:val="22"/>
        </w:rPr>
        <w:t xml:space="preserve">ring together and empower government stakeholders with private sector and civil society, (3) </w:t>
      </w:r>
      <w:r>
        <w:rPr>
          <w:rFonts w:asciiTheme="majorHAnsi" w:eastAsia="MS Gothic" w:hAnsiTheme="majorHAnsi" w:cstheme="majorHAnsi"/>
          <w:sz w:val="22"/>
          <w:szCs w:val="22"/>
        </w:rPr>
        <w:t>F</w:t>
      </w:r>
      <w:r w:rsidR="00180ADB" w:rsidRPr="00180ADB">
        <w:rPr>
          <w:rFonts w:asciiTheme="majorHAnsi" w:eastAsia="MS Gothic" w:hAnsiTheme="majorHAnsi" w:cstheme="majorHAnsi"/>
          <w:sz w:val="22"/>
          <w:szCs w:val="22"/>
        </w:rPr>
        <w:t>acilitate capacity building of stakeholders, identify different kinds of internal and external resources and much needed clarification of roles and responsibilities for the coordination and implementation of the strategy going forward.</w:t>
      </w:r>
      <w:r w:rsidR="00BB0A5E">
        <w:rPr>
          <w:rFonts w:asciiTheme="majorHAnsi" w:eastAsia="MS Gothic" w:hAnsiTheme="majorHAnsi" w:cstheme="majorHAnsi"/>
          <w:sz w:val="22"/>
          <w:szCs w:val="22"/>
        </w:rPr>
        <w:t xml:space="preserve"> </w:t>
      </w:r>
    </w:p>
    <w:p w14:paraId="0E04596A" w14:textId="77777777" w:rsidR="00CF2752" w:rsidRPr="004F31C5"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 xml:space="preserve">Is there a system for monitoring progress of the existing jurisdictional strategy (forest and non-forest data)? Please describe and provide links where relevant. </w:t>
      </w:r>
      <w:r w:rsidRPr="00E07E64">
        <w:rPr>
          <w:rFonts w:asciiTheme="majorHAnsi" w:eastAsia="MS Gothic" w:hAnsiTheme="majorHAnsi" w:cstheme="majorHAnsi"/>
          <w:b/>
          <w:i/>
          <w:sz w:val="22"/>
          <w:szCs w:val="22"/>
        </w:rPr>
        <w:t>As discussed above</w:t>
      </w:r>
      <w:r w:rsidRPr="004F31C5">
        <w:rPr>
          <w:rFonts w:asciiTheme="majorHAnsi" w:eastAsia="MS Gothic" w:hAnsiTheme="majorHAnsi" w:cstheme="majorHAnsi"/>
          <w:sz w:val="22"/>
          <w:szCs w:val="22"/>
        </w:rPr>
        <w:t xml:space="preserve">, there is a </w:t>
      </w:r>
      <w:r w:rsidRPr="00CC0F88">
        <w:rPr>
          <w:rFonts w:asciiTheme="majorHAnsi" w:eastAsia="MS Gothic" w:hAnsiTheme="majorHAnsi" w:cstheme="majorHAnsi"/>
          <w:sz w:val="22"/>
          <w:szCs w:val="22"/>
        </w:rPr>
        <w:t>MRV</w:t>
      </w:r>
      <w:r w:rsidRPr="004F31C5">
        <w:rPr>
          <w:rFonts w:asciiTheme="majorHAnsi" w:eastAsia="MS Gothic" w:hAnsiTheme="majorHAnsi" w:cstheme="majorHAnsi"/>
          <w:sz w:val="22"/>
          <w:szCs w:val="22"/>
        </w:rPr>
        <w:t xml:space="preserve"> system for RAN-GRK (National Action Plan for Greenhouse Gas reduction) and RAD-GRK (Provincial action plan for GHG emission reduction (RAD-GRK)) developed by BAPPEDA. </w:t>
      </w:r>
      <w:hyperlink r:id="rId18" w:history="1">
        <w:r w:rsidRPr="004F31C5">
          <w:rPr>
            <w:rFonts w:asciiTheme="majorHAnsi" w:eastAsia="MS Gothic" w:hAnsiTheme="majorHAnsi" w:cstheme="majorHAnsi"/>
            <w:sz w:val="22"/>
            <w:szCs w:val="22"/>
          </w:rPr>
          <w:t xml:space="preserve">Available </w:t>
        </w:r>
        <w:r w:rsidRPr="004F31C5">
          <w:rPr>
            <w:rFonts w:asciiTheme="majorHAnsi" w:eastAsia="MS Gothic" w:hAnsiTheme="majorHAnsi" w:cstheme="majorHAnsi"/>
            <w:sz w:val="22"/>
            <w:szCs w:val="22"/>
            <w:u w:val="single"/>
          </w:rPr>
          <w:t xml:space="preserve">online </w:t>
        </w:r>
        <w:r w:rsidRPr="004F31C5">
          <w:rPr>
            <w:rFonts w:asciiTheme="majorHAnsi" w:eastAsia="MS Gothic" w:hAnsiTheme="majorHAnsi" w:cstheme="majorHAnsi"/>
            <w:sz w:val="22"/>
            <w:szCs w:val="22"/>
          </w:rPr>
          <w:t>here</w:t>
        </w:r>
      </w:hyperlink>
      <w:r w:rsidRPr="004F31C5">
        <w:rPr>
          <w:rFonts w:asciiTheme="majorHAnsi" w:eastAsia="MS Gothic" w:hAnsiTheme="majorHAnsi" w:cstheme="majorHAnsi"/>
          <w:sz w:val="22"/>
          <w:szCs w:val="22"/>
        </w:rPr>
        <w:t>.</w:t>
      </w:r>
      <w:r w:rsidRPr="00CC0F88">
        <w:rPr>
          <w:rFonts w:asciiTheme="majorHAnsi" w:eastAsia="MS Gothic" w:hAnsiTheme="majorHAnsi" w:cstheme="majorHAnsi"/>
          <w:sz w:val="22"/>
          <w:szCs w:val="22"/>
        </w:rPr>
        <w:t xml:space="preserve"> </w:t>
      </w:r>
      <w:r w:rsidRPr="004F31C5">
        <w:rPr>
          <w:rFonts w:asciiTheme="majorHAnsi" w:eastAsia="MS Gothic" w:hAnsiTheme="majorHAnsi" w:cstheme="majorHAnsi"/>
          <w:sz w:val="22"/>
          <w:szCs w:val="22"/>
        </w:rPr>
        <w:t xml:space="preserve">For </w:t>
      </w:r>
      <w:r w:rsidR="00B9479B">
        <w:rPr>
          <w:rFonts w:asciiTheme="majorHAnsi" w:eastAsia="MS Gothic" w:hAnsiTheme="majorHAnsi" w:cstheme="majorHAnsi"/>
          <w:sz w:val="22"/>
          <w:szCs w:val="22"/>
        </w:rPr>
        <w:t xml:space="preserve">the </w:t>
      </w:r>
      <w:r w:rsidRPr="004F31C5">
        <w:rPr>
          <w:rFonts w:asciiTheme="majorHAnsi" w:eastAsia="MS Gothic" w:hAnsiTheme="majorHAnsi" w:cstheme="majorHAnsi"/>
          <w:sz w:val="22"/>
          <w:szCs w:val="22"/>
        </w:rPr>
        <w:t>SRAP</w:t>
      </w:r>
      <w:r w:rsidR="00B9479B">
        <w:rPr>
          <w:rFonts w:asciiTheme="majorHAnsi" w:eastAsia="MS Gothic" w:hAnsiTheme="majorHAnsi" w:cstheme="majorHAnsi"/>
          <w:sz w:val="22"/>
          <w:szCs w:val="22"/>
        </w:rPr>
        <w:t>,</w:t>
      </w:r>
      <w:r w:rsidRPr="004F31C5">
        <w:rPr>
          <w:rFonts w:asciiTheme="majorHAnsi" w:eastAsia="MS Gothic" w:hAnsiTheme="majorHAnsi" w:cstheme="majorHAnsi"/>
          <w:sz w:val="22"/>
          <w:szCs w:val="22"/>
        </w:rPr>
        <w:t xml:space="preserve"> there are no systems in place because agencies have not been established yet, monitoring systems have not been designed and n</w:t>
      </w:r>
      <w:r w:rsidRPr="00CC0F88">
        <w:rPr>
          <w:rFonts w:asciiTheme="majorHAnsi" w:eastAsia="MS Gothic" w:hAnsiTheme="majorHAnsi" w:cstheme="majorHAnsi"/>
          <w:sz w:val="22"/>
          <w:szCs w:val="22"/>
        </w:rPr>
        <w:t xml:space="preserve">ational policies are changing. </w:t>
      </w:r>
    </w:p>
    <w:p w14:paraId="57E6F10D"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 xml:space="preserve">Does the strategy link to national forest monitoring systems, safeguards information systems, or other relevant national/global monitoring processes? </w:t>
      </w:r>
      <w:r w:rsidRPr="000E5CB4">
        <w:rPr>
          <w:rFonts w:asciiTheme="majorHAnsi" w:eastAsia="MS Gothic" w:hAnsiTheme="majorHAnsi" w:cstheme="majorHAnsi"/>
          <w:sz w:val="22"/>
          <w:szCs w:val="22"/>
        </w:rPr>
        <w:t>No</w:t>
      </w:r>
      <w:r w:rsidR="00D01E32">
        <w:rPr>
          <w:rFonts w:asciiTheme="majorHAnsi" w:eastAsia="MS Gothic" w:hAnsiTheme="majorHAnsi" w:cstheme="majorHAnsi"/>
          <w:sz w:val="22"/>
          <w:szCs w:val="22"/>
        </w:rPr>
        <w:t xml:space="preserve">. </w:t>
      </w:r>
      <w:r w:rsidRPr="004F31C5">
        <w:rPr>
          <w:rFonts w:asciiTheme="majorHAnsi" w:eastAsia="MS Gothic" w:hAnsiTheme="majorHAnsi" w:cstheme="majorHAnsi"/>
          <w:sz w:val="22"/>
          <w:szCs w:val="22"/>
        </w:rPr>
        <w:t xml:space="preserve">A MRV strategy has been described in </w:t>
      </w:r>
      <w:r w:rsidR="00B9479B">
        <w:rPr>
          <w:rFonts w:asciiTheme="majorHAnsi" w:eastAsia="MS Gothic" w:hAnsiTheme="majorHAnsi" w:cstheme="majorHAnsi"/>
          <w:sz w:val="22"/>
          <w:szCs w:val="22"/>
        </w:rPr>
        <w:t xml:space="preserve">the </w:t>
      </w:r>
      <w:r w:rsidRPr="004F31C5">
        <w:rPr>
          <w:rFonts w:asciiTheme="majorHAnsi" w:eastAsia="MS Gothic" w:hAnsiTheme="majorHAnsi" w:cstheme="majorHAnsi"/>
          <w:sz w:val="22"/>
          <w:szCs w:val="22"/>
        </w:rPr>
        <w:t xml:space="preserve">SRAP, but it has not been linked to national </w:t>
      </w:r>
      <w:r w:rsidR="00B9479B">
        <w:rPr>
          <w:rFonts w:asciiTheme="majorHAnsi" w:eastAsia="MS Gothic" w:hAnsiTheme="majorHAnsi" w:cstheme="majorHAnsi"/>
          <w:sz w:val="22"/>
          <w:szCs w:val="22"/>
        </w:rPr>
        <w:t xml:space="preserve">systems </w:t>
      </w:r>
      <w:r w:rsidRPr="004F31C5">
        <w:rPr>
          <w:rFonts w:asciiTheme="majorHAnsi" w:eastAsia="MS Gothic" w:hAnsiTheme="majorHAnsi" w:cstheme="majorHAnsi"/>
          <w:sz w:val="22"/>
          <w:szCs w:val="22"/>
        </w:rPr>
        <w:t>due to a shift in national policy. However the potential to link up national and provincial systems is considerable, because a lot of work has already happened at the national</w:t>
      </w:r>
      <w:r w:rsidR="00B9479B">
        <w:rPr>
          <w:rFonts w:asciiTheme="majorHAnsi" w:eastAsia="MS Gothic" w:hAnsiTheme="majorHAnsi" w:cstheme="majorHAnsi"/>
          <w:sz w:val="22"/>
          <w:szCs w:val="22"/>
        </w:rPr>
        <w:t xml:space="preserve"> level. Building capacity at</w:t>
      </w:r>
      <w:r w:rsidRPr="004F31C5">
        <w:rPr>
          <w:rFonts w:asciiTheme="majorHAnsi" w:eastAsia="MS Gothic" w:hAnsiTheme="majorHAnsi" w:cstheme="majorHAnsi"/>
          <w:sz w:val="22"/>
          <w:szCs w:val="22"/>
        </w:rPr>
        <w:t xml:space="preserve"> provincial level will be an effective way to </w:t>
      </w:r>
      <w:r w:rsidRPr="00CC0F88">
        <w:rPr>
          <w:rFonts w:asciiTheme="majorHAnsi" w:eastAsia="MS Gothic" w:hAnsiTheme="majorHAnsi" w:cstheme="majorHAnsi"/>
          <w:sz w:val="22"/>
          <w:szCs w:val="22"/>
        </w:rPr>
        <w:t>align</w:t>
      </w:r>
      <w:r w:rsidRPr="004F31C5">
        <w:rPr>
          <w:rFonts w:asciiTheme="majorHAnsi" w:eastAsia="MS Gothic" w:hAnsiTheme="majorHAnsi" w:cstheme="majorHAnsi"/>
          <w:sz w:val="22"/>
          <w:szCs w:val="22"/>
        </w:rPr>
        <w:t xml:space="preserve"> the two systems.</w:t>
      </w:r>
    </w:p>
    <w:p w14:paraId="51BA6CBE" w14:textId="77777777" w:rsidR="00CF2752" w:rsidRPr="004F31C5" w:rsidRDefault="00CF2752" w:rsidP="00CF2752">
      <w:pPr>
        <w:autoSpaceDE w:val="0"/>
        <w:autoSpaceDN w:val="0"/>
        <w:adjustRightInd w:val="0"/>
        <w:spacing w:before="120" w:after="120"/>
        <w:jc w:val="both"/>
        <w:rPr>
          <w:rFonts w:asciiTheme="majorHAnsi" w:hAnsiTheme="majorHAnsi" w:cstheme="majorHAnsi"/>
          <w:b/>
          <w:color w:val="000000"/>
          <w:sz w:val="22"/>
          <w:szCs w:val="22"/>
          <w:u w:val="single"/>
        </w:rPr>
      </w:pPr>
      <w:r w:rsidRPr="004F31C5">
        <w:rPr>
          <w:rFonts w:asciiTheme="majorHAnsi" w:hAnsiTheme="majorHAnsi" w:cstheme="majorHAnsi"/>
          <w:b/>
          <w:i/>
          <w:iCs/>
          <w:color w:val="000000"/>
          <w:sz w:val="22"/>
          <w:szCs w:val="22"/>
          <w:u w:val="single"/>
        </w:rPr>
        <w:t xml:space="preserve">Other Relevant Low-Emissions Development Processes </w:t>
      </w:r>
    </w:p>
    <w:p w14:paraId="77EA99E0" w14:textId="77777777" w:rsidR="00CF2752" w:rsidRPr="004F31C5" w:rsidRDefault="00CF2752" w:rsidP="00CF2752">
      <w:pPr>
        <w:autoSpaceDE w:val="0"/>
        <w:autoSpaceDN w:val="0"/>
        <w:adjustRightInd w:val="0"/>
        <w:spacing w:before="120" w:after="120"/>
        <w:jc w:val="both"/>
        <w:rPr>
          <w:rFonts w:asciiTheme="majorHAnsi" w:hAnsiTheme="majorHAnsi" w:cstheme="majorHAnsi"/>
          <w:color w:val="000000"/>
          <w:sz w:val="22"/>
          <w:szCs w:val="22"/>
        </w:rPr>
      </w:pPr>
      <w:r w:rsidRPr="004F31C5">
        <w:rPr>
          <w:rFonts w:asciiTheme="majorHAnsi" w:eastAsia="MS Gothic" w:hAnsiTheme="majorHAnsi" w:cstheme="majorHAnsi"/>
          <w:b/>
          <w:sz w:val="22"/>
          <w:szCs w:val="22"/>
        </w:rPr>
        <w:t xml:space="preserve">Are there any supply chain commitments and/or initiatives currently active in the jurisdiction? </w:t>
      </w:r>
      <w:r w:rsidRPr="000E5CB4">
        <w:rPr>
          <w:rFonts w:asciiTheme="majorHAnsi" w:eastAsia="MS Gothic" w:hAnsiTheme="majorHAnsi" w:cstheme="majorHAnsi"/>
          <w:sz w:val="22"/>
          <w:szCs w:val="22"/>
        </w:rPr>
        <w:t>No</w:t>
      </w:r>
      <w:r w:rsidR="00D01E32">
        <w:rPr>
          <w:rFonts w:asciiTheme="majorHAnsi" w:eastAsia="MS Gothic" w:hAnsiTheme="majorHAnsi" w:cstheme="majorHAnsi"/>
          <w:sz w:val="22"/>
          <w:szCs w:val="22"/>
        </w:rPr>
        <w:t xml:space="preserve">. </w:t>
      </w:r>
      <w:r w:rsidRPr="00CC0F88">
        <w:rPr>
          <w:rFonts w:asciiTheme="majorHAnsi" w:eastAsia="MS Gothic" w:hAnsiTheme="majorHAnsi" w:cstheme="majorHAnsi"/>
          <w:sz w:val="22"/>
          <w:szCs w:val="22"/>
        </w:rPr>
        <w:t xml:space="preserve">There are no commitments at the jurisdictional level. There are individual commitments of selected palm oil companies through RSPO certification, but there are none for other commodities, for example coffee. Information on palm oil companies in Aceh is </w:t>
      </w:r>
      <w:hyperlink r:id="rId19" w:history="1">
        <w:r w:rsidRPr="00CC0F88">
          <w:rPr>
            <w:rStyle w:val="Hyperlink"/>
            <w:rFonts w:asciiTheme="majorHAnsi" w:eastAsia="MS Gothic" w:hAnsiTheme="majorHAnsi" w:cstheme="majorHAnsi"/>
            <w:sz w:val="22"/>
            <w:szCs w:val="22"/>
          </w:rPr>
          <w:t>available here</w:t>
        </w:r>
      </w:hyperlink>
      <w:r w:rsidRPr="00CC0F88">
        <w:rPr>
          <w:rFonts w:asciiTheme="majorHAnsi" w:eastAsia="MS Gothic" w:hAnsiTheme="majorHAnsi" w:cstheme="majorHAnsi"/>
          <w:sz w:val="22"/>
          <w:szCs w:val="22"/>
        </w:rPr>
        <w:t xml:space="preserve">. </w:t>
      </w:r>
    </w:p>
    <w:p w14:paraId="7E1E12F1"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t xml:space="preserve">Smallholder coffee producers in Aceh are not members of </w:t>
      </w:r>
      <w:hyperlink r:id="rId20" w:history="1">
        <w:r w:rsidRPr="00CC0F88">
          <w:rPr>
            <w:rStyle w:val="Hyperlink"/>
            <w:rFonts w:asciiTheme="majorHAnsi" w:eastAsia="MS Gothic" w:hAnsiTheme="majorHAnsi" w:cstheme="majorHAnsi"/>
            <w:sz w:val="22"/>
            <w:szCs w:val="22"/>
          </w:rPr>
          <w:t>SCOPI</w:t>
        </w:r>
      </w:hyperlink>
      <w:r w:rsidRPr="00CC0F88">
        <w:rPr>
          <w:rFonts w:asciiTheme="majorHAnsi" w:eastAsia="MS Gothic" w:hAnsiTheme="majorHAnsi" w:cstheme="majorHAnsi"/>
          <w:sz w:val="22"/>
          <w:szCs w:val="22"/>
        </w:rPr>
        <w:t>. This is an area where the project’s meta-strategy can add significant value and enable connections with the sustainable coffee initiative</w:t>
      </w:r>
      <w:r w:rsidR="00FC1EA3">
        <w:rPr>
          <w:rFonts w:asciiTheme="majorHAnsi" w:eastAsia="MS Gothic" w:hAnsiTheme="majorHAnsi" w:cstheme="majorHAnsi"/>
          <w:sz w:val="22"/>
          <w:szCs w:val="22"/>
        </w:rPr>
        <w:t>.</w:t>
      </w:r>
      <w:r w:rsidRPr="00CC0F88">
        <w:rPr>
          <w:rFonts w:asciiTheme="majorHAnsi" w:eastAsia="MS Gothic" w:hAnsiTheme="majorHAnsi" w:cstheme="majorHAnsi"/>
          <w:sz w:val="22"/>
          <w:szCs w:val="22"/>
        </w:rPr>
        <w:t xml:space="preserve"> </w:t>
      </w:r>
    </w:p>
    <w:p w14:paraId="62C9AF65" w14:textId="4C9D4305" w:rsidR="00F975D3" w:rsidRPr="00EC3EF7" w:rsidRDefault="00CF2752" w:rsidP="00F975D3">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 xml:space="preserve">If yes, how does your existing jurisdictional strategy relate to existing sustainable supply chain initiatives, if at all? </w:t>
      </w:r>
      <w:r w:rsidRPr="00CC0F88">
        <w:rPr>
          <w:rFonts w:asciiTheme="majorHAnsi" w:eastAsia="MS Gothic" w:hAnsiTheme="majorHAnsi" w:cstheme="majorHAnsi"/>
          <w:sz w:val="22"/>
          <w:szCs w:val="22"/>
        </w:rPr>
        <w:t>The existing jurisdictional strategy has not focused on commodities yet. This project plans to incorporate provisions for zero net d</w:t>
      </w:r>
      <w:r w:rsidR="00FC1EA3">
        <w:rPr>
          <w:rFonts w:asciiTheme="majorHAnsi" w:eastAsia="MS Gothic" w:hAnsiTheme="majorHAnsi" w:cstheme="majorHAnsi"/>
          <w:sz w:val="22"/>
          <w:szCs w:val="22"/>
        </w:rPr>
        <w:t xml:space="preserve">eforestation supply chains and engage with the private sector in strategy review and investment plan development. </w:t>
      </w:r>
      <w:r w:rsidR="00F975D3" w:rsidRPr="00EC3EF7">
        <w:rPr>
          <w:rFonts w:asciiTheme="majorHAnsi" w:eastAsia="MS Gothic" w:hAnsiTheme="majorHAnsi" w:cstheme="majorHAnsi"/>
          <w:sz w:val="22"/>
          <w:szCs w:val="22"/>
        </w:rPr>
        <w:t xml:space="preserve">A study by </w:t>
      </w:r>
      <w:r w:rsidR="00F975D3">
        <w:rPr>
          <w:rFonts w:asciiTheme="majorHAnsi" w:eastAsia="MS Gothic" w:hAnsiTheme="majorHAnsi" w:cstheme="majorHAnsi"/>
          <w:sz w:val="22"/>
          <w:szCs w:val="22"/>
        </w:rPr>
        <w:t xml:space="preserve">the </w:t>
      </w:r>
      <w:r w:rsidR="00F975D3" w:rsidRPr="00EC3EF7">
        <w:rPr>
          <w:rFonts w:asciiTheme="majorHAnsi" w:eastAsia="MS Gothic" w:hAnsiTheme="majorHAnsi" w:cstheme="majorHAnsi"/>
          <w:sz w:val="22"/>
          <w:szCs w:val="22"/>
        </w:rPr>
        <w:t>World Business Council for Sustainable Development (WBCSD, 2016) shows that supply chain transparency</w:t>
      </w:r>
      <w:r w:rsidR="003060E1">
        <w:rPr>
          <w:rFonts w:asciiTheme="majorHAnsi" w:eastAsia="MS Gothic" w:hAnsiTheme="majorHAnsi" w:cstheme="majorHAnsi"/>
          <w:sz w:val="22"/>
          <w:szCs w:val="22"/>
        </w:rPr>
        <w:t>,</w:t>
      </w:r>
      <w:r w:rsidR="00F975D3" w:rsidRPr="00EC3EF7">
        <w:rPr>
          <w:rFonts w:asciiTheme="majorHAnsi" w:eastAsia="MS Gothic" w:hAnsiTheme="majorHAnsi" w:cstheme="majorHAnsi"/>
          <w:sz w:val="22"/>
          <w:szCs w:val="22"/>
        </w:rPr>
        <w:t xml:space="preserve"> traceabilit</w:t>
      </w:r>
      <w:r w:rsidR="003060E1">
        <w:rPr>
          <w:rFonts w:asciiTheme="majorHAnsi" w:eastAsia="MS Gothic" w:hAnsiTheme="majorHAnsi" w:cstheme="majorHAnsi"/>
          <w:sz w:val="22"/>
          <w:szCs w:val="22"/>
        </w:rPr>
        <w:t>y, as well as ecosystem and social impacts</w:t>
      </w:r>
      <w:r w:rsidR="00F975D3" w:rsidRPr="00EC3EF7">
        <w:rPr>
          <w:rFonts w:asciiTheme="majorHAnsi" w:eastAsia="MS Gothic" w:hAnsiTheme="majorHAnsi" w:cstheme="majorHAnsi"/>
          <w:sz w:val="22"/>
          <w:szCs w:val="22"/>
        </w:rPr>
        <w:t xml:space="preserve"> are increasingly factored in business sustainability, especially </w:t>
      </w:r>
      <w:r w:rsidR="003060E1">
        <w:rPr>
          <w:rFonts w:asciiTheme="majorHAnsi" w:eastAsia="MS Gothic" w:hAnsiTheme="majorHAnsi" w:cstheme="majorHAnsi"/>
          <w:sz w:val="22"/>
          <w:szCs w:val="22"/>
        </w:rPr>
        <w:t>for those focused on the</w:t>
      </w:r>
      <w:r w:rsidR="00F975D3" w:rsidRPr="00EC3EF7">
        <w:rPr>
          <w:rFonts w:asciiTheme="majorHAnsi" w:eastAsia="MS Gothic" w:hAnsiTheme="majorHAnsi" w:cstheme="majorHAnsi"/>
          <w:sz w:val="22"/>
          <w:szCs w:val="22"/>
        </w:rPr>
        <w:t xml:space="preserve"> extraction </w:t>
      </w:r>
      <w:r w:rsidR="003060E1">
        <w:rPr>
          <w:rFonts w:asciiTheme="majorHAnsi" w:eastAsia="MS Gothic" w:hAnsiTheme="majorHAnsi" w:cstheme="majorHAnsi"/>
          <w:sz w:val="22"/>
          <w:szCs w:val="22"/>
        </w:rPr>
        <w:t xml:space="preserve">of </w:t>
      </w:r>
      <w:r w:rsidR="003060E1" w:rsidRPr="00EC3EF7">
        <w:rPr>
          <w:rFonts w:asciiTheme="majorHAnsi" w:eastAsia="MS Gothic" w:hAnsiTheme="majorHAnsi" w:cstheme="majorHAnsi"/>
          <w:sz w:val="22"/>
          <w:szCs w:val="22"/>
        </w:rPr>
        <w:t>natural resource</w:t>
      </w:r>
      <w:r w:rsidR="003060E1">
        <w:rPr>
          <w:rFonts w:asciiTheme="majorHAnsi" w:eastAsia="MS Gothic" w:hAnsiTheme="majorHAnsi" w:cstheme="majorHAnsi"/>
          <w:sz w:val="22"/>
          <w:szCs w:val="22"/>
        </w:rPr>
        <w:t xml:space="preserve">s. </w:t>
      </w:r>
      <w:r w:rsidR="00F975D3" w:rsidRPr="00EC3EF7">
        <w:rPr>
          <w:rFonts w:asciiTheme="majorHAnsi" w:eastAsia="MS Gothic" w:hAnsiTheme="majorHAnsi" w:cstheme="majorHAnsi"/>
          <w:sz w:val="22"/>
          <w:szCs w:val="22"/>
        </w:rPr>
        <w:t xml:space="preserve">Various mechanisms such as forest certification (i.e. FSC, PHPL) and commodity roundtables (i.e. RSPO, ISPO) have emerged over the last two decades to improve business sustainability, albeit individual concessions are still the main focus. Risks </w:t>
      </w:r>
      <w:r w:rsidR="003060E1">
        <w:rPr>
          <w:rFonts w:asciiTheme="majorHAnsi" w:eastAsia="MS Gothic" w:hAnsiTheme="majorHAnsi" w:cstheme="majorHAnsi"/>
          <w:sz w:val="22"/>
          <w:szCs w:val="22"/>
        </w:rPr>
        <w:t>such as</w:t>
      </w:r>
      <w:r w:rsidR="00F975D3" w:rsidRPr="00EC3EF7">
        <w:rPr>
          <w:rFonts w:asciiTheme="majorHAnsi" w:eastAsia="MS Gothic" w:hAnsiTheme="majorHAnsi" w:cstheme="majorHAnsi"/>
          <w:sz w:val="22"/>
          <w:szCs w:val="22"/>
        </w:rPr>
        <w:t xml:space="preserve"> water scarcity, </w:t>
      </w:r>
      <w:r w:rsidR="00F975D3" w:rsidRPr="00EC3EF7">
        <w:rPr>
          <w:rFonts w:asciiTheme="majorHAnsi" w:eastAsia="MS Gothic" w:hAnsiTheme="majorHAnsi" w:cstheme="majorHAnsi"/>
          <w:sz w:val="22"/>
          <w:szCs w:val="22"/>
        </w:rPr>
        <w:lastRenderedPageBreak/>
        <w:t>ecosystem degradation and climate change are beyond individual concession</w:t>
      </w:r>
      <w:r w:rsidR="003060E1">
        <w:rPr>
          <w:rFonts w:asciiTheme="majorHAnsi" w:eastAsia="MS Gothic" w:hAnsiTheme="majorHAnsi" w:cstheme="majorHAnsi"/>
          <w:sz w:val="22"/>
          <w:szCs w:val="22"/>
        </w:rPr>
        <w:t>s</w:t>
      </w:r>
      <w:r w:rsidR="00F975D3" w:rsidRPr="00EC3EF7">
        <w:rPr>
          <w:rFonts w:asciiTheme="majorHAnsi" w:eastAsia="MS Gothic" w:hAnsiTheme="majorHAnsi" w:cstheme="majorHAnsi"/>
          <w:sz w:val="22"/>
          <w:szCs w:val="22"/>
        </w:rPr>
        <w:t xml:space="preserve"> and mutual to all actors across the landscape. Multi-stakeholder interventions </w:t>
      </w:r>
      <w:r w:rsidR="003060E1">
        <w:rPr>
          <w:rFonts w:asciiTheme="majorHAnsi" w:eastAsia="MS Gothic" w:hAnsiTheme="majorHAnsi" w:cstheme="majorHAnsi"/>
          <w:sz w:val="22"/>
          <w:szCs w:val="22"/>
        </w:rPr>
        <w:t xml:space="preserve">and collective action </w:t>
      </w:r>
      <w:r w:rsidR="00F975D3" w:rsidRPr="00EC3EF7">
        <w:rPr>
          <w:rFonts w:asciiTheme="majorHAnsi" w:eastAsia="MS Gothic" w:hAnsiTheme="majorHAnsi" w:cstheme="majorHAnsi"/>
          <w:sz w:val="22"/>
          <w:szCs w:val="22"/>
        </w:rPr>
        <w:t>are becoming a more attractive and business-relevant approach to retain corporate commitments on halting deforestati</w:t>
      </w:r>
      <w:r w:rsidR="003060E1">
        <w:rPr>
          <w:rFonts w:asciiTheme="majorHAnsi" w:eastAsia="MS Gothic" w:hAnsiTheme="majorHAnsi" w:cstheme="majorHAnsi"/>
          <w:sz w:val="22"/>
          <w:szCs w:val="22"/>
        </w:rPr>
        <w:t>on, managing</w:t>
      </w:r>
      <w:r w:rsidR="00F975D3" w:rsidRPr="00EC3EF7">
        <w:rPr>
          <w:rFonts w:asciiTheme="majorHAnsi" w:eastAsia="MS Gothic" w:hAnsiTheme="majorHAnsi" w:cstheme="majorHAnsi"/>
          <w:sz w:val="22"/>
          <w:szCs w:val="22"/>
        </w:rPr>
        <w:t xml:space="preserve"> regulatory, reputational and operational risks. </w:t>
      </w:r>
    </w:p>
    <w:p w14:paraId="6E5A9BAB" w14:textId="0ACFBDEC" w:rsidR="00F975D3" w:rsidRPr="00F975D3" w:rsidRDefault="00F975D3" w:rsidP="00F975D3">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EC3EF7">
        <w:rPr>
          <w:rFonts w:asciiTheme="majorHAnsi" w:eastAsia="MS Gothic" w:hAnsiTheme="majorHAnsi" w:cstheme="majorHAnsi"/>
          <w:sz w:val="22"/>
          <w:szCs w:val="22"/>
        </w:rPr>
        <w:t xml:space="preserve">This landscape approach will secure long-term productivity while maintaining supply of ecosystem services, improve stakeholder relations to maintain conducive </w:t>
      </w:r>
      <w:r w:rsidR="003060E1">
        <w:rPr>
          <w:rFonts w:asciiTheme="majorHAnsi" w:eastAsia="MS Gothic" w:hAnsiTheme="majorHAnsi" w:cstheme="majorHAnsi"/>
          <w:sz w:val="22"/>
          <w:szCs w:val="22"/>
        </w:rPr>
        <w:t>operational activities, reduce</w:t>
      </w:r>
      <w:r w:rsidRPr="00EC3EF7">
        <w:rPr>
          <w:rFonts w:asciiTheme="majorHAnsi" w:eastAsia="MS Gothic" w:hAnsiTheme="majorHAnsi" w:cstheme="majorHAnsi"/>
          <w:sz w:val="22"/>
          <w:szCs w:val="22"/>
        </w:rPr>
        <w:t xml:space="preserve"> costs through verified </w:t>
      </w:r>
      <w:r w:rsidR="003060E1">
        <w:rPr>
          <w:rFonts w:asciiTheme="majorHAnsi" w:eastAsia="MS Gothic" w:hAnsiTheme="majorHAnsi" w:cstheme="majorHAnsi"/>
          <w:sz w:val="22"/>
          <w:szCs w:val="22"/>
        </w:rPr>
        <w:t>sustainable sourcing, fulfill</w:t>
      </w:r>
      <w:r w:rsidRPr="00EC3EF7">
        <w:rPr>
          <w:rFonts w:asciiTheme="majorHAnsi" w:eastAsia="MS Gothic" w:hAnsiTheme="majorHAnsi" w:cstheme="majorHAnsi"/>
          <w:sz w:val="22"/>
          <w:szCs w:val="22"/>
        </w:rPr>
        <w:t xml:space="preserve"> company’s commitments and global market demands, and identify cost-saving</w:t>
      </w:r>
      <w:r w:rsidR="003060E1">
        <w:rPr>
          <w:rFonts w:asciiTheme="majorHAnsi" w:eastAsia="MS Gothic" w:hAnsiTheme="majorHAnsi" w:cstheme="majorHAnsi"/>
          <w:sz w:val="22"/>
          <w:szCs w:val="22"/>
        </w:rPr>
        <w:t>s</w:t>
      </w:r>
      <w:r w:rsidRPr="00EC3EF7">
        <w:rPr>
          <w:rFonts w:asciiTheme="majorHAnsi" w:eastAsia="MS Gothic" w:hAnsiTheme="majorHAnsi" w:cstheme="majorHAnsi"/>
          <w:sz w:val="22"/>
          <w:szCs w:val="22"/>
        </w:rPr>
        <w:t xml:space="preserve"> and new investment opportunities. The aim is to provide specific benefits for specific companies by implementing </w:t>
      </w:r>
      <w:r w:rsidR="00ED33FF">
        <w:rPr>
          <w:rFonts w:asciiTheme="majorHAnsi" w:eastAsia="MS Gothic" w:hAnsiTheme="majorHAnsi" w:cstheme="majorHAnsi"/>
          <w:sz w:val="22"/>
          <w:szCs w:val="22"/>
        </w:rPr>
        <w:t>a jurisdictional approach</w:t>
      </w:r>
      <w:r w:rsidRPr="00EC3EF7">
        <w:rPr>
          <w:rFonts w:asciiTheme="majorHAnsi" w:eastAsia="MS Gothic" w:hAnsiTheme="majorHAnsi" w:cstheme="majorHAnsi"/>
          <w:sz w:val="22"/>
          <w:szCs w:val="22"/>
        </w:rPr>
        <w:t>. Palm oil companies will receive global recognition on market preference for their Crude Palm Oil (CPO), investment</w:t>
      </w:r>
      <w:r w:rsidR="005E4E2D">
        <w:rPr>
          <w:rFonts w:asciiTheme="majorHAnsi" w:eastAsia="MS Gothic" w:hAnsiTheme="majorHAnsi" w:cstheme="majorHAnsi"/>
          <w:sz w:val="22"/>
          <w:szCs w:val="22"/>
        </w:rPr>
        <w:t xml:space="preserve"> will be more forthcoming</w:t>
      </w:r>
      <w:r w:rsidRPr="00EC3EF7">
        <w:rPr>
          <w:rFonts w:asciiTheme="majorHAnsi" w:eastAsia="MS Gothic" w:hAnsiTheme="majorHAnsi" w:cstheme="majorHAnsi"/>
          <w:sz w:val="22"/>
          <w:szCs w:val="22"/>
        </w:rPr>
        <w:t>, as m</w:t>
      </w:r>
      <w:r w:rsidR="005E4E2D">
        <w:rPr>
          <w:rFonts w:asciiTheme="majorHAnsi" w:eastAsia="MS Gothic" w:hAnsiTheme="majorHAnsi" w:cstheme="majorHAnsi"/>
          <w:sz w:val="22"/>
          <w:szCs w:val="22"/>
        </w:rPr>
        <w:t>any</w:t>
      </w:r>
      <w:r w:rsidRPr="00EC3EF7">
        <w:rPr>
          <w:rFonts w:asciiTheme="majorHAnsi" w:eastAsia="MS Gothic" w:hAnsiTheme="majorHAnsi" w:cstheme="majorHAnsi"/>
          <w:sz w:val="22"/>
          <w:szCs w:val="22"/>
        </w:rPr>
        <w:t xml:space="preserve"> major Banks </w:t>
      </w:r>
      <w:r w:rsidR="005E4E2D">
        <w:rPr>
          <w:rFonts w:asciiTheme="majorHAnsi" w:eastAsia="MS Gothic" w:hAnsiTheme="majorHAnsi" w:cstheme="majorHAnsi"/>
          <w:sz w:val="22"/>
          <w:szCs w:val="22"/>
        </w:rPr>
        <w:t xml:space="preserve">are required to </w:t>
      </w:r>
      <w:r w:rsidRPr="00EC3EF7">
        <w:rPr>
          <w:rFonts w:asciiTheme="majorHAnsi" w:eastAsia="MS Gothic" w:hAnsiTheme="majorHAnsi" w:cstheme="majorHAnsi"/>
          <w:sz w:val="22"/>
          <w:szCs w:val="22"/>
        </w:rPr>
        <w:t>comply with global standards on sustainability, and operational stability due to minimum negative publicity from stakeholders. Timber plantation</w:t>
      </w:r>
      <w:r>
        <w:rPr>
          <w:rFonts w:asciiTheme="majorHAnsi" w:eastAsia="MS Gothic" w:hAnsiTheme="majorHAnsi" w:cstheme="majorHAnsi"/>
          <w:sz w:val="22"/>
          <w:szCs w:val="22"/>
        </w:rPr>
        <w:t>s</w:t>
      </w:r>
      <w:r w:rsidRPr="00EC3EF7">
        <w:rPr>
          <w:rFonts w:asciiTheme="majorHAnsi" w:eastAsia="MS Gothic" w:hAnsiTheme="majorHAnsi" w:cstheme="majorHAnsi"/>
          <w:sz w:val="22"/>
          <w:szCs w:val="22"/>
        </w:rPr>
        <w:t xml:space="preserve"> will </w:t>
      </w:r>
      <w:r w:rsidR="005E4E2D">
        <w:rPr>
          <w:rFonts w:asciiTheme="majorHAnsi" w:eastAsia="MS Gothic" w:hAnsiTheme="majorHAnsi" w:cstheme="majorHAnsi"/>
          <w:sz w:val="22"/>
          <w:szCs w:val="22"/>
        </w:rPr>
        <w:t xml:space="preserve">be </w:t>
      </w:r>
      <w:r w:rsidRPr="00EC3EF7">
        <w:rPr>
          <w:rFonts w:asciiTheme="majorHAnsi" w:eastAsia="MS Gothic" w:hAnsiTheme="majorHAnsi" w:cstheme="majorHAnsi"/>
          <w:sz w:val="22"/>
          <w:szCs w:val="22"/>
        </w:rPr>
        <w:t xml:space="preserve">able to </w:t>
      </w:r>
      <w:r w:rsidR="005E4E2D">
        <w:rPr>
          <w:rFonts w:asciiTheme="majorHAnsi" w:eastAsia="MS Gothic" w:hAnsiTheme="majorHAnsi" w:cstheme="majorHAnsi"/>
          <w:sz w:val="22"/>
          <w:szCs w:val="22"/>
        </w:rPr>
        <w:t>engage</w:t>
      </w:r>
      <w:r w:rsidRPr="00EC3EF7">
        <w:rPr>
          <w:rFonts w:asciiTheme="majorHAnsi" w:eastAsia="MS Gothic" w:hAnsiTheme="majorHAnsi" w:cstheme="majorHAnsi"/>
          <w:sz w:val="22"/>
          <w:szCs w:val="22"/>
        </w:rPr>
        <w:t xml:space="preserve"> with Forest Stewardship Council (FSC). </w:t>
      </w:r>
    </w:p>
    <w:p w14:paraId="2512D121" w14:textId="77777777" w:rsidR="002726D4" w:rsidRPr="002726D4" w:rsidRDefault="002726D4" w:rsidP="002726D4">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Private sector</w:t>
      </w:r>
      <w:r w:rsidR="003E5D58">
        <w:rPr>
          <w:rFonts w:asciiTheme="majorHAnsi" w:eastAsia="MS Gothic" w:hAnsiTheme="majorHAnsi" w:cstheme="majorHAnsi"/>
          <w:sz w:val="22"/>
          <w:szCs w:val="22"/>
        </w:rPr>
        <w:t xml:space="preserve"> actors </w:t>
      </w:r>
      <w:r w:rsidR="00F975D3">
        <w:rPr>
          <w:rFonts w:asciiTheme="majorHAnsi" w:eastAsia="MS Gothic" w:hAnsiTheme="majorHAnsi" w:cstheme="majorHAnsi"/>
          <w:sz w:val="22"/>
          <w:szCs w:val="22"/>
        </w:rPr>
        <w:t xml:space="preserve">in Aceh and elsewhere in Indonesia </w:t>
      </w:r>
      <w:r w:rsidR="003E5D58">
        <w:rPr>
          <w:rFonts w:asciiTheme="majorHAnsi" w:eastAsia="MS Gothic" w:hAnsiTheme="majorHAnsi" w:cstheme="majorHAnsi"/>
          <w:sz w:val="22"/>
          <w:szCs w:val="22"/>
        </w:rPr>
        <w:t xml:space="preserve">have historically </w:t>
      </w:r>
      <w:r>
        <w:rPr>
          <w:rFonts w:asciiTheme="majorHAnsi" w:eastAsia="MS Gothic" w:hAnsiTheme="majorHAnsi" w:cstheme="majorHAnsi"/>
          <w:sz w:val="22"/>
          <w:szCs w:val="22"/>
        </w:rPr>
        <w:t>struggle</w:t>
      </w:r>
      <w:r w:rsidR="003E5D58">
        <w:rPr>
          <w:rFonts w:asciiTheme="majorHAnsi" w:eastAsia="MS Gothic" w:hAnsiTheme="majorHAnsi" w:cstheme="majorHAnsi"/>
          <w:sz w:val="22"/>
          <w:szCs w:val="22"/>
        </w:rPr>
        <w:t>d</w:t>
      </w:r>
      <w:r>
        <w:rPr>
          <w:rFonts w:asciiTheme="majorHAnsi" w:eastAsia="MS Gothic" w:hAnsiTheme="majorHAnsi" w:cstheme="majorHAnsi"/>
          <w:sz w:val="22"/>
          <w:szCs w:val="22"/>
        </w:rPr>
        <w:t xml:space="preserve"> with the</w:t>
      </w:r>
      <w:r w:rsidRPr="002726D4">
        <w:rPr>
          <w:rFonts w:asciiTheme="majorHAnsi" w:eastAsia="MS Gothic" w:hAnsiTheme="majorHAnsi" w:cstheme="majorHAnsi"/>
          <w:sz w:val="22"/>
          <w:szCs w:val="22"/>
        </w:rPr>
        <w:t xml:space="preserve"> protection of high conservation values areas</w:t>
      </w:r>
      <w:r w:rsidR="00F975D3">
        <w:rPr>
          <w:rFonts w:asciiTheme="majorHAnsi" w:eastAsia="MS Gothic" w:hAnsiTheme="majorHAnsi" w:cstheme="majorHAnsi"/>
          <w:sz w:val="22"/>
          <w:szCs w:val="22"/>
        </w:rPr>
        <w:t xml:space="preserve">, </w:t>
      </w:r>
      <w:r w:rsidRPr="002726D4">
        <w:rPr>
          <w:rFonts w:asciiTheme="majorHAnsi" w:eastAsia="MS Gothic" w:hAnsiTheme="majorHAnsi" w:cstheme="majorHAnsi"/>
          <w:sz w:val="22"/>
          <w:szCs w:val="22"/>
        </w:rPr>
        <w:t>the application of FPIC</w:t>
      </w:r>
      <w:r>
        <w:rPr>
          <w:rFonts w:asciiTheme="majorHAnsi" w:eastAsia="MS Gothic" w:hAnsiTheme="majorHAnsi" w:cstheme="majorHAnsi"/>
          <w:sz w:val="22"/>
          <w:szCs w:val="22"/>
        </w:rPr>
        <w:t xml:space="preserve"> principles, and supply chain</w:t>
      </w:r>
      <w:r w:rsidR="007D4281">
        <w:rPr>
          <w:rFonts w:asciiTheme="majorHAnsi" w:eastAsia="MS Gothic" w:hAnsiTheme="majorHAnsi" w:cstheme="majorHAnsi"/>
          <w:sz w:val="22"/>
          <w:szCs w:val="22"/>
        </w:rPr>
        <w:t xml:space="preserve"> trace</w:t>
      </w:r>
      <w:r w:rsidRPr="002726D4">
        <w:rPr>
          <w:rFonts w:asciiTheme="majorHAnsi" w:eastAsia="MS Gothic" w:hAnsiTheme="majorHAnsi" w:cstheme="majorHAnsi"/>
          <w:sz w:val="22"/>
          <w:szCs w:val="22"/>
        </w:rPr>
        <w:t>ability</w:t>
      </w:r>
      <w:r>
        <w:rPr>
          <w:rFonts w:asciiTheme="majorHAnsi" w:eastAsia="MS Gothic" w:hAnsiTheme="majorHAnsi" w:cstheme="majorHAnsi"/>
          <w:sz w:val="22"/>
          <w:szCs w:val="22"/>
        </w:rPr>
        <w:t xml:space="preserve">. These are </w:t>
      </w:r>
      <w:r w:rsidR="007D4281">
        <w:rPr>
          <w:rFonts w:asciiTheme="majorHAnsi" w:eastAsia="MS Gothic" w:hAnsiTheme="majorHAnsi" w:cstheme="majorHAnsi"/>
          <w:sz w:val="22"/>
          <w:szCs w:val="22"/>
        </w:rPr>
        <w:t>challenging</w:t>
      </w:r>
      <w:r w:rsidRPr="002726D4">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 xml:space="preserve">issues </w:t>
      </w:r>
      <w:r w:rsidRPr="002726D4">
        <w:rPr>
          <w:rFonts w:asciiTheme="majorHAnsi" w:eastAsia="MS Gothic" w:hAnsiTheme="majorHAnsi" w:cstheme="majorHAnsi"/>
          <w:sz w:val="22"/>
          <w:szCs w:val="22"/>
        </w:rPr>
        <w:t xml:space="preserve">to </w:t>
      </w:r>
      <w:r w:rsidR="003E5D58">
        <w:rPr>
          <w:rFonts w:asciiTheme="majorHAnsi" w:eastAsia="MS Gothic" w:hAnsiTheme="majorHAnsi" w:cstheme="majorHAnsi"/>
          <w:sz w:val="22"/>
          <w:szCs w:val="22"/>
        </w:rPr>
        <w:t>solve</w:t>
      </w:r>
      <w:r w:rsidRPr="002726D4">
        <w:rPr>
          <w:rFonts w:asciiTheme="majorHAnsi" w:eastAsia="MS Gothic" w:hAnsiTheme="majorHAnsi" w:cstheme="majorHAnsi"/>
          <w:sz w:val="22"/>
          <w:szCs w:val="22"/>
        </w:rPr>
        <w:t xml:space="preserve"> at </w:t>
      </w:r>
      <w:r w:rsidR="003E5D58">
        <w:rPr>
          <w:rFonts w:asciiTheme="majorHAnsi" w:eastAsia="MS Gothic" w:hAnsiTheme="majorHAnsi" w:cstheme="majorHAnsi"/>
          <w:sz w:val="22"/>
          <w:szCs w:val="22"/>
        </w:rPr>
        <w:t xml:space="preserve">the </w:t>
      </w:r>
      <w:r w:rsidRPr="002726D4">
        <w:rPr>
          <w:rFonts w:asciiTheme="majorHAnsi" w:eastAsia="MS Gothic" w:hAnsiTheme="majorHAnsi" w:cstheme="majorHAnsi"/>
          <w:sz w:val="22"/>
          <w:szCs w:val="22"/>
        </w:rPr>
        <w:t xml:space="preserve">plantation level. The strategy </w:t>
      </w:r>
      <w:r>
        <w:rPr>
          <w:rFonts w:asciiTheme="majorHAnsi" w:eastAsia="MS Gothic" w:hAnsiTheme="majorHAnsi" w:cstheme="majorHAnsi"/>
          <w:sz w:val="22"/>
          <w:szCs w:val="22"/>
        </w:rPr>
        <w:t>to address these</w:t>
      </w:r>
      <w:r w:rsidR="00F42874">
        <w:rPr>
          <w:rFonts w:asciiTheme="majorHAnsi" w:eastAsia="MS Gothic" w:hAnsiTheme="majorHAnsi" w:cstheme="majorHAnsi"/>
          <w:sz w:val="22"/>
          <w:szCs w:val="22"/>
        </w:rPr>
        <w:t>, and related,</w:t>
      </w:r>
      <w:r>
        <w:rPr>
          <w:rFonts w:asciiTheme="majorHAnsi" w:eastAsia="MS Gothic" w:hAnsiTheme="majorHAnsi" w:cstheme="majorHAnsi"/>
          <w:sz w:val="22"/>
          <w:szCs w:val="22"/>
        </w:rPr>
        <w:t xml:space="preserve"> issues </w:t>
      </w:r>
      <w:r w:rsidRPr="002726D4">
        <w:rPr>
          <w:rFonts w:asciiTheme="majorHAnsi" w:eastAsia="MS Gothic" w:hAnsiTheme="majorHAnsi" w:cstheme="majorHAnsi"/>
          <w:sz w:val="22"/>
          <w:szCs w:val="22"/>
        </w:rPr>
        <w:t>will be:</w:t>
      </w:r>
    </w:p>
    <w:p w14:paraId="5DEDA8F1" w14:textId="77777777" w:rsidR="002726D4" w:rsidRPr="002726D4" w:rsidRDefault="002726D4" w:rsidP="002726D4">
      <w:pPr>
        <w:numPr>
          <w:ilvl w:val="0"/>
          <w:numId w:val="18"/>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For the</w:t>
      </w:r>
      <w:r w:rsidRPr="002726D4">
        <w:rPr>
          <w:rFonts w:asciiTheme="majorHAnsi" w:eastAsia="MS Gothic" w:hAnsiTheme="majorHAnsi" w:cstheme="majorHAnsi"/>
          <w:sz w:val="22"/>
          <w:szCs w:val="22"/>
        </w:rPr>
        <w:t xml:space="preserve"> local government </w:t>
      </w:r>
      <w:r>
        <w:rPr>
          <w:rFonts w:asciiTheme="majorHAnsi" w:eastAsia="MS Gothic" w:hAnsiTheme="majorHAnsi" w:cstheme="majorHAnsi"/>
          <w:sz w:val="22"/>
          <w:szCs w:val="22"/>
        </w:rPr>
        <w:t xml:space="preserve">to </w:t>
      </w:r>
      <w:r w:rsidRPr="002726D4">
        <w:rPr>
          <w:rFonts w:asciiTheme="majorHAnsi" w:eastAsia="MS Gothic" w:hAnsiTheme="majorHAnsi" w:cstheme="majorHAnsi"/>
          <w:sz w:val="22"/>
          <w:szCs w:val="22"/>
        </w:rPr>
        <w:t>lead a multi</w:t>
      </w:r>
      <w:r w:rsidR="00F42874">
        <w:rPr>
          <w:rFonts w:asciiTheme="majorHAnsi" w:eastAsia="MS Gothic" w:hAnsiTheme="majorHAnsi" w:cstheme="majorHAnsi"/>
          <w:sz w:val="22"/>
          <w:szCs w:val="22"/>
        </w:rPr>
        <w:t>-</w:t>
      </w:r>
      <w:r w:rsidRPr="002726D4">
        <w:rPr>
          <w:rFonts w:asciiTheme="majorHAnsi" w:eastAsia="MS Gothic" w:hAnsiTheme="majorHAnsi" w:cstheme="majorHAnsi"/>
          <w:sz w:val="22"/>
          <w:szCs w:val="22"/>
        </w:rPr>
        <w:t>stakeholder working group to identify and agree on the challenges and solutions to achieve sustainable commodities. This working group will consist of company players, smallholders, indigenous communities and NGOs.</w:t>
      </w:r>
    </w:p>
    <w:p w14:paraId="01770A1C" w14:textId="77777777" w:rsidR="002726D4" w:rsidRPr="002726D4" w:rsidRDefault="002726D4" w:rsidP="002726D4">
      <w:pPr>
        <w:numPr>
          <w:ilvl w:val="0"/>
          <w:numId w:val="18"/>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2726D4">
        <w:rPr>
          <w:rFonts w:asciiTheme="majorHAnsi" w:eastAsia="MS Gothic" w:hAnsiTheme="majorHAnsi" w:cstheme="majorHAnsi"/>
          <w:sz w:val="22"/>
          <w:szCs w:val="22"/>
        </w:rPr>
        <w:t>The working group will develop transparent monitoring system</w:t>
      </w:r>
      <w:r>
        <w:rPr>
          <w:rFonts w:asciiTheme="majorHAnsi" w:eastAsia="MS Gothic" w:hAnsiTheme="majorHAnsi" w:cstheme="majorHAnsi"/>
          <w:sz w:val="22"/>
          <w:szCs w:val="22"/>
        </w:rPr>
        <w:t>s</w:t>
      </w:r>
      <w:r w:rsidRPr="002726D4">
        <w:rPr>
          <w:rFonts w:asciiTheme="majorHAnsi" w:eastAsia="MS Gothic" w:hAnsiTheme="majorHAnsi" w:cstheme="majorHAnsi"/>
          <w:sz w:val="22"/>
          <w:szCs w:val="22"/>
        </w:rPr>
        <w:t xml:space="preserve"> to control and evaluate the targets of the working group.</w:t>
      </w:r>
    </w:p>
    <w:p w14:paraId="4ECB7E81" w14:textId="77777777" w:rsidR="002726D4" w:rsidRPr="002726D4" w:rsidRDefault="002726D4" w:rsidP="002726D4">
      <w:pPr>
        <w:numPr>
          <w:ilvl w:val="0"/>
          <w:numId w:val="18"/>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2726D4">
        <w:rPr>
          <w:rFonts w:asciiTheme="majorHAnsi" w:eastAsia="MS Gothic" w:hAnsiTheme="majorHAnsi" w:cstheme="majorHAnsi"/>
          <w:sz w:val="22"/>
          <w:szCs w:val="22"/>
        </w:rPr>
        <w:t>The local government and working group will develop incentives to stimulate the achievement of sustainable supply chain</w:t>
      </w:r>
      <w:r w:rsidR="003E5D58">
        <w:rPr>
          <w:rFonts w:asciiTheme="majorHAnsi" w:eastAsia="MS Gothic" w:hAnsiTheme="majorHAnsi" w:cstheme="majorHAnsi"/>
          <w:sz w:val="22"/>
          <w:szCs w:val="22"/>
        </w:rPr>
        <w:t>s</w:t>
      </w:r>
      <w:r w:rsidRPr="002726D4">
        <w:rPr>
          <w:rFonts w:asciiTheme="majorHAnsi" w:eastAsia="MS Gothic" w:hAnsiTheme="majorHAnsi" w:cstheme="majorHAnsi"/>
          <w:sz w:val="22"/>
          <w:szCs w:val="22"/>
        </w:rPr>
        <w:t xml:space="preserve">. The potential incentives </w:t>
      </w:r>
      <w:r>
        <w:rPr>
          <w:rFonts w:asciiTheme="majorHAnsi" w:eastAsia="MS Gothic" w:hAnsiTheme="majorHAnsi" w:cstheme="majorHAnsi"/>
          <w:sz w:val="22"/>
          <w:szCs w:val="22"/>
        </w:rPr>
        <w:t>may include</w:t>
      </w:r>
      <w:r w:rsidRPr="002726D4">
        <w:rPr>
          <w:rFonts w:asciiTheme="majorHAnsi" w:eastAsia="MS Gothic" w:hAnsiTheme="majorHAnsi" w:cstheme="majorHAnsi"/>
          <w:sz w:val="22"/>
          <w:szCs w:val="22"/>
        </w:rPr>
        <w:t xml:space="preserve"> accessing funding from </w:t>
      </w:r>
      <w:r>
        <w:rPr>
          <w:rFonts w:asciiTheme="majorHAnsi" w:eastAsia="MS Gothic" w:hAnsiTheme="majorHAnsi" w:cstheme="majorHAnsi"/>
          <w:sz w:val="22"/>
          <w:szCs w:val="22"/>
        </w:rPr>
        <w:t xml:space="preserve">the </w:t>
      </w:r>
      <w:r w:rsidRPr="002726D4">
        <w:rPr>
          <w:rFonts w:asciiTheme="majorHAnsi" w:eastAsia="MS Gothic" w:hAnsiTheme="majorHAnsi" w:cstheme="majorHAnsi"/>
          <w:sz w:val="22"/>
          <w:szCs w:val="22"/>
        </w:rPr>
        <w:t xml:space="preserve">CPO fund, </w:t>
      </w:r>
      <w:r>
        <w:rPr>
          <w:rFonts w:asciiTheme="majorHAnsi" w:eastAsia="MS Gothic" w:hAnsiTheme="majorHAnsi" w:cstheme="majorHAnsi"/>
          <w:sz w:val="22"/>
          <w:szCs w:val="22"/>
        </w:rPr>
        <w:t xml:space="preserve">the </w:t>
      </w:r>
      <w:r w:rsidRPr="002726D4">
        <w:rPr>
          <w:rFonts w:asciiTheme="majorHAnsi" w:eastAsia="MS Gothic" w:hAnsiTheme="majorHAnsi" w:cstheme="majorHAnsi"/>
          <w:sz w:val="22"/>
          <w:szCs w:val="22"/>
        </w:rPr>
        <w:t>RSPO Smallho</w:t>
      </w:r>
      <w:r>
        <w:rPr>
          <w:rFonts w:asciiTheme="majorHAnsi" w:eastAsia="MS Gothic" w:hAnsiTheme="majorHAnsi" w:cstheme="majorHAnsi"/>
          <w:sz w:val="22"/>
          <w:szCs w:val="22"/>
        </w:rPr>
        <w:t>ld</w:t>
      </w:r>
      <w:r w:rsidRPr="002726D4">
        <w:rPr>
          <w:rFonts w:asciiTheme="majorHAnsi" w:eastAsia="MS Gothic" w:hAnsiTheme="majorHAnsi" w:cstheme="majorHAnsi"/>
          <w:sz w:val="22"/>
          <w:szCs w:val="22"/>
        </w:rPr>
        <w:t xml:space="preserve">er Support Fund, Companies Support and Contribution, </w:t>
      </w:r>
      <w:r>
        <w:rPr>
          <w:rFonts w:asciiTheme="majorHAnsi" w:eastAsia="MS Gothic" w:hAnsiTheme="majorHAnsi" w:cstheme="majorHAnsi"/>
          <w:sz w:val="22"/>
          <w:szCs w:val="22"/>
        </w:rPr>
        <w:t>as well as facilitating links to</w:t>
      </w:r>
      <w:r w:rsidRPr="002726D4">
        <w:rPr>
          <w:rFonts w:asciiTheme="majorHAnsi" w:eastAsia="MS Gothic" w:hAnsiTheme="majorHAnsi" w:cstheme="majorHAnsi"/>
          <w:sz w:val="22"/>
          <w:szCs w:val="22"/>
        </w:rPr>
        <w:t xml:space="preserve"> market</w:t>
      </w:r>
      <w:r>
        <w:rPr>
          <w:rFonts w:asciiTheme="majorHAnsi" w:eastAsia="MS Gothic" w:hAnsiTheme="majorHAnsi" w:cstheme="majorHAnsi"/>
          <w:sz w:val="22"/>
          <w:szCs w:val="22"/>
        </w:rPr>
        <w:t>s</w:t>
      </w:r>
      <w:r w:rsidRPr="002726D4">
        <w:rPr>
          <w:rFonts w:asciiTheme="majorHAnsi" w:eastAsia="MS Gothic" w:hAnsiTheme="majorHAnsi" w:cstheme="majorHAnsi"/>
          <w:sz w:val="22"/>
          <w:szCs w:val="22"/>
        </w:rPr>
        <w:t xml:space="preserve"> </w:t>
      </w:r>
      <w:r w:rsidR="007D4281">
        <w:rPr>
          <w:rFonts w:asciiTheme="majorHAnsi" w:eastAsia="MS Gothic" w:hAnsiTheme="majorHAnsi" w:cstheme="majorHAnsi"/>
          <w:sz w:val="22"/>
          <w:szCs w:val="22"/>
        </w:rPr>
        <w:t>interested in</w:t>
      </w:r>
      <w:r w:rsidR="003E5D58">
        <w:rPr>
          <w:rFonts w:asciiTheme="majorHAnsi" w:eastAsia="MS Gothic" w:hAnsiTheme="majorHAnsi" w:cstheme="majorHAnsi"/>
          <w:sz w:val="22"/>
          <w:szCs w:val="22"/>
        </w:rPr>
        <w:t xml:space="preserve"> sustainable c</w:t>
      </w:r>
      <w:r w:rsidRPr="002726D4">
        <w:rPr>
          <w:rFonts w:asciiTheme="majorHAnsi" w:eastAsia="MS Gothic" w:hAnsiTheme="majorHAnsi" w:cstheme="majorHAnsi"/>
          <w:sz w:val="22"/>
          <w:szCs w:val="22"/>
        </w:rPr>
        <w:t>ommodities, etc.</w:t>
      </w:r>
    </w:p>
    <w:p w14:paraId="6FC10CC1" w14:textId="5EB5C29A" w:rsidR="00F975D3" w:rsidRPr="00CC0F88" w:rsidRDefault="00F003BA"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Based on experience interacting with private sector actors in this and other Indonesian landscapes</w:t>
      </w:r>
      <w:r w:rsidR="00E959E7">
        <w:rPr>
          <w:rFonts w:asciiTheme="majorHAnsi" w:eastAsia="MS Gothic" w:hAnsiTheme="majorHAnsi" w:cstheme="majorHAnsi"/>
          <w:sz w:val="22"/>
          <w:szCs w:val="22"/>
        </w:rPr>
        <w:t xml:space="preserve"> and given the existing palm oil moratorium(-a)</w:t>
      </w:r>
      <w:r>
        <w:rPr>
          <w:rFonts w:asciiTheme="majorHAnsi" w:eastAsia="MS Gothic" w:hAnsiTheme="majorHAnsi" w:cstheme="majorHAnsi"/>
          <w:sz w:val="22"/>
          <w:szCs w:val="22"/>
        </w:rPr>
        <w:t xml:space="preserve">, FFI strongly </w:t>
      </w:r>
      <w:r w:rsidR="003E5D58">
        <w:rPr>
          <w:rFonts w:asciiTheme="majorHAnsi" w:eastAsia="MS Gothic" w:hAnsiTheme="majorHAnsi" w:cstheme="majorHAnsi"/>
          <w:sz w:val="22"/>
          <w:szCs w:val="22"/>
        </w:rPr>
        <w:t xml:space="preserve">believes </w:t>
      </w:r>
      <w:r w:rsidR="002726D4" w:rsidRPr="002726D4">
        <w:rPr>
          <w:rFonts w:asciiTheme="majorHAnsi" w:eastAsia="MS Gothic" w:hAnsiTheme="majorHAnsi" w:cstheme="majorHAnsi"/>
          <w:sz w:val="22"/>
          <w:szCs w:val="22"/>
        </w:rPr>
        <w:t xml:space="preserve">oil palm </w:t>
      </w:r>
      <w:r>
        <w:rPr>
          <w:rFonts w:asciiTheme="majorHAnsi" w:eastAsia="MS Gothic" w:hAnsiTheme="majorHAnsi" w:cstheme="majorHAnsi"/>
          <w:sz w:val="22"/>
          <w:szCs w:val="22"/>
        </w:rPr>
        <w:t>producers will engage</w:t>
      </w:r>
      <w:r w:rsidR="002726D4" w:rsidRPr="002726D4">
        <w:rPr>
          <w:rFonts w:asciiTheme="majorHAnsi" w:eastAsia="MS Gothic" w:hAnsiTheme="majorHAnsi" w:cstheme="majorHAnsi"/>
          <w:sz w:val="22"/>
          <w:szCs w:val="22"/>
        </w:rPr>
        <w:t xml:space="preserve"> </w:t>
      </w:r>
      <w:r>
        <w:rPr>
          <w:rFonts w:asciiTheme="majorHAnsi" w:eastAsia="MS Gothic" w:hAnsiTheme="majorHAnsi" w:cstheme="majorHAnsi"/>
          <w:sz w:val="22"/>
          <w:szCs w:val="22"/>
        </w:rPr>
        <w:t xml:space="preserve">as </w:t>
      </w:r>
      <w:r w:rsidR="002726D4" w:rsidRPr="002726D4">
        <w:rPr>
          <w:rFonts w:asciiTheme="majorHAnsi" w:eastAsia="MS Gothic" w:hAnsiTheme="majorHAnsi" w:cstheme="majorHAnsi"/>
          <w:sz w:val="22"/>
          <w:szCs w:val="22"/>
        </w:rPr>
        <w:t xml:space="preserve">supply chain </w:t>
      </w:r>
      <w:r>
        <w:rPr>
          <w:rFonts w:asciiTheme="majorHAnsi" w:eastAsia="MS Gothic" w:hAnsiTheme="majorHAnsi" w:cstheme="majorHAnsi"/>
          <w:sz w:val="22"/>
          <w:szCs w:val="22"/>
        </w:rPr>
        <w:t>traceability is becoming an increasingly pressing concern. Through this process smallholders producing sustainable palm oil will benefit from long-</w:t>
      </w:r>
      <w:r w:rsidR="002726D4" w:rsidRPr="002726D4">
        <w:rPr>
          <w:rFonts w:asciiTheme="majorHAnsi" w:eastAsia="MS Gothic" w:hAnsiTheme="majorHAnsi" w:cstheme="majorHAnsi"/>
          <w:sz w:val="22"/>
          <w:szCs w:val="22"/>
        </w:rPr>
        <w:t xml:space="preserve">term </w:t>
      </w:r>
      <w:r w:rsidR="00C53AF5">
        <w:rPr>
          <w:rFonts w:asciiTheme="majorHAnsi" w:eastAsia="MS Gothic" w:hAnsiTheme="majorHAnsi" w:cstheme="majorHAnsi"/>
          <w:sz w:val="22"/>
          <w:szCs w:val="22"/>
        </w:rPr>
        <w:t xml:space="preserve">sourcing </w:t>
      </w:r>
      <w:r w:rsidR="002726D4" w:rsidRPr="002726D4">
        <w:rPr>
          <w:rFonts w:asciiTheme="majorHAnsi" w:eastAsia="MS Gothic" w:hAnsiTheme="majorHAnsi" w:cstheme="majorHAnsi"/>
          <w:sz w:val="22"/>
          <w:szCs w:val="22"/>
        </w:rPr>
        <w:t>commitment</w:t>
      </w:r>
      <w:r w:rsidR="00ED33FF">
        <w:rPr>
          <w:rFonts w:asciiTheme="majorHAnsi" w:eastAsia="MS Gothic" w:hAnsiTheme="majorHAnsi" w:cstheme="majorHAnsi"/>
          <w:sz w:val="22"/>
          <w:szCs w:val="22"/>
        </w:rPr>
        <w:t>s</w:t>
      </w:r>
      <w:r w:rsidR="002726D4" w:rsidRPr="002726D4">
        <w:rPr>
          <w:rFonts w:asciiTheme="majorHAnsi" w:eastAsia="MS Gothic" w:hAnsiTheme="majorHAnsi" w:cstheme="majorHAnsi"/>
          <w:sz w:val="22"/>
          <w:szCs w:val="22"/>
        </w:rPr>
        <w:t xml:space="preserve">. </w:t>
      </w:r>
      <w:r w:rsidR="00E959E7">
        <w:rPr>
          <w:rFonts w:asciiTheme="majorHAnsi" w:eastAsia="MS Gothic" w:hAnsiTheme="majorHAnsi" w:cstheme="majorHAnsi"/>
          <w:sz w:val="22"/>
          <w:szCs w:val="22"/>
        </w:rPr>
        <w:t xml:space="preserve">Although we expect RSPO members to be the most forthcoming in embracing this strategy, the </w:t>
      </w:r>
      <w:r>
        <w:rPr>
          <w:rFonts w:asciiTheme="majorHAnsi" w:eastAsia="MS Gothic" w:hAnsiTheme="majorHAnsi" w:cstheme="majorHAnsi"/>
          <w:sz w:val="22"/>
          <w:szCs w:val="22"/>
        </w:rPr>
        <w:t xml:space="preserve">ambition is for all </w:t>
      </w:r>
      <w:r w:rsidR="00C53AF5">
        <w:rPr>
          <w:rFonts w:asciiTheme="majorHAnsi" w:eastAsia="MS Gothic" w:hAnsiTheme="majorHAnsi" w:cstheme="majorHAnsi"/>
          <w:sz w:val="22"/>
          <w:szCs w:val="22"/>
        </w:rPr>
        <w:t xml:space="preserve">companies </w:t>
      </w:r>
      <w:r>
        <w:rPr>
          <w:rFonts w:asciiTheme="majorHAnsi" w:eastAsia="MS Gothic" w:hAnsiTheme="majorHAnsi" w:cstheme="majorHAnsi"/>
          <w:sz w:val="22"/>
          <w:szCs w:val="22"/>
        </w:rPr>
        <w:t xml:space="preserve">(not only </w:t>
      </w:r>
      <w:r w:rsidR="00E959E7">
        <w:rPr>
          <w:rFonts w:asciiTheme="majorHAnsi" w:eastAsia="MS Gothic" w:hAnsiTheme="majorHAnsi" w:cstheme="majorHAnsi"/>
          <w:sz w:val="22"/>
          <w:szCs w:val="22"/>
        </w:rPr>
        <w:t xml:space="preserve">RSPO members) to participate and for </w:t>
      </w:r>
      <w:r w:rsidR="00C53AF5">
        <w:rPr>
          <w:rFonts w:asciiTheme="majorHAnsi" w:eastAsia="MS Gothic" w:hAnsiTheme="majorHAnsi" w:cstheme="majorHAnsi"/>
          <w:sz w:val="22"/>
          <w:szCs w:val="22"/>
        </w:rPr>
        <w:t xml:space="preserve">palm oil and other </w:t>
      </w:r>
      <w:r w:rsidR="00E959E7">
        <w:rPr>
          <w:rFonts w:asciiTheme="majorHAnsi" w:eastAsia="MS Gothic" w:hAnsiTheme="majorHAnsi" w:cstheme="majorHAnsi"/>
          <w:sz w:val="22"/>
          <w:szCs w:val="22"/>
        </w:rPr>
        <w:t>target</w:t>
      </w:r>
      <w:r w:rsidR="002726D4" w:rsidRPr="002726D4">
        <w:rPr>
          <w:rFonts w:asciiTheme="majorHAnsi" w:eastAsia="MS Gothic" w:hAnsiTheme="majorHAnsi" w:cstheme="majorHAnsi"/>
          <w:sz w:val="22"/>
          <w:szCs w:val="22"/>
        </w:rPr>
        <w:t xml:space="preserve"> commodities </w:t>
      </w:r>
      <w:r w:rsidR="00E959E7">
        <w:rPr>
          <w:rFonts w:asciiTheme="majorHAnsi" w:eastAsia="MS Gothic" w:hAnsiTheme="majorHAnsi" w:cstheme="majorHAnsi"/>
          <w:sz w:val="22"/>
          <w:szCs w:val="22"/>
        </w:rPr>
        <w:t xml:space="preserve">to </w:t>
      </w:r>
      <w:r w:rsidR="005E4E2D">
        <w:rPr>
          <w:rFonts w:asciiTheme="majorHAnsi" w:eastAsia="MS Gothic" w:hAnsiTheme="majorHAnsi" w:cstheme="majorHAnsi"/>
          <w:sz w:val="22"/>
          <w:szCs w:val="22"/>
        </w:rPr>
        <w:t xml:space="preserve">eventually </w:t>
      </w:r>
      <w:r w:rsidR="002726D4" w:rsidRPr="002726D4">
        <w:rPr>
          <w:rFonts w:asciiTheme="majorHAnsi" w:eastAsia="MS Gothic" w:hAnsiTheme="majorHAnsi" w:cstheme="majorHAnsi"/>
          <w:sz w:val="22"/>
          <w:szCs w:val="22"/>
        </w:rPr>
        <w:t xml:space="preserve">be branded as sustainable </w:t>
      </w:r>
      <w:r w:rsidR="00E959E7">
        <w:rPr>
          <w:rFonts w:asciiTheme="majorHAnsi" w:eastAsia="MS Gothic" w:hAnsiTheme="majorHAnsi" w:cstheme="majorHAnsi"/>
          <w:sz w:val="22"/>
          <w:szCs w:val="22"/>
        </w:rPr>
        <w:t xml:space="preserve">province-wide. </w:t>
      </w:r>
    </w:p>
    <w:p w14:paraId="5C133103"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Are there any commitments and/or initiatives with Indigenous Peoples and/or Local Communities (IP/LC)?</w:t>
      </w:r>
      <w:r w:rsidRPr="00CC0F88">
        <w:rPr>
          <w:rFonts w:asciiTheme="majorHAnsi" w:eastAsia="MS Gothic" w:hAnsiTheme="majorHAnsi" w:cstheme="majorHAnsi"/>
          <w:sz w:val="22"/>
          <w:szCs w:val="22"/>
        </w:rPr>
        <w:t xml:space="preserve"> Yes </w:t>
      </w:r>
    </w:p>
    <w:p w14:paraId="674C2551" w14:textId="77777777" w:rsidR="00CF2752" w:rsidRPr="00EC3EF7" w:rsidRDefault="00CF2752" w:rsidP="00F975D3">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If yes, how does your existing jurisdictional strategy relate to existing IP/LC initiatives, if at all? Are there any other important projects or activities relevant to REDD+/LED occurring in the jurisdiction?</w:t>
      </w:r>
      <w:r w:rsidRPr="00CC0F88">
        <w:rPr>
          <w:rFonts w:asciiTheme="majorHAnsi" w:eastAsia="MS Gothic" w:hAnsiTheme="majorHAnsi" w:cstheme="majorHAnsi"/>
          <w:sz w:val="22"/>
          <w:szCs w:val="22"/>
        </w:rPr>
        <w:t xml:space="preserve"> </w:t>
      </w:r>
      <w:r w:rsidRPr="000E5CB4">
        <w:rPr>
          <w:rFonts w:asciiTheme="majorHAnsi" w:eastAsia="MS Gothic" w:hAnsiTheme="majorHAnsi" w:cstheme="majorHAnsi"/>
          <w:sz w:val="22"/>
          <w:szCs w:val="22"/>
        </w:rPr>
        <w:t>Yes</w:t>
      </w:r>
      <w:r w:rsidR="00D01E32">
        <w:rPr>
          <w:rFonts w:asciiTheme="majorHAnsi" w:eastAsia="MS Gothic" w:hAnsiTheme="majorHAnsi" w:cstheme="majorHAnsi"/>
          <w:sz w:val="22"/>
          <w:szCs w:val="22"/>
        </w:rPr>
        <w:t xml:space="preserve">. </w:t>
      </w:r>
      <w:r w:rsidRPr="00CC0F88">
        <w:rPr>
          <w:rFonts w:asciiTheme="majorHAnsi" w:eastAsia="MS Gothic" w:hAnsiTheme="majorHAnsi" w:cstheme="majorHAnsi"/>
          <w:sz w:val="22"/>
          <w:szCs w:val="22"/>
        </w:rPr>
        <w:t>The SRAP refers to local economic empowerment through sustainable livelihoods and social forestry initiatives.</w:t>
      </w:r>
      <w:r w:rsidR="00EC3EF7">
        <w:rPr>
          <w:rFonts w:asciiTheme="majorHAnsi" w:eastAsia="MS Gothic" w:hAnsiTheme="majorHAnsi" w:cstheme="majorHAnsi"/>
          <w:sz w:val="22"/>
          <w:szCs w:val="22"/>
        </w:rPr>
        <w:t xml:space="preserve"> </w:t>
      </w:r>
    </w:p>
    <w:p w14:paraId="6F407D79" w14:textId="77777777" w:rsidR="004C6191" w:rsidRPr="00CC0F88" w:rsidRDefault="004C6191" w:rsidP="004C6191">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Community forests</w:t>
      </w:r>
      <w:r w:rsidRPr="00CC0F88">
        <w:rPr>
          <w:rFonts w:asciiTheme="majorHAnsi" w:eastAsia="MS Gothic" w:hAnsiTheme="majorHAnsi" w:cstheme="majorHAnsi"/>
          <w:sz w:val="22"/>
          <w:szCs w:val="22"/>
        </w:rPr>
        <w:t xml:space="preserve">: Because of the logging moratorium, Aceh has committed to change forest classified as either a logging concession (Hak Pengusahaan Hutan – HPH) or a timber plantation (Hutan Tanaman Industri - HTI) into community-based forest management areas. These activities are </w:t>
      </w:r>
      <w:r>
        <w:rPr>
          <w:rFonts w:asciiTheme="majorHAnsi" w:eastAsia="MS Gothic" w:hAnsiTheme="majorHAnsi" w:cstheme="majorHAnsi"/>
          <w:sz w:val="22"/>
          <w:szCs w:val="22"/>
        </w:rPr>
        <w:t xml:space="preserve">also </w:t>
      </w:r>
      <w:r w:rsidRPr="00CC0F88">
        <w:rPr>
          <w:rFonts w:asciiTheme="majorHAnsi" w:eastAsia="MS Gothic" w:hAnsiTheme="majorHAnsi" w:cstheme="majorHAnsi"/>
          <w:sz w:val="22"/>
          <w:szCs w:val="22"/>
        </w:rPr>
        <w:t>components of long-term FMU Management Plans.</w:t>
      </w:r>
      <w:r>
        <w:rPr>
          <w:rFonts w:asciiTheme="majorHAnsi" w:eastAsia="MS Gothic" w:hAnsiTheme="majorHAnsi" w:cstheme="majorHAnsi"/>
          <w:sz w:val="22"/>
          <w:szCs w:val="22"/>
        </w:rPr>
        <w:t xml:space="preserve"> </w:t>
      </w:r>
      <w:r w:rsidRPr="00CC0F88">
        <w:rPr>
          <w:rFonts w:asciiTheme="majorHAnsi" w:eastAsia="MS Gothic" w:hAnsiTheme="majorHAnsi" w:cstheme="majorHAnsi"/>
          <w:sz w:val="22"/>
          <w:szCs w:val="22"/>
        </w:rPr>
        <w:t xml:space="preserve">There are several forms of </w:t>
      </w:r>
      <w:r>
        <w:rPr>
          <w:rFonts w:asciiTheme="majorHAnsi" w:eastAsia="MS Gothic" w:hAnsiTheme="majorHAnsi" w:cstheme="majorHAnsi"/>
          <w:sz w:val="22"/>
          <w:szCs w:val="22"/>
        </w:rPr>
        <w:t>social f</w:t>
      </w:r>
      <w:r w:rsidRPr="00CC0F88">
        <w:rPr>
          <w:rFonts w:asciiTheme="majorHAnsi" w:eastAsia="MS Gothic" w:hAnsiTheme="majorHAnsi" w:cstheme="majorHAnsi"/>
          <w:sz w:val="22"/>
          <w:szCs w:val="22"/>
        </w:rPr>
        <w:t>orest</w:t>
      </w:r>
      <w:r>
        <w:rPr>
          <w:rFonts w:asciiTheme="majorHAnsi" w:eastAsia="MS Gothic" w:hAnsiTheme="majorHAnsi" w:cstheme="majorHAnsi"/>
          <w:sz w:val="22"/>
          <w:szCs w:val="22"/>
        </w:rPr>
        <w:t>ry</w:t>
      </w:r>
      <w:r w:rsidRPr="00CC0F88">
        <w:rPr>
          <w:rFonts w:asciiTheme="majorHAnsi" w:eastAsia="MS Gothic" w:hAnsiTheme="majorHAnsi" w:cstheme="majorHAnsi"/>
          <w:sz w:val="22"/>
          <w:szCs w:val="22"/>
        </w:rPr>
        <w:t xml:space="preserve"> license</w:t>
      </w:r>
      <w:r>
        <w:rPr>
          <w:rFonts w:asciiTheme="majorHAnsi" w:eastAsia="MS Gothic" w:hAnsiTheme="majorHAnsi" w:cstheme="majorHAnsi"/>
          <w:sz w:val="22"/>
          <w:szCs w:val="22"/>
        </w:rPr>
        <w:t>s</w:t>
      </w:r>
      <w:r w:rsidRPr="00CC0F88">
        <w:rPr>
          <w:rFonts w:asciiTheme="majorHAnsi" w:eastAsia="MS Gothic" w:hAnsiTheme="majorHAnsi" w:cstheme="majorHAnsi"/>
          <w:sz w:val="22"/>
          <w:szCs w:val="22"/>
        </w:rPr>
        <w:t xml:space="preserve"> available in </w:t>
      </w:r>
      <w:r>
        <w:rPr>
          <w:rFonts w:asciiTheme="majorHAnsi" w:eastAsia="MS Gothic" w:hAnsiTheme="majorHAnsi" w:cstheme="majorHAnsi"/>
          <w:sz w:val="22"/>
          <w:szCs w:val="22"/>
        </w:rPr>
        <w:lastRenderedPageBreak/>
        <w:t>Indonesia</w:t>
      </w:r>
      <w:r w:rsidRPr="00CC0F88">
        <w:rPr>
          <w:rFonts w:asciiTheme="majorHAnsi" w:eastAsia="MS Gothic" w:hAnsiTheme="majorHAnsi" w:cstheme="majorHAnsi"/>
          <w:sz w:val="22"/>
          <w:szCs w:val="22"/>
        </w:rPr>
        <w:t>: Hutan Kemasyarakat</w:t>
      </w:r>
      <w:r>
        <w:rPr>
          <w:rFonts w:asciiTheme="majorHAnsi" w:eastAsia="MS Gothic" w:hAnsiTheme="majorHAnsi" w:cstheme="majorHAnsi"/>
          <w:sz w:val="22"/>
          <w:szCs w:val="22"/>
        </w:rPr>
        <w:t>an</w:t>
      </w:r>
      <w:r w:rsidRPr="00CC0F88">
        <w:rPr>
          <w:rFonts w:asciiTheme="majorHAnsi" w:eastAsia="MS Gothic" w:hAnsiTheme="majorHAnsi" w:cstheme="majorHAnsi"/>
          <w:sz w:val="22"/>
          <w:szCs w:val="22"/>
        </w:rPr>
        <w:t xml:space="preserve"> (community forest) Hutan Desa (village forest), Hutan Adat (customary forest) and Hutan Tanaman Rakyat (people's plantation forest).</w:t>
      </w:r>
    </w:p>
    <w:p w14:paraId="181A7E20" w14:textId="77777777" w:rsidR="004C6191" w:rsidRPr="00CC0F88" w:rsidRDefault="004C6191" w:rsidP="004C6191">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t xml:space="preserve"> The Government of Aceh has </w:t>
      </w:r>
      <w:r>
        <w:rPr>
          <w:rFonts w:asciiTheme="majorHAnsi" w:eastAsia="MS Gothic" w:hAnsiTheme="majorHAnsi" w:cstheme="majorHAnsi"/>
          <w:sz w:val="22"/>
          <w:szCs w:val="22"/>
        </w:rPr>
        <w:t>supported the establishment of</w:t>
      </w:r>
      <w:r w:rsidRPr="00CC0F88">
        <w:rPr>
          <w:rFonts w:asciiTheme="majorHAnsi" w:eastAsia="MS Gothic" w:hAnsiTheme="majorHAnsi" w:cstheme="majorHAnsi"/>
          <w:sz w:val="22"/>
          <w:szCs w:val="22"/>
        </w:rPr>
        <w:t>:</w:t>
      </w:r>
    </w:p>
    <w:p w14:paraId="4B654C25" w14:textId="77777777" w:rsidR="004C6191" w:rsidRDefault="004C6191" w:rsidP="00EF7E7B">
      <w:pPr>
        <w:pStyle w:val="ListParagraph"/>
        <w:numPr>
          <w:ilvl w:val="0"/>
          <w:numId w:val="6"/>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sz w:val="22"/>
          <w:szCs w:val="22"/>
        </w:rPr>
        <w:t xml:space="preserve">5 </w:t>
      </w:r>
      <w:r w:rsidRPr="00CC0F88">
        <w:rPr>
          <w:rFonts w:asciiTheme="majorHAnsi" w:eastAsia="MS Gothic" w:hAnsiTheme="majorHAnsi" w:cstheme="majorHAnsi"/>
          <w:sz w:val="22"/>
          <w:szCs w:val="22"/>
        </w:rPr>
        <w:t>Community Forests</w:t>
      </w:r>
      <w:r w:rsidRPr="004F31C5">
        <w:rPr>
          <w:rFonts w:asciiTheme="majorHAnsi" w:eastAsia="MS Gothic" w:hAnsiTheme="majorHAnsi" w:cstheme="majorHAnsi"/>
          <w:sz w:val="22"/>
          <w:szCs w:val="22"/>
        </w:rPr>
        <w:t xml:space="preserve"> in </w:t>
      </w:r>
      <w:r w:rsidRPr="00CC0F88">
        <w:rPr>
          <w:rFonts w:asciiTheme="majorHAnsi" w:eastAsia="MS Gothic" w:hAnsiTheme="majorHAnsi" w:cstheme="majorHAnsi"/>
          <w:sz w:val="22"/>
          <w:szCs w:val="22"/>
        </w:rPr>
        <w:t>5 districts</w:t>
      </w:r>
    </w:p>
    <w:p w14:paraId="0826FBF7" w14:textId="77777777" w:rsidR="004C6191" w:rsidRPr="00CC0F88" w:rsidRDefault="004C6191" w:rsidP="00EF7E7B">
      <w:pPr>
        <w:pStyle w:val="ListParagraph"/>
        <w:numPr>
          <w:ilvl w:val="0"/>
          <w:numId w:val="6"/>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7 Village Forests (including 5 facilitated by FFI)</w:t>
      </w:r>
    </w:p>
    <w:p w14:paraId="5A9CE202" w14:textId="77777777" w:rsidR="004C6191" w:rsidRPr="00CC0F88" w:rsidRDefault="004C6191" w:rsidP="00EF7E7B">
      <w:pPr>
        <w:pStyle w:val="ListParagraph"/>
        <w:numPr>
          <w:ilvl w:val="0"/>
          <w:numId w:val="6"/>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t>10 People’s Plantation Forests, in 5 districts</w:t>
      </w:r>
    </w:p>
    <w:p w14:paraId="4F97582B" w14:textId="77777777" w:rsidR="004C6191" w:rsidRPr="004C6191" w:rsidRDefault="004C6191" w:rsidP="00EF7E7B">
      <w:pPr>
        <w:pStyle w:val="ListParagraph"/>
        <w:numPr>
          <w:ilvl w:val="0"/>
          <w:numId w:val="6"/>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t>15 communities to establish People’s Plantation Forests</w:t>
      </w:r>
      <w:r w:rsidRPr="00CC0F88" w:rsidDel="00404F47">
        <w:rPr>
          <w:rFonts w:asciiTheme="majorHAnsi" w:eastAsia="MS Gothic" w:hAnsiTheme="majorHAnsi" w:cstheme="majorHAnsi"/>
          <w:sz w:val="22"/>
          <w:szCs w:val="22"/>
        </w:rPr>
        <w:t xml:space="preserve"> </w:t>
      </w:r>
      <w:r w:rsidRPr="00CC0F88">
        <w:rPr>
          <w:rFonts w:asciiTheme="majorHAnsi" w:eastAsia="MS Gothic" w:hAnsiTheme="majorHAnsi" w:cstheme="majorHAnsi"/>
          <w:sz w:val="22"/>
          <w:szCs w:val="22"/>
        </w:rPr>
        <w:t xml:space="preserve">in 15 districts, and in 2016 </w:t>
      </w:r>
      <w:r>
        <w:rPr>
          <w:rFonts w:asciiTheme="majorHAnsi" w:eastAsia="MS Gothic" w:hAnsiTheme="majorHAnsi" w:cstheme="majorHAnsi"/>
          <w:sz w:val="22"/>
          <w:szCs w:val="22"/>
        </w:rPr>
        <w:t xml:space="preserve">initiated </w:t>
      </w:r>
      <w:r w:rsidRPr="00CC0F88">
        <w:rPr>
          <w:rFonts w:asciiTheme="majorHAnsi" w:eastAsia="MS Gothic" w:hAnsiTheme="majorHAnsi" w:cstheme="majorHAnsi"/>
          <w:sz w:val="22"/>
          <w:szCs w:val="22"/>
        </w:rPr>
        <w:t>a further 12 People’s Plantation Forests in 12 districts.</w:t>
      </w:r>
    </w:p>
    <w:p w14:paraId="7C1E439B" w14:textId="7DF7784D" w:rsidR="00604A9D"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b/>
          <w:sz w:val="22"/>
          <w:szCs w:val="22"/>
        </w:rPr>
        <w:t xml:space="preserve">Community forests and </w:t>
      </w:r>
      <w:r w:rsidRPr="004F31C5">
        <w:rPr>
          <w:rFonts w:asciiTheme="majorHAnsi" w:eastAsia="MS Gothic" w:hAnsiTheme="majorHAnsi" w:cstheme="majorHAnsi"/>
          <w:b/>
          <w:sz w:val="22"/>
          <w:szCs w:val="22"/>
        </w:rPr>
        <w:t>REDD+</w:t>
      </w:r>
      <w:r>
        <w:rPr>
          <w:rFonts w:asciiTheme="majorHAnsi" w:eastAsia="MS Gothic" w:hAnsiTheme="majorHAnsi" w:cstheme="majorHAnsi"/>
          <w:b/>
          <w:sz w:val="22"/>
          <w:szCs w:val="22"/>
        </w:rPr>
        <w:t xml:space="preserve"> pilots</w:t>
      </w:r>
      <w:r w:rsidR="00EF0F64">
        <w:rPr>
          <w:rStyle w:val="FootnoteReference"/>
          <w:rFonts w:asciiTheme="majorHAnsi" w:eastAsia="MS Gothic" w:hAnsiTheme="majorHAnsi" w:cstheme="majorHAnsi"/>
          <w:b/>
          <w:sz w:val="22"/>
          <w:szCs w:val="22"/>
        </w:rPr>
        <w:footnoteReference w:id="1"/>
      </w:r>
      <w:r w:rsidRPr="00CC0F88">
        <w:rPr>
          <w:rFonts w:asciiTheme="majorHAnsi" w:eastAsia="MS Gothic" w:hAnsiTheme="majorHAnsi" w:cstheme="majorHAnsi"/>
          <w:sz w:val="22"/>
          <w:szCs w:val="22"/>
        </w:rPr>
        <w:t>: Fauna &amp; Flora International (FFI) has been engaging with 5 villages forests</w:t>
      </w:r>
      <w:r>
        <w:rPr>
          <w:rFonts w:asciiTheme="majorHAnsi" w:eastAsia="MS Gothic" w:hAnsiTheme="majorHAnsi" w:cstheme="majorHAnsi"/>
          <w:sz w:val="22"/>
          <w:szCs w:val="22"/>
        </w:rPr>
        <w:t xml:space="preserve"> (Hutan Desa)</w:t>
      </w:r>
      <w:r w:rsidRPr="00CC0F88">
        <w:rPr>
          <w:rFonts w:asciiTheme="majorHAnsi" w:eastAsia="MS Gothic" w:hAnsiTheme="majorHAnsi" w:cstheme="majorHAnsi"/>
          <w:sz w:val="22"/>
          <w:szCs w:val="22"/>
        </w:rPr>
        <w:t xml:space="preserve"> located in Pidie district and 5 village forests in Pidie Jaya since 2013. Pidie and Pidie Jaya are located in the Ulu Masen Landscape. All of these village forests were set up as REDD+ pilots through the Plan Vivo Standard, with PDDs submitted in 2016. Since 2017, FFI has been working t</w:t>
      </w:r>
      <w:r>
        <w:rPr>
          <w:rFonts w:asciiTheme="majorHAnsi" w:eastAsia="MS Gothic" w:hAnsiTheme="majorHAnsi" w:cstheme="majorHAnsi"/>
          <w:sz w:val="22"/>
          <w:szCs w:val="22"/>
        </w:rPr>
        <w:t>o</w:t>
      </w:r>
      <w:r w:rsidRPr="00CC0F88">
        <w:rPr>
          <w:rFonts w:asciiTheme="majorHAnsi" w:eastAsia="MS Gothic" w:hAnsiTheme="majorHAnsi" w:cstheme="majorHAnsi"/>
          <w:sz w:val="22"/>
          <w:szCs w:val="22"/>
        </w:rPr>
        <w:t xml:space="preserve"> establish a further 4 village forests in Pidie and Aceh Besar district. Aceh</w:t>
      </w:r>
      <w:r>
        <w:rPr>
          <w:rFonts w:asciiTheme="majorHAnsi" w:eastAsia="MS Gothic" w:hAnsiTheme="majorHAnsi" w:cstheme="majorHAnsi"/>
          <w:sz w:val="22"/>
          <w:szCs w:val="22"/>
        </w:rPr>
        <w:t xml:space="preserve"> province</w:t>
      </w:r>
      <w:r w:rsidRPr="00CC0F88">
        <w:rPr>
          <w:rFonts w:asciiTheme="majorHAnsi" w:eastAsia="MS Gothic" w:hAnsiTheme="majorHAnsi" w:cstheme="majorHAnsi"/>
          <w:sz w:val="22"/>
          <w:szCs w:val="22"/>
        </w:rPr>
        <w:t xml:space="preserve"> also has a REDD+ pilot project in th</w:t>
      </w:r>
      <w:r w:rsidR="00FC1EA3">
        <w:rPr>
          <w:rFonts w:asciiTheme="majorHAnsi" w:eastAsia="MS Gothic" w:hAnsiTheme="majorHAnsi" w:cstheme="majorHAnsi"/>
          <w:sz w:val="22"/>
          <w:szCs w:val="22"/>
        </w:rPr>
        <w:t xml:space="preserve">e </w:t>
      </w:r>
      <w:r w:rsidR="00933030">
        <w:rPr>
          <w:rFonts w:asciiTheme="majorHAnsi" w:eastAsia="MS Gothic" w:hAnsiTheme="majorHAnsi" w:cstheme="majorHAnsi"/>
          <w:sz w:val="22"/>
          <w:szCs w:val="22"/>
        </w:rPr>
        <w:t xml:space="preserve">TAHURA </w:t>
      </w:r>
      <w:r w:rsidR="00FC1EA3">
        <w:rPr>
          <w:rFonts w:asciiTheme="majorHAnsi" w:eastAsia="MS Gothic" w:hAnsiTheme="majorHAnsi" w:cstheme="majorHAnsi"/>
          <w:sz w:val="22"/>
          <w:szCs w:val="22"/>
        </w:rPr>
        <w:t>Pocut Meurah Intan FMU</w:t>
      </w:r>
      <w:r w:rsidRPr="00CC0F88">
        <w:rPr>
          <w:rFonts w:asciiTheme="majorHAnsi" w:eastAsia="MS Gothic" w:hAnsiTheme="majorHAnsi" w:cstheme="majorHAnsi"/>
          <w:sz w:val="22"/>
          <w:szCs w:val="22"/>
        </w:rPr>
        <w:t xml:space="preserve"> supported by GCF since 2014, as well as several other FMU programs developed by the Provincial Government. These need further support before becoming fully operational.</w:t>
      </w:r>
    </w:p>
    <w:p w14:paraId="30149748" w14:textId="77777777" w:rsidR="00CF2752" w:rsidRPr="004F31C5" w:rsidRDefault="00CF2752" w:rsidP="00CF2752">
      <w:pPr>
        <w:autoSpaceDE w:val="0"/>
        <w:autoSpaceDN w:val="0"/>
        <w:adjustRightInd w:val="0"/>
        <w:spacing w:before="120" w:after="120"/>
        <w:jc w:val="both"/>
        <w:rPr>
          <w:rFonts w:asciiTheme="majorHAnsi" w:hAnsiTheme="majorHAnsi" w:cstheme="majorHAnsi"/>
          <w:b/>
          <w:i/>
          <w:iCs/>
          <w:color w:val="000000"/>
          <w:sz w:val="22"/>
          <w:szCs w:val="22"/>
          <w:u w:val="single"/>
        </w:rPr>
      </w:pPr>
      <w:r w:rsidRPr="004F31C5">
        <w:rPr>
          <w:rFonts w:asciiTheme="majorHAnsi" w:hAnsiTheme="majorHAnsi" w:cstheme="majorHAnsi"/>
          <w:b/>
          <w:i/>
          <w:iCs/>
          <w:color w:val="000000"/>
          <w:sz w:val="22"/>
          <w:szCs w:val="22"/>
          <w:u w:val="single"/>
        </w:rPr>
        <w:t xml:space="preserve">Financing and Investment </w:t>
      </w:r>
    </w:p>
    <w:p w14:paraId="20FC764E" w14:textId="77777777" w:rsidR="00CF2752" w:rsidRPr="004F31C5"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b/>
          <w:sz w:val="22"/>
          <w:szCs w:val="22"/>
        </w:rPr>
      </w:pPr>
      <w:r w:rsidRPr="004F31C5">
        <w:rPr>
          <w:rFonts w:asciiTheme="majorHAnsi" w:eastAsia="MS Gothic" w:hAnsiTheme="majorHAnsi" w:cstheme="majorHAnsi"/>
          <w:b/>
          <w:sz w:val="22"/>
          <w:szCs w:val="22"/>
        </w:rPr>
        <w:t>Is the jurisdictional strategy supported by a clear and detailed investment/</w:t>
      </w:r>
      <w:r w:rsidRPr="00CC0F88">
        <w:rPr>
          <w:rFonts w:asciiTheme="majorHAnsi" w:eastAsia="MS Gothic" w:hAnsiTheme="majorHAnsi" w:cstheme="majorHAnsi"/>
          <w:b/>
          <w:sz w:val="22"/>
          <w:szCs w:val="22"/>
        </w:rPr>
        <w:t xml:space="preserve"> </w:t>
      </w:r>
      <w:r w:rsidRPr="004F31C5">
        <w:rPr>
          <w:rFonts w:asciiTheme="majorHAnsi" w:eastAsia="MS Gothic" w:hAnsiTheme="majorHAnsi" w:cstheme="majorHAnsi"/>
          <w:b/>
          <w:sz w:val="22"/>
          <w:szCs w:val="22"/>
        </w:rPr>
        <w:t xml:space="preserve">implementation plan? </w:t>
      </w:r>
      <w:r w:rsidRPr="00891E1C">
        <w:rPr>
          <w:rFonts w:asciiTheme="majorHAnsi" w:eastAsia="MS Gothic" w:hAnsiTheme="majorHAnsi" w:cstheme="majorHAnsi"/>
          <w:sz w:val="22"/>
          <w:szCs w:val="22"/>
        </w:rPr>
        <w:t>No</w:t>
      </w:r>
    </w:p>
    <w:p w14:paraId="10535D50" w14:textId="77777777" w:rsidR="00CF2752"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Have you identified the various existing financial streams that may be relevant to the implementation of the REDD+ strategy/plan and ways to engage them?</w:t>
      </w:r>
      <w:r w:rsidR="00D01E32">
        <w:rPr>
          <w:rFonts w:asciiTheme="majorHAnsi" w:eastAsia="MS Gothic" w:hAnsiTheme="majorHAnsi" w:cstheme="majorHAnsi"/>
          <w:b/>
          <w:sz w:val="22"/>
          <w:szCs w:val="22"/>
        </w:rPr>
        <w:t xml:space="preserve"> </w:t>
      </w:r>
      <w:r w:rsidRPr="00CC0F88">
        <w:rPr>
          <w:rFonts w:asciiTheme="majorHAnsi" w:eastAsia="MS Gothic" w:hAnsiTheme="majorHAnsi" w:cstheme="majorHAnsi"/>
          <w:sz w:val="22"/>
          <w:szCs w:val="22"/>
        </w:rPr>
        <w:t xml:space="preserve">Yes. The existing financial streams are: </w:t>
      </w:r>
      <w:r>
        <w:rPr>
          <w:rFonts w:asciiTheme="majorHAnsi" w:eastAsia="MS Gothic" w:hAnsiTheme="majorHAnsi" w:cstheme="majorHAnsi"/>
          <w:sz w:val="22"/>
          <w:szCs w:val="22"/>
        </w:rPr>
        <w:t xml:space="preserve">the RSPO </w:t>
      </w:r>
      <w:r w:rsidRPr="00D92EE8">
        <w:rPr>
          <w:rFonts w:asciiTheme="majorHAnsi" w:eastAsia="MS Gothic" w:hAnsiTheme="majorHAnsi" w:cstheme="majorHAnsi"/>
          <w:sz w:val="22"/>
          <w:szCs w:val="22"/>
          <w:lang w:val="en-GB"/>
        </w:rPr>
        <w:t>Remediation and Compensation Procedures (RaCP)</w:t>
      </w:r>
      <w:r>
        <w:rPr>
          <w:rFonts w:asciiTheme="majorHAnsi" w:eastAsia="MS Gothic" w:hAnsiTheme="majorHAnsi" w:cstheme="majorHAnsi"/>
          <w:sz w:val="22"/>
          <w:szCs w:val="22"/>
          <w:lang w:val="en-GB"/>
        </w:rPr>
        <w:t xml:space="preserve">, </w:t>
      </w:r>
      <w:r w:rsidRPr="00CC0F88">
        <w:rPr>
          <w:rFonts w:asciiTheme="majorHAnsi" w:eastAsia="MS Gothic" w:hAnsiTheme="majorHAnsi" w:cstheme="majorHAnsi"/>
          <w:sz w:val="22"/>
          <w:szCs w:val="22"/>
        </w:rPr>
        <w:t>BLU</w:t>
      </w:r>
      <w:r>
        <w:rPr>
          <w:rFonts w:asciiTheme="majorHAnsi" w:eastAsia="MS Gothic" w:hAnsiTheme="majorHAnsi" w:cstheme="majorHAnsi"/>
          <w:sz w:val="22"/>
          <w:szCs w:val="22"/>
        </w:rPr>
        <w:t xml:space="preserve"> IKLIM (a</w:t>
      </w:r>
      <w:r w:rsidR="00372B0C">
        <w:rPr>
          <w:rFonts w:asciiTheme="majorHAnsi" w:eastAsia="MS Gothic" w:hAnsiTheme="majorHAnsi" w:cstheme="majorHAnsi"/>
          <w:sz w:val="22"/>
          <w:szCs w:val="22"/>
        </w:rPr>
        <w:t>n</w:t>
      </w:r>
      <w:r>
        <w:rPr>
          <w:rFonts w:asciiTheme="majorHAnsi" w:eastAsia="MS Gothic" w:hAnsiTheme="majorHAnsi" w:cstheme="majorHAnsi"/>
          <w:sz w:val="22"/>
          <w:szCs w:val="22"/>
        </w:rPr>
        <w:t xml:space="preserve"> en</w:t>
      </w:r>
      <w:r w:rsidR="00372B0C">
        <w:rPr>
          <w:rFonts w:asciiTheme="majorHAnsi" w:eastAsia="MS Gothic" w:hAnsiTheme="majorHAnsi" w:cstheme="majorHAnsi"/>
          <w:sz w:val="22"/>
          <w:szCs w:val="22"/>
        </w:rPr>
        <w:t>vironmental economic instrument for emissions reductions in Indonesia</w:t>
      </w:r>
      <w:r>
        <w:rPr>
          <w:rFonts w:asciiTheme="majorHAnsi" w:eastAsia="MS Gothic" w:hAnsiTheme="majorHAnsi" w:cstheme="majorHAnsi"/>
          <w:sz w:val="22"/>
          <w:szCs w:val="22"/>
        </w:rPr>
        <w:t>)</w:t>
      </w:r>
      <w:r w:rsidRPr="00CC0F88">
        <w:rPr>
          <w:rFonts w:asciiTheme="majorHAnsi" w:eastAsia="MS Gothic" w:hAnsiTheme="majorHAnsi" w:cstheme="majorHAnsi"/>
          <w:sz w:val="22"/>
          <w:szCs w:val="22"/>
        </w:rPr>
        <w:t>, Tropical Landscape Finance Facility (TLFF), Green Climate Fund, the Norwegian Agency for Development Cooperation (NORAD)</w:t>
      </w:r>
      <w:r>
        <w:rPr>
          <w:rFonts w:asciiTheme="majorHAnsi" w:eastAsia="MS Gothic" w:hAnsiTheme="majorHAnsi" w:cstheme="majorHAnsi"/>
          <w:sz w:val="22"/>
          <w:szCs w:val="22"/>
        </w:rPr>
        <w:t>, GiZ, KfW, Green Growth Program (GGGI)</w:t>
      </w:r>
      <w:r w:rsidRPr="00CC0F88">
        <w:rPr>
          <w:rFonts w:asciiTheme="majorHAnsi" w:eastAsia="MS Gothic" w:hAnsiTheme="majorHAnsi" w:cstheme="majorHAnsi"/>
          <w:sz w:val="22"/>
          <w:szCs w:val="22"/>
        </w:rPr>
        <w:t xml:space="preserve"> and the Crude Palm Oil (CPO) Fund.</w:t>
      </w:r>
    </w:p>
    <w:p w14:paraId="692F8AC5" w14:textId="77777777" w:rsidR="00CD34E7" w:rsidRDefault="00CD34E7"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lang w:val="en-GB"/>
        </w:rPr>
      </w:pPr>
      <w:r>
        <w:rPr>
          <w:rFonts w:asciiTheme="majorHAnsi" w:eastAsia="MS Gothic" w:hAnsiTheme="majorHAnsi" w:cstheme="majorHAnsi"/>
          <w:sz w:val="22"/>
          <w:szCs w:val="22"/>
          <w:lang w:val="en-GB"/>
        </w:rPr>
        <w:t>In 2010, the Government of the Kingdom of Norway and the Government of the Republic of Indonesia signed an agreement on ‘cooperation on reducing greenhouse gas emissions from deforestation and forest degradation’ with a total financial commitment of $1 billion. Since that time, the Indonesia Ministry of Finance and Economic Development has received the following disbursements from Norway for REDD related programmes</w:t>
      </w:r>
      <w:r>
        <w:rPr>
          <w:rStyle w:val="FootnoteReference"/>
          <w:rFonts w:asciiTheme="majorHAnsi" w:eastAsia="MS Gothic" w:hAnsiTheme="majorHAnsi" w:cstheme="majorHAnsi"/>
          <w:sz w:val="22"/>
          <w:szCs w:val="22"/>
          <w:lang w:val="en-GB"/>
        </w:rPr>
        <w:footnoteReference w:id="2"/>
      </w:r>
      <w:r>
        <w:rPr>
          <w:rFonts w:asciiTheme="majorHAnsi" w:eastAsia="MS Gothic" w:hAnsiTheme="majorHAnsi" w:cstheme="majorHAnsi"/>
          <w:sz w:val="22"/>
          <w:szCs w:val="22"/>
          <w:lang w:val="en-GB"/>
        </w:rPr>
        <w:t xml:space="preserve">: </w:t>
      </w:r>
    </w:p>
    <w:tbl>
      <w:tblPr>
        <w:tblW w:w="10162" w:type="dxa"/>
        <w:tblCellMar>
          <w:left w:w="0" w:type="dxa"/>
          <w:right w:w="0" w:type="dxa"/>
        </w:tblCellMar>
        <w:tblLook w:val="04A0" w:firstRow="1" w:lastRow="0" w:firstColumn="1" w:lastColumn="0" w:noHBand="0" w:noVBand="1"/>
      </w:tblPr>
      <w:tblGrid>
        <w:gridCol w:w="4853"/>
        <w:gridCol w:w="2435"/>
        <w:gridCol w:w="663"/>
        <w:gridCol w:w="663"/>
        <w:gridCol w:w="774"/>
        <w:gridCol w:w="774"/>
      </w:tblGrid>
      <w:tr w:rsidR="00CD34E7" w14:paraId="770A782F" w14:textId="77777777" w:rsidTr="00C53AF5">
        <w:trPr>
          <w:trHeight w:val="300"/>
        </w:trPr>
        <w:tc>
          <w:tcPr>
            <w:tcW w:w="4853"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5FEB970F" w14:textId="77777777" w:rsidR="00CD34E7" w:rsidRDefault="00CD34E7">
            <w:pPr>
              <w:rPr>
                <w:rFonts w:ascii="Calibri" w:eastAsia="Times New Roman" w:hAnsi="Calibri" w:cs="Calibri"/>
                <w:sz w:val="22"/>
                <w:szCs w:val="22"/>
              </w:rPr>
            </w:pPr>
            <w:r>
              <w:rPr>
                <w:rFonts w:ascii="Calibri" w:eastAsia="Times New Roman" w:hAnsi="Calibri" w:cs="Calibri"/>
                <w:b/>
                <w:bCs/>
                <w:sz w:val="22"/>
                <w:szCs w:val="22"/>
              </w:rPr>
              <w:t>Recipient</w:t>
            </w:r>
          </w:p>
        </w:tc>
        <w:tc>
          <w:tcPr>
            <w:tcW w:w="2435"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6C0EFF13" w14:textId="77777777" w:rsidR="00CD34E7" w:rsidRDefault="00CD34E7">
            <w:pPr>
              <w:jc w:val="right"/>
              <w:rPr>
                <w:rFonts w:ascii="Calibri" w:eastAsia="Times New Roman" w:hAnsi="Calibri" w:cs="Calibri"/>
                <w:sz w:val="22"/>
                <w:szCs w:val="22"/>
              </w:rPr>
            </w:pPr>
            <w:r>
              <w:rPr>
                <w:rFonts w:ascii="Calibri" w:eastAsia="Times New Roman" w:hAnsi="Calibri" w:cs="Calibri"/>
                <w:b/>
                <w:bCs/>
                <w:sz w:val="22"/>
                <w:szCs w:val="22"/>
              </w:rPr>
              <w:t>2010</w:t>
            </w:r>
          </w:p>
        </w:tc>
        <w:tc>
          <w:tcPr>
            <w:tcW w:w="663"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165C79EF" w14:textId="77777777" w:rsidR="00CD34E7" w:rsidRDefault="00CD34E7">
            <w:pPr>
              <w:jc w:val="right"/>
              <w:rPr>
                <w:rFonts w:ascii="Calibri" w:eastAsia="Times New Roman" w:hAnsi="Calibri" w:cs="Calibri"/>
                <w:sz w:val="22"/>
                <w:szCs w:val="22"/>
              </w:rPr>
            </w:pPr>
            <w:r>
              <w:rPr>
                <w:rFonts w:ascii="Calibri" w:eastAsia="Times New Roman" w:hAnsi="Calibri" w:cs="Calibri"/>
                <w:b/>
                <w:bCs/>
                <w:sz w:val="22"/>
                <w:szCs w:val="22"/>
              </w:rPr>
              <w:t>2012</w:t>
            </w:r>
          </w:p>
        </w:tc>
        <w:tc>
          <w:tcPr>
            <w:tcW w:w="663"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74BE8D61" w14:textId="77777777" w:rsidR="00CD34E7" w:rsidRDefault="00CD34E7">
            <w:pPr>
              <w:jc w:val="right"/>
              <w:rPr>
                <w:rFonts w:ascii="Calibri" w:eastAsia="Times New Roman" w:hAnsi="Calibri" w:cs="Calibri"/>
                <w:sz w:val="22"/>
                <w:szCs w:val="22"/>
              </w:rPr>
            </w:pPr>
            <w:r>
              <w:rPr>
                <w:rFonts w:ascii="Calibri" w:eastAsia="Times New Roman" w:hAnsi="Calibri" w:cs="Calibri"/>
                <w:b/>
                <w:bCs/>
                <w:sz w:val="22"/>
                <w:szCs w:val="22"/>
              </w:rPr>
              <w:t>2013</w:t>
            </w:r>
          </w:p>
        </w:tc>
        <w:tc>
          <w:tcPr>
            <w:tcW w:w="774"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4D42ADFC" w14:textId="77777777" w:rsidR="00CD34E7" w:rsidRDefault="00CD34E7">
            <w:pPr>
              <w:jc w:val="right"/>
              <w:rPr>
                <w:rFonts w:ascii="Calibri" w:eastAsia="Times New Roman" w:hAnsi="Calibri" w:cs="Calibri"/>
                <w:sz w:val="22"/>
                <w:szCs w:val="22"/>
              </w:rPr>
            </w:pPr>
            <w:r>
              <w:rPr>
                <w:rFonts w:ascii="Calibri" w:eastAsia="Times New Roman" w:hAnsi="Calibri" w:cs="Calibri"/>
                <w:b/>
                <w:bCs/>
                <w:sz w:val="22"/>
                <w:szCs w:val="22"/>
              </w:rPr>
              <w:t>2014</w:t>
            </w:r>
          </w:p>
        </w:tc>
        <w:tc>
          <w:tcPr>
            <w:tcW w:w="774" w:type="dxa"/>
            <w:tcBorders>
              <w:top w:val="nil"/>
              <w:left w:val="nil"/>
              <w:bottom w:val="single" w:sz="8" w:space="0" w:color="9BC2E6"/>
              <w:right w:val="nil"/>
            </w:tcBorders>
            <w:shd w:val="clear" w:color="auto" w:fill="DDEBF7"/>
            <w:noWrap/>
            <w:tcMar>
              <w:top w:w="0" w:type="dxa"/>
              <w:left w:w="108" w:type="dxa"/>
              <w:bottom w:w="0" w:type="dxa"/>
              <w:right w:w="108" w:type="dxa"/>
            </w:tcMar>
            <w:vAlign w:val="bottom"/>
            <w:hideMark/>
          </w:tcPr>
          <w:p w14:paraId="12197E2E" w14:textId="77777777" w:rsidR="00CD34E7" w:rsidRDefault="00CD34E7">
            <w:pPr>
              <w:jc w:val="right"/>
              <w:rPr>
                <w:rFonts w:ascii="Calibri" w:eastAsia="Times New Roman" w:hAnsi="Calibri" w:cs="Calibri"/>
                <w:sz w:val="22"/>
                <w:szCs w:val="22"/>
              </w:rPr>
            </w:pPr>
            <w:r>
              <w:rPr>
                <w:rFonts w:ascii="Calibri" w:eastAsia="Times New Roman" w:hAnsi="Calibri" w:cs="Calibri"/>
                <w:b/>
                <w:bCs/>
                <w:sz w:val="22"/>
                <w:szCs w:val="22"/>
              </w:rPr>
              <w:t>2015</w:t>
            </w:r>
          </w:p>
        </w:tc>
      </w:tr>
      <w:tr w:rsidR="00CD34E7" w14:paraId="1F805E92" w14:textId="77777777" w:rsidTr="00C53AF5">
        <w:trPr>
          <w:trHeight w:val="300"/>
        </w:trPr>
        <w:tc>
          <w:tcPr>
            <w:tcW w:w="4853" w:type="dxa"/>
            <w:noWrap/>
            <w:tcMar>
              <w:top w:w="0" w:type="dxa"/>
              <w:left w:w="108" w:type="dxa"/>
              <w:bottom w:w="0" w:type="dxa"/>
              <w:right w:w="108" w:type="dxa"/>
            </w:tcMar>
            <w:vAlign w:val="bottom"/>
            <w:hideMark/>
          </w:tcPr>
          <w:p w14:paraId="67B19C3B" w14:textId="77777777" w:rsidR="00CD34E7" w:rsidRDefault="00CD34E7">
            <w:pPr>
              <w:rPr>
                <w:rFonts w:ascii="Calibri" w:eastAsia="Times New Roman" w:hAnsi="Calibri" w:cs="Calibri"/>
                <w:sz w:val="22"/>
                <w:szCs w:val="22"/>
              </w:rPr>
            </w:pPr>
            <w:r>
              <w:rPr>
                <w:rFonts w:ascii="Calibri" w:eastAsia="Times New Roman" w:hAnsi="Calibri" w:cs="Calibri"/>
                <w:sz w:val="22"/>
                <w:szCs w:val="22"/>
              </w:rPr>
              <w:t>Indonesia Ministry of Finance and Economic Development</w:t>
            </w:r>
          </w:p>
        </w:tc>
        <w:tc>
          <w:tcPr>
            <w:tcW w:w="2435" w:type="dxa"/>
            <w:noWrap/>
            <w:tcMar>
              <w:top w:w="0" w:type="dxa"/>
              <w:left w:w="108" w:type="dxa"/>
              <w:bottom w:w="0" w:type="dxa"/>
              <w:right w:w="108" w:type="dxa"/>
            </w:tcMar>
            <w:vAlign w:val="bottom"/>
            <w:hideMark/>
          </w:tcPr>
          <w:p w14:paraId="23C378B3" w14:textId="77777777" w:rsidR="00CD34E7" w:rsidRDefault="00CD34E7">
            <w:pPr>
              <w:jc w:val="right"/>
              <w:rPr>
                <w:rFonts w:ascii="Calibri" w:eastAsia="Times New Roman" w:hAnsi="Calibri" w:cs="Calibri"/>
                <w:sz w:val="22"/>
                <w:szCs w:val="22"/>
              </w:rPr>
            </w:pPr>
            <w:r>
              <w:rPr>
                <w:rFonts w:ascii="Calibri" w:eastAsia="Times New Roman" w:hAnsi="Calibri" w:cs="Calibri"/>
                <w:sz w:val="22"/>
                <w:szCs w:val="22"/>
              </w:rPr>
              <w:t>29779</w:t>
            </w:r>
          </w:p>
        </w:tc>
        <w:tc>
          <w:tcPr>
            <w:tcW w:w="663" w:type="dxa"/>
            <w:noWrap/>
            <w:tcMar>
              <w:top w:w="0" w:type="dxa"/>
              <w:left w:w="108" w:type="dxa"/>
              <w:bottom w:w="0" w:type="dxa"/>
              <w:right w:w="108" w:type="dxa"/>
            </w:tcMar>
            <w:vAlign w:val="bottom"/>
            <w:hideMark/>
          </w:tcPr>
          <w:p w14:paraId="1CFA28C5" w14:textId="77777777" w:rsidR="00CD34E7" w:rsidRDefault="00CD34E7">
            <w:pPr>
              <w:rPr>
                <w:rFonts w:ascii="Calibri" w:eastAsia="Times New Roman" w:hAnsi="Calibri" w:cs="Calibri"/>
                <w:sz w:val="22"/>
                <w:szCs w:val="22"/>
              </w:rPr>
            </w:pPr>
          </w:p>
        </w:tc>
        <w:tc>
          <w:tcPr>
            <w:tcW w:w="663" w:type="dxa"/>
            <w:noWrap/>
            <w:tcMar>
              <w:top w:w="0" w:type="dxa"/>
              <w:left w:w="108" w:type="dxa"/>
              <w:bottom w:w="0" w:type="dxa"/>
              <w:right w:w="108" w:type="dxa"/>
            </w:tcMar>
            <w:vAlign w:val="bottom"/>
            <w:hideMark/>
          </w:tcPr>
          <w:p w14:paraId="43FADAD1" w14:textId="77777777" w:rsidR="00CD34E7" w:rsidRDefault="00CD34E7">
            <w:pPr>
              <w:jc w:val="right"/>
              <w:rPr>
                <w:rFonts w:ascii="Calibri" w:eastAsia="Times New Roman" w:hAnsi="Calibri" w:cs="Calibri"/>
                <w:sz w:val="22"/>
                <w:szCs w:val="22"/>
              </w:rPr>
            </w:pPr>
            <w:r>
              <w:rPr>
                <w:rFonts w:ascii="Calibri" w:eastAsia="Times New Roman" w:hAnsi="Calibri" w:cs="Calibri"/>
                <w:sz w:val="22"/>
                <w:szCs w:val="22"/>
              </w:rPr>
              <w:t>5614</w:t>
            </w:r>
          </w:p>
        </w:tc>
        <w:tc>
          <w:tcPr>
            <w:tcW w:w="774" w:type="dxa"/>
            <w:noWrap/>
            <w:tcMar>
              <w:top w:w="0" w:type="dxa"/>
              <w:left w:w="108" w:type="dxa"/>
              <w:bottom w:w="0" w:type="dxa"/>
              <w:right w:w="108" w:type="dxa"/>
            </w:tcMar>
            <w:vAlign w:val="bottom"/>
            <w:hideMark/>
          </w:tcPr>
          <w:p w14:paraId="09A9682F" w14:textId="77777777" w:rsidR="00CD34E7" w:rsidRDefault="00CD34E7">
            <w:pPr>
              <w:jc w:val="right"/>
              <w:rPr>
                <w:rFonts w:ascii="Calibri" w:eastAsia="Times New Roman" w:hAnsi="Calibri" w:cs="Calibri"/>
                <w:sz w:val="22"/>
                <w:szCs w:val="22"/>
              </w:rPr>
            </w:pPr>
            <w:r>
              <w:rPr>
                <w:rFonts w:ascii="Calibri" w:eastAsia="Times New Roman" w:hAnsi="Calibri" w:cs="Calibri"/>
                <w:sz w:val="22"/>
                <w:szCs w:val="22"/>
              </w:rPr>
              <w:t>14606</w:t>
            </w:r>
          </w:p>
        </w:tc>
        <w:tc>
          <w:tcPr>
            <w:tcW w:w="774" w:type="dxa"/>
            <w:noWrap/>
            <w:tcMar>
              <w:top w:w="0" w:type="dxa"/>
              <w:left w:w="108" w:type="dxa"/>
              <w:bottom w:w="0" w:type="dxa"/>
              <w:right w:w="108" w:type="dxa"/>
            </w:tcMar>
            <w:vAlign w:val="bottom"/>
            <w:hideMark/>
          </w:tcPr>
          <w:p w14:paraId="430E87E6" w14:textId="77777777" w:rsidR="00CD34E7" w:rsidRDefault="00CD34E7">
            <w:pPr>
              <w:jc w:val="right"/>
              <w:rPr>
                <w:rFonts w:ascii="Calibri" w:eastAsia="Times New Roman" w:hAnsi="Calibri" w:cs="Calibri"/>
                <w:sz w:val="22"/>
                <w:szCs w:val="22"/>
              </w:rPr>
            </w:pPr>
            <w:r>
              <w:rPr>
                <w:rFonts w:ascii="Calibri" w:eastAsia="Times New Roman" w:hAnsi="Calibri" w:cs="Calibri"/>
                <w:sz w:val="22"/>
                <w:szCs w:val="22"/>
              </w:rPr>
              <w:t>13640</w:t>
            </w:r>
          </w:p>
        </w:tc>
      </w:tr>
    </w:tbl>
    <w:p w14:paraId="1AB8BC9E" w14:textId="19CF2F24" w:rsidR="00CD34E7" w:rsidRPr="0086339D" w:rsidRDefault="00CD34E7"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lang w:val="en-GB"/>
        </w:rPr>
      </w:pPr>
      <w:r>
        <w:rPr>
          <w:rFonts w:asciiTheme="majorHAnsi" w:eastAsia="MS Gothic" w:hAnsiTheme="majorHAnsi" w:cstheme="majorHAnsi"/>
          <w:sz w:val="22"/>
          <w:szCs w:val="22"/>
          <w:lang w:val="en-GB"/>
        </w:rPr>
        <w:t>We are not aware of any specific REDD</w:t>
      </w:r>
      <w:r w:rsidR="00933030">
        <w:rPr>
          <w:rFonts w:asciiTheme="majorHAnsi" w:eastAsia="MS Gothic" w:hAnsiTheme="majorHAnsi" w:cstheme="majorHAnsi"/>
          <w:sz w:val="22"/>
          <w:szCs w:val="22"/>
          <w:lang w:val="en-GB"/>
        </w:rPr>
        <w:t>+</w:t>
      </w:r>
      <w:r>
        <w:rPr>
          <w:rFonts w:asciiTheme="majorHAnsi" w:eastAsia="MS Gothic" w:hAnsiTheme="majorHAnsi" w:cstheme="majorHAnsi"/>
          <w:sz w:val="22"/>
          <w:szCs w:val="22"/>
          <w:lang w:val="en-GB"/>
        </w:rPr>
        <w:t xml:space="preserve"> related projects supported by the Government of the Kingdom of Norway in Aceh</w:t>
      </w:r>
      <w:r>
        <w:rPr>
          <w:rStyle w:val="FootnoteReference"/>
          <w:rFonts w:asciiTheme="majorHAnsi" w:eastAsia="MS Gothic" w:hAnsiTheme="majorHAnsi" w:cstheme="majorHAnsi"/>
          <w:sz w:val="22"/>
          <w:szCs w:val="22"/>
          <w:lang w:val="en-GB"/>
        </w:rPr>
        <w:footnoteReference w:id="3"/>
      </w:r>
      <w:r>
        <w:rPr>
          <w:rFonts w:asciiTheme="majorHAnsi" w:eastAsia="MS Gothic" w:hAnsiTheme="majorHAnsi" w:cstheme="majorHAnsi"/>
          <w:sz w:val="22"/>
          <w:szCs w:val="22"/>
          <w:lang w:val="en-GB"/>
        </w:rPr>
        <w:t xml:space="preserve">, and we would be keen to work with the national government, NORAD, UNDP as well as organisations working other jurisdictions to ensure alignment in our approaches and share lessons. </w:t>
      </w:r>
    </w:p>
    <w:p w14:paraId="3C28A801" w14:textId="77777777" w:rsidR="00FC1EA3"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How much of the budget is being financed, and by whom?</w:t>
      </w:r>
      <w:r w:rsidR="00D01E32">
        <w:rPr>
          <w:rFonts w:asciiTheme="majorHAnsi" w:eastAsia="MS Gothic" w:hAnsiTheme="majorHAnsi" w:cstheme="majorHAnsi"/>
          <w:b/>
          <w:sz w:val="22"/>
          <w:szCs w:val="22"/>
        </w:rPr>
        <w:t xml:space="preserve"> </w:t>
      </w:r>
      <w:r w:rsidR="00FC1EA3">
        <w:rPr>
          <w:rFonts w:asciiTheme="majorHAnsi" w:eastAsia="MS Gothic" w:hAnsiTheme="majorHAnsi" w:cstheme="majorHAnsi"/>
          <w:sz w:val="22"/>
          <w:szCs w:val="22"/>
        </w:rPr>
        <w:t xml:space="preserve">The SRAP does not have a clear investment plan, however funding is being made available to government for two related programs in Aceh: </w:t>
      </w:r>
    </w:p>
    <w:p w14:paraId="7EC20773" w14:textId="106F6DFF" w:rsidR="00CF2752" w:rsidRPr="00FC1EA3" w:rsidRDefault="00CF2752" w:rsidP="00EF7E7B">
      <w:pPr>
        <w:pStyle w:val="ListParagraph"/>
        <w:numPr>
          <w:ilvl w:val="0"/>
          <w:numId w:val="7"/>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FC1EA3">
        <w:rPr>
          <w:rFonts w:asciiTheme="majorHAnsi" w:eastAsia="MS Gothic" w:hAnsiTheme="majorHAnsi" w:cstheme="majorHAnsi"/>
          <w:sz w:val="22"/>
          <w:szCs w:val="22"/>
        </w:rPr>
        <w:t>GiZ finances the “</w:t>
      </w:r>
      <w:r w:rsidRPr="00FC1EA3">
        <w:rPr>
          <w:rFonts w:asciiTheme="majorHAnsi" w:eastAsia="MS Gothic" w:hAnsiTheme="majorHAnsi" w:cstheme="majorHAnsi"/>
          <w:i/>
          <w:sz w:val="22"/>
          <w:szCs w:val="22"/>
        </w:rPr>
        <w:t>Support to Indonesia's Climate Change Response - Technical Assistance Component (SICCR-TAC</w:t>
      </w:r>
      <w:r w:rsidRPr="00FC1EA3">
        <w:rPr>
          <w:rFonts w:asciiTheme="majorHAnsi" w:eastAsia="MS Gothic" w:hAnsiTheme="majorHAnsi" w:cstheme="majorHAnsi"/>
          <w:sz w:val="22"/>
          <w:szCs w:val="22"/>
        </w:rPr>
        <w:t xml:space="preserve">)”, value €6.5 million. The objectives of this project are the coordination of FMU capacity, </w:t>
      </w:r>
      <w:r w:rsidRPr="00FC1EA3">
        <w:rPr>
          <w:rFonts w:asciiTheme="majorHAnsi" w:eastAsia="MS Gothic" w:hAnsiTheme="majorHAnsi" w:cstheme="majorHAnsi"/>
          <w:sz w:val="22"/>
          <w:szCs w:val="22"/>
        </w:rPr>
        <w:lastRenderedPageBreak/>
        <w:t>the developm</w:t>
      </w:r>
      <w:r w:rsidR="00FC1EA3">
        <w:rPr>
          <w:rFonts w:asciiTheme="majorHAnsi" w:eastAsia="MS Gothic" w:hAnsiTheme="majorHAnsi" w:cstheme="majorHAnsi"/>
          <w:sz w:val="22"/>
          <w:szCs w:val="22"/>
        </w:rPr>
        <w:t xml:space="preserve">ent of climate change campaigns, and </w:t>
      </w:r>
      <w:r w:rsidRPr="00FC1EA3">
        <w:rPr>
          <w:rFonts w:asciiTheme="majorHAnsi" w:eastAsia="MS Gothic" w:hAnsiTheme="majorHAnsi" w:cstheme="majorHAnsi"/>
          <w:sz w:val="22"/>
          <w:szCs w:val="22"/>
        </w:rPr>
        <w:t xml:space="preserve">addressing management of forest protection for FMU areas 1,2,4 and </w:t>
      </w:r>
      <w:r w:rsidR="00333BC6" w:rsidRPr="00FC1EA3">
        <w:rPr>
          <w:rFonts w:asciiTheme="majorHAnsi" w:eastAsia="MS Gothic" w:hAnsiTheme="majorHAnsi" w:cstheme="majorHAnsi"/>
          <w:sz w:val="22"/>
          <w:szCs w:val="22"/>
        </w:rPr>
        <w:t>T</w:t>
      </w:r>
      <w:r w:rsidR="00333BC6">
        <w:rPr>
          <w:rFonts w:asciiTheme="majorHAnsi" w:eastAsia="MS Gothic" w:hAnsiTheme="majorHAnsi" w:cstheme="majorHAnsi"/>
          <w:sz w:val="22"/>
          <w:szCs w:val="22"/>
        </w:rPr>
        <w:t>AHURA</w:t>
      </w:r>
      <w:r w:rsidR="00333BC6" w:rsidRPr="00FC1EA3">
        <w:rPr>
          <w:rFonts w:asciiTheme="majorHAnsi" w:eastAsia="MS Gothic" w:hAnsiTheme="majorHAnsi" w:cstheme="majorHAnsi"/>
          <w:sz w:val="22"/>
          <w:szCs w:val="22"/>
        </w:rPr>
        <w:t xml:space="preserve"> </w:t>
      </w:r>
      <w:r w:rsidRPr="00FC1EA3">
        <w:rPr>
          <w:rFonts w:asciiTheme="majorHAnsi" w:eastAsia="MS Gothic" w:hAnsiTheme="majorHAnsi" w:cstheme="majorHAnsi"/>
          <w:sz w:val="22"/>
          <w:szCs w:val="22"/>
        </w:rPr>
        <w:t>forests in Aceh Province. This project will run until 2019.</w:t>
      </w:r>
    </w:p>
    <w:p w14:paraId="74A4C5DA" w14:textId="77777777" w:rsidR="00CF2752" w:rsidRPr="00FC1EA3" w:rsidRDefault="00604A9D" w:rsidP="00EF7E7B">
      <w:pPr>
        <w:pStyle w:val="ListParagraph"/>
        <w:numPr>
          <w:ilvl w:val="0"/>
          <w:numId w:val="7"/>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 xml:space="preserve">KfW </w:t>
      </w:r>
      <w:r w:rsidR="00CF2752" w:rsidRPr="00FC1EA3">
        <w:rPr>
          <w:rFonts w:asciiTheme="majorHAnsi" w:eastAsia="MS Gothic" w:hAnsiTheme="majorHAnsi" w:cstheme="majorHAnsi"/>
          <w:sz w:val="22"/>
          <w:szCs w:val="22"/>
        </w:rPr>
        <w:t>is supporting the Government of Aceh for biodiversity conservation and climate protection activities in Gunung Leuseur ecosystem, value €4,194,714. The project focuses on Forest Management Unit V, VI and Leuser National Park.</w:t>
      </w:r>
    </w:p>
    <w:p w14:paraId="70473ECB"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Are there opportunities to align existing financing to the jurisdictional REDD+ objectives?</w:t>
      </w:r>
      <w:r w:rsidRPr="00CC0F88">
        <w:rPr>
          <w:rFonts w:asciiTheme="majorHAnsi" w:eastAsia="MS Gothic" w:hAnsiTheme="majorHAnsi" w:cstheme="majorHAnsi"/>
          <w:sz w:val="22"/>
          <w:szCs w:val="22"/>
        </w:rPr>
        <w:t xml:space="preserve"> </w:t>
      </w:r>
      <w:r w:rsidRPr="000E5CB4">
        <w:rPr>
          <w:rFonts w:asciiTheme="majorHAnsi" w:eastAsia="MS Gothic" w:hAnsiTheme="majorHAnsi" w:cstheme="majorHAnsi"/>
          <w:sz w:val="22"/>
          <w:szCs w:val="22"/>
        </w:rPr>
        <w:t>Yes</w:t>
      </w:r>
      <w:r w:rsidR="00D01E32">
        <w:rPr>
          <w:rFonts w:asciiTheme="majorHAnsi" w:eastAsia="MS Gothic" w:hAnsiTheme="majorHAnsi" w:cstheme="majorHAnsi"/>
          <w:sz w:val="22"/>
          <w:szCs w:val="22"/>
        </w:rPr>
        <w:t xml:space="preserve">. </w:t>
      </w:r>
      <w:r w:rsidRPr="00CC0F88">
        <w:rPr>
          <w:rFonts w:asciiTheme="majorHAnsi" w:eastAsia="MS Gothic" w:hAnsiTheme="majorHAnsi" w:cstheme="majorHAnsi"/>
          <w:sz w:val="22"/>
          <w:szCs w:val="22"/>
        </w:rPr>
        <w:t xml:space="preserve">GiZ and KfW are working in different geographies, and neither are working across Aceh as a whole. However their activities are aligned with and can support the implementation of </w:t>
      </w:r>
      <w:r>
        <w:rPr>
          <w:rFonts w:asciiTheme="majorHAnsi" w:eastAsia="MS Gothic" w:hAnsiTheme="majorHAnsi" w:cstheme="majorHAnsi"/>
          <w:sz w:val="22"/>
          <w:szCs w:val="22"/>
        </w:rPr>
        <w:t>a future jurisdictional meta-strategy</w:t>
      </w:r>
      <w:r w:rsidRPr="00CC0F88">
        <w:rPr>
          <w:rFonts w:asciiTheme="majorHAnsi" w:eastAsia="MS Gothic" w:hAnsiTheme="majorHAnsi" w:cstheme="majorHAnsi"/>
          <w:sz w:val="22"/>
          <w:szCs w:val="22"/>
        </w:rPr>
        <w:t>.</w:t>
      </w:r>
    </w:p>
    <w:p w14:paraId="7840E2A9" w14:textId="77777777" w:rsidR="00CF2752" w:rsidRPr="004F31C5"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b/>
          <w:i/>
          <w:sz w:val="22"/>
          <w:szCs w:val="22"/>
          <w:u w:val="single"/>
        </w:rPr>
      </w:pPr>
      <w:r w:rsidRPr="004F31C5">
        <w:rPr>
          <w:rFonts w:asciiTheme="majorHAnsi" w:eastAsia="MS Gothic" w:hAnsiTheme="majorHAnsi" w:cstheme="majorHAnsi"/>
          <w:b/>
          <w:i/>
          <w:sz w:val="22"/>
          <w:szCs w:val="22"/>
          <w:u w:val="single"/>
        </w:rPr>
        <w:t xml:space="preserve">Learning from existing strategies or plans (if applicable) </w:t>
      </w:r>
    </w:p>
    <w:p w14:paraId="6C446367"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What have been the main results of the jurisdictional strategy(ies) and/or plan(s), and have they led to the expected outcomes and/or outputs?</w:t>
      </w:r>
      <w:r w:rsidR="00D01E32">
        <w:rPr>
          <w:rFonts w:asciiTheme="majorHAnsi" w:eastAsia="MS Gothic" w:hAnsiTheme="majorHAnsi" w:cstheme="majorHAnsi"/>
          <w:b/>
          <w:sz w:val="22"/>
          <w:szCs w:val="22"/>
        </w:rPr>
        <w:t xml:space="preserve"> </w:t>
      </w:r>
      <w:r w:rsidRPr="00CC0F88">
        <w:rPr>
          <w:rFonts w:asciiTheme="majorHAnsi" w:eastAsia="MS Gothic" w:hAnsiTheme="majorHAnsi" w:cstheme="majorHAnsi"/>
          <w:sz w:val="22"/>
          <w:szCs w:val="22"/>
        </w:rPr>
        <w:t>The Aceh jurisdictional strategy targets are for 2020</w:t>
      </w:r>
      <w:r w:rsidR="00FC1EA3">
        <w:rPr>
          <w:rFonts w:asciiTheme="majorHAnsi" w:eastAsia="MS Gothic" w:hAnsiTheme="majorHAnsi" w:cstheme="majorHAnsi"/>
          <w:sz w:val="22"/>
          <w:szCs w:val="22"/>
        </w:rPr>
        <w:t xml:space="preserve"> so results are not yet available for evaluation</w:t>
      </w:r>
      <w:r w:rsidRPr="00CC0F88">
        <w:rPr>
          <w:rFonts w:asciiTheme="majorHAnsi" w:eastAsia="MS Gothic" w:hAnsiTheme="majorHAnsi" w:cstheme="majorHAnsi"/>
          <w:sz w:val="22"/>
          <w:szCs w:val="22"/>
        </w:rPr>
        <w:t>. The</w:t>
      </w:r>
      <w:r w:rsidR="00FC1EA3">
        <w:rPr>
          <w:rFonts w:asciiTheme="majorHAnsi" w:eastAsia="MS Gothic" w:hAnsiTheme="majorHAnsi" w:cstheme="majorHAnsi"/>
          <w:sz w:val="22"/>
          <w:szCs w:val="22"/>
        </w:rPr>
        <w:t xml:space="preserve"> targets are </w:t>
      </w:r>
      <w:r w:rsidRPr="00CC0F88">
        <w:rPr>
          <w:rFonts w:asciiTheme="majorHAnsi" w:eastAsia="MS Gothic" w:hAnsiTheme="majorHAnsi" w:cstheme="majorHAnsi"/>
          <w:sz w:val="22"/>
          <w:szCs w:val="22"/>
        </w:rPr>
        <w:t>to be achieved through three enabling conditions (below); none of which are yet in p</w:t>
      </w:r>
      <w:r w:rsidR="00B9479B">
        <w:rPr>
          <w:rFonts w:asciiTheme="majorHAnsi" w:eastAsia="MS Gothic" w:hAnsiTheme="majorHAnsi" w:cstheme="majorHAnsi"/>
          <w:sz w:val="22"/>
          <w:szCs w:val="22"/>
        </w:rPr>
        <w:t xml:space="preserve">lace and all of which our work </w:t>
      </w:r>
      <w:r w:rsidRPr="00CC0F88">
        <w:rPr>
          <w:rFonts w:asciiTheme="majorHAnsi" w:eastAsia="MS Gothic" w:hAnsiTheme="majorHAnsi" w:cstheme="majorHAnsi"/>
          <w:sz w:val="22"/>
          <w:szCs w:val="22"/>
        </w:rPr>
        <w:t>seeks to address.</w:t>
      </w:r>
    </w:p>
    <w:p w14:paraId="16A669EC" w14:textId="77777777" w:rsidR="00CF2752" w:rsidRPr="00FC1EA3" w:rsidRDefault="00CF2752" w:rsidP="00EF7E7B">
      <w:pPr>
        <w:pStyle w:val="ListParagraph"/>
        <w:numPr>
          <w:ilvl w:val="0"/>
          <w:numId w:val="8"/>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FC1EA3">
        <w:rPr>
          <w:rFonts w:asciiTheme="majorHAnsi" w:eastAsia="MS Gothic" w:hAnsiTheme="majorHAnsi" w:cstheme="majorHAnsi"/>
          <w:sz w:val="22"/>
          <w:szCs w:val="22"/>
        </w:rPr>
        <w:t>Establishment of REDD+ institution at Aceh province level;</w:t>
      </w:r>
    </w:p>
    <w:p w14:paraId="093A2DD2" w14:textId="77777777" w:rsidR="00CF2752" w:rsidRPr="00FC1EA3" w:rsidRDefault="00CF2752" w:rsidP="00EF7E7B">
      <w:pPr>
        <w:pStyle w:val="ListParagraph"/>
        <w:numPr>
          <w:ilvl w:val="0"/>
          <w:numId w:val="8"/>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FC1EA3">
        <w:rPr>
          <w:rFonts w:asciiTheme="majorHAnsi" w:eastAsia="MS Gothic" w:hAnsiTheme="majorHAnsi" w:cstheme="majorHAnsi"/>
          <w:sz w:val="22"/>
          <w:szCs w:val="22"/>
        </w:rPr>
        <w:t>Establishment of finance mechanism and framework;</w:t>
      </w:r>
    </w:p>
    <w:p w14:paraId="17FC95C7" w14:textId="77777777" w:rsidR="00CF2752" w:rsidRPr="00FC1EA3" w:rsidRDefault="00CF2752" w:rsidP="00EF7E7B">
      <w:pPr>
        <w:pStyle w:val="ListParagraph"/>
        <w:numPr>
          <w:ilvl w:val="0"/>
          <w:numId w:val="8"/>
        </w:num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FC1EA3">
        <w:rPr>
          <w:rFonts w:asciiTheme="majorHAnsi" w:eastAsia="MS Gothic" w:hAnsiTheme="majorHAnsi" w:cstheme="majorHAnsi"/>
          <w:sz w:val="22"/>
          <w:szCs w:val="22"/>
        </w:rPr>
        <w:t>Establishment of MRV system and institution.</w:t>
      </w:r>
    </w:p>
    <w:p w14:paraId="500AA784" w14:textId="77777777" w:rsidR="00CF2752" w:rsidRPr="00D01E32"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b/>
          <w:sz w:val="22"/>
          <w:szCs w:val="22"/>
        </w:rPr>
      </w:pPr>
      <w:r w:rsidRPr="004F31C5">
        <w:rPr>
          <w:rFonts w:asciiTheme="majorHAnsi" w:eastAsia="MS Gothic" w:hAnsiTheme="majorHAnsi" w:cstheme="majorHAnsi"/>
          <w:b/>
          <w:sz w:val="22"/>
          <w:szCs w:val="22"/>
        </w:rPr>
        <w:t>What is (still) needed in order</w:t>
      </w:r>
      <w:r w:rsidR="00D01E32">
        <w:rPr>
          <w:rFonts w:asciiTheme="majorHAnsi" w:eastAsia="MS Gothic" w:hAnsiTheme="majorHAnsi" w:cstheme="majorHAnsi"/>
          <w:b/>
          <w:sz w:val="22"/>
          <w:szCs w:val="22"/>
        </w:rPr>
        <w:t xml:space="preserve"> to achieve the desired impact? </w:t>
      </w:r>
      <w:r w:rsidRPr="00CC0F88">
        <w:rPr>
          <w:rFonts w:asciiTheme="majorHAnsi" w:eastAsia="MS Gothic" w:hAnsiTheme="majorHAnsi" w:cstheme="majorHAnsi"/>
          <w:sz w:val="22"/>
          <w:szCs w:val="22"/>
        </w:rPr>
        <w:t xml:space="preserve">A </w:t>
      </w:r>
      <w:r w:rsidR="00FC1EA3">
        <w:rPr>
          <w:rFonts w:asciiTheme="majorHAnsi" w:eastAsia="MS Gothic" w:hAnsiTheme="majorHAnsi" w:cstheme="majorHAnsi"/>
          <w:sz w:val="22"/>
          <w:szCs w:val="22"/>
        </w:rPr>
        <w:t>j</w:t>
      </w:r>
      <w:r w:rsidRPr="00CC0F88">
        <w:rPr>
          <w:rFonts w:asciiTheme="majorHAnsi" w:eastAsia="MS Gothic" w:hAnsiTheme="majorHAnsi" w:cstheme="majorHAnsi"/>
          <w:sz w:val="22"/>
          <w:szCs w:val="22"/>
        </w:rPr>
        <w:t>urisdictional strategy and action plan with more specific guidelines, with clear roles and responsibilities to coordinate inter-agency efforts, establish</w:t>
      </w:r>
      <w:r w:rsidR="00FC1EA3">
        <w:rPr>
          <w:rFonts w:asciiTheme="majorHAnsi" w:eastAsia="MS Gothic" w:hAnsiTheme="majorHAnsi" w:cstheme="majorHAnsi"/>
          <w:sz w:val="22"/>
          <w:szCs w:val="22"/>
        </w:rPr>
        <w:t>ed</w:t>
      </w:r>
      <w:r w:rsidRPr="00CC0F88">
        <w:rPr>
          <w:rFonts w:asciiTheme="majorHAnsi" w:eastAsia="MS Gothic" w:hAnsiTheme="majorHAnsi" w:cstheme="majorHAnsi"/>
          <w:sz w:val="22"/>
          <w:szCs w:val="22"/>
        </w:rPr>
        <w:t xml:space="preserve"> financial mechanisms and frameworks, and a jurisdiction-level MRV system which can be linked to existing systems at national level, and institutionalize them.</w:t>
      </w:r>
    </w:p>
    <w:p w14:paraId="43C963F2"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What are the most important lessons learned (good or bad) from implementation of existing strategy(ies) and/or plan(s)?</w:t>
      </w:r>
      <w:r w:rsidR="000E0218">
        <w:rPr>
          <w:rFonts w:asciiTheme="majorHAnsi" w:eastAsia="MS Gothic" w:hAnsiTheme="majorHAnsi" w:cstheme="majorHAnsi"/>
          <w:b/>
          <w:sz w:val="22"/>
          <w:szCs w:val="22"/>
        </w:rPr>
        <w:t xml:space="preserve"> </w:t>
      </w:r>
      <w:r w:rsidRPr="00CC0F88">
        <w:rPr>
          <w:rFonts w:asciiTheme="majorHAnsi" w:eastAsia="MS Gothic" w:hAnsiTheme="majorHAnsi" w:cstheme="majorHAnsi"/>
          <w:sz w:val="22"/>
          <w:szCs w:val="22"/>
        </w:rPr>
        <w:t xml:space="preserve">From the presidential switch, subsequent elimination of BP REDD+ and transfer of authority for REDD+ to the Director General for Climate Change, we have learnt that strategies must be supported across ministries, departments and directorates, and supported by multiple parties and leaders. Transfer of political power also affects the provincial level, as the Aceh governor changes every 5 years with the potential to impact REDD+ in Aceh. At present, it remains unclear which agency will take responsibility for REDD+ implementation at national level </w:t>
      </w:r>
      <w:r w:rsidR="008A6A80">
        <w:rPr>
          <w:rFonts w:asciiTheme="majorHAnsi" w:eastAsia="MS Gothic" w:hAnsiTheme="majorHAnsi" w:cstheme="majorHAnsi"/>
          <w:sz w:val="22"/>
          <w:szCs w:val="22"/>
        </w:rPr>
        <w:t>in</w:t>
      </w:r>
      <w:r w:rsidRPr="00CC0F88">
        <w:rPr>
          <w:rFonts w:asciiTheme="majorHAnsi" w:eastAsia="MS Gothic" w:hAnsiTheme="majorHAnsi" w:cstheme="majorHAnsi"/>
          <w:sz w:val="22"/>
          <w:szCs w:val="22"/>
        </w:rPr>
        <w:t xml:space="preserve"> the long-term</w:t>
      </w:r>
      <w:r w:rsidR="008A6A80">
        <w:rPr>
          <w:rFonts w:asciiTheme="majorHAnsi" w:eastAsia="MS Gothic" w:hAnsiTheme="majorHAnsi" w:cstheme="majorHAnsi"/>
          <w:sz w:val="22"/>
          <w:szCs w:val="22"/>
        </w:rPr>
        <w:t>,</w:t>
      </w:r>
      <w:r w:rsidRPr="00CC0F88">
        <w:rPr>
          <w:rFonts w:asciiTheme="majorHAnsi" w:eastAsia="MS Gothic" w:hAnsiTheme="majorHAnsi" w:cstheme="majorHAnsi"/>
          <w:sz w:val="22"/>
          <w:szCs w:val="22"/>
        </w:rPr>
        <w:t xml:space="preserve"> further demonstrating the need for a meta-strategy to integrate REDD+, with defined roles, responsibilities and financing. </w:t>
      </w:r>
    </w:p>
    <w:p w14:paraId="200C1175"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 xml:space="preserve">Describe the most important challenges in developing or implementing the strategy(ies) or plan(s)? </w:t>
      </w:r>
      <w:r w:rsidRPr="004F31C5">
        <w:rPr>
          <w:rFonts w:asciiTheme="majorHAnsi" w:eastAsia="MS Gothic" w:hAnsiTheme="majorHAnsi" w:cstheme="majorHAnsi"/>
          <w:sz w:val="22"/>
          <w:szCs w:val="22"/>
        </w:rPr>
        <w:t>To date, the three enabling conditions for implementation of the SRAP are not in place</w:t>
      </w:r>
      <w:r w:rsidRPr="00CC0F88">
        <w:rPr>
          <w:rFonts w:asciiTheme="majorHAnsi" w:eastAsia="MS Gothic" w:hAnsiTheme="majorHAnsi" w:cstheme="majorHAnsi"/>
          <w:sz w:val="22"/>
          <w:szCs w:val="22"/>
        </w:rPr>
        <w:t xml:space="preserve"> (REDD+ institution at Aceh province level; finance mechanism and framework; MRV system and institution</w:t>
      </w:r>
      <w:r w:rsidR="00FC1EA3">
        <w:rPr>
          <w:rFonts w:asciiTheme="majorHAnsi" w:eastAsia="MS Gothic" w:hAnsiTheme="majorHAnsi" w:cstheme="majorHAnsi"/>
          <w:sz w:val="22"/>
          <w:szCs w:val="22"/>
        </w:rPr>
        <w:t>)</w:t>
      </w:r>
      <w:r w:rsidRPr="00CC0F88">
        <w:rPr>
          <w:rFonts w:asciiTheme="majorHAnsi" w:eastAsia="MS Gothic" w:hAnsiTheme="majorHAnsi" w:cstheme="majorHAnsi"/>
          <w:sz w:val="22"/>
          <w:szCs w:val="22"/>
        </w:rPr>
        <w:t>.</w:t>
      </w:r>
    </w:p>
    <w:p w14:paraId="0A06877B"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sz w:val="22"/>
          <w:szCs w:val="22"/>
        </w:rPr>
        <w:t xml:space="preserve">The most significant barriers to </w:t>
      </w:r>
      <w:r w:rsidRPr="00CC0F88">
        <w:rPr>
          <w:rFonts w:asciiTheme="majorHAnsi" w:eastAsia="MS Gothic" w:hAnsiTheme="majorHAnsi" w:cstheme="majorHAnsi"/>
          <w:sz w:val="22"/>
          <w:szCs w:val="22"/>
        </w:rPr>
        <w:t>establishing these</w:t>
      </w:r>
      <w:r w:rsidRPr="004F31C5">
        <w:rPr>
          <w:rFonts w:asciiTheme="majorHAnsi" w:eastAsia="MS Gothic" w:hAnsiTheme="majorHAnsi" w:cstheme="majorHAnsi"/>
          <w:sz w:val="22"/>
          <w:szCs w:val="22"/>
        </w:rPr>
        <w:t xml:space="preserve"> are</w:t>
      </w:r>
      <w:r w:rsidRPr="00CC0F88">
        <w:rPr>
          <w:rFonts w:asciiTheme="majorHAnsi" w:eastAsia="MS Gothic" w:hAnsiTheme="majorHAnsi" w:cstheme="majorHAnsi"/>
          <w:sz w:val="22"/>
          <w:szCs w:val="22"/>
        </w:rPr>
        <w:t>:</w:t>
      </w:r>
    </w:p>
    <w:p w14:paraId="37882238"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t xml:space="preserve">- The lack of clarity on ownership and authority for REDD+. There is no REDD+ institution or coordination mechanism to support development of the financing mechanism and framework, MRV tools and systems, inter-agency coordination, management and monitoring of the implementation process. </w:t>
      </w:r>
    </w:p>
    <w:p w14:paraId="7C95A272"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t>- The strategy and action plan are not suitably specific on issues of deforestation drivers and priority locations; this detail would guide implementation</w:t>
      </w:r>
    </w:p>
    <w:p w14:paraId="1385E308"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t>-</w:t>
      </w:r>
      <w:r w:rsidRPr="00CC0F88">
        <w:rPr>
          <w:rFonts w:asciiTheme="majorHAnsi" w:eastAsia="MS Gothic" w:hAnsiTheme="majorHAnsi" w:cstheme="majorHAnsi"/>
          <w:sz w:val="22"/>
          <w:szCs w:val="22"/>
        </w:rPr>
        <w:tab/>
        <w:t>The capacity of government staff, and the regular changes in government (as above) are additional barriers to implementation</w:t>
      </w:r>
    </w:p>
    <w:p w14:paraId="126367E0" w14:textId="77777777" w:rsidR="00CF2752" w:rsidRPr="004F31C5"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b/>
          <w:i/>
          <w:sz w:val="22"/>
          <w:szCs w:val="22"/>
          <w:u w:val="single"/>
        </w:rPr>
      </w:pPr>
      <w:r w:rsidRPr="004F31C5">
        <w:rPr>
          <w:rFonts w:asciiTheme="majorHAnsi" w:eastAsia="MS Gothic" w:hAnsiTheme="majorHAnsi" w:cstheme="majorHAnsi"/>
          <w:b/>
          <w:i/>
          <w:sz w:val="22"/>
          <w:szCs w:val="22"/>
          <w:u w:val="single"/>
        </w:rPr>
        <w:t xml:space="preserve">Partner Capacity </w:t>
      </w:r>
    </w:p>
    <w:p w14:paraId="0A94B82C"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 xml:space="preserve">Does the partner </w:t>
      </w:r>
      <w:r w:rsidR="00C33EF1" w:rsidRPr="004F31C5">
        <w:rPr>
          <w:rFonts w:asciiTheme="majorHAnsi" w:eastAsia="MS Gothic" w:hAnsiTheme="majorHAnsi" w:cstheme="majorHAnsi"/>
          <w:b/>
          <w:sz w:val="22"/>
          <w:szCs w:val="22"/>
        </w:rPr>
        <w:t>organization</w:t>
      </w:r>
      <w:r w:rsidRPr="004F31C5">
        <w:rPr>
          <w:rFonts w:asciiTheme="majorHAnsi" w:eastAsia="MS Gothic" w:hAnsiTheme="majorHAnsi" w:cstheme="majorHAnsi"/>
          <w:b/>
          <w:sz w:val="22"/>
          <w:szCs w:val="22"/>
        </w:rPr>
        <w:t xml:space="preserve"> have a strong presence in the jurisdiction? </w:t>
      </w:r>
      <w:r w:rsidR="000E0218">
        <w:rPr>
          <w:rFonts w:asciiTheme="majorHAnsi" w:eastAsia="MS Gothic" w:hAnsiTheme="majorHAnsi" w:cstheme="majorHAnsi"/>
          <w:sz w:val="22"/>
          <w:szCs w:val="22"/>
        </w:rPr>
        <w:t xml:space="preserve">Yes. </w:t>
      </w:r>
      <w:r w:rsidRPr="00CC0F88">
        <w:rPr>
          <w:rFonts w:asciiTheme="majorHAnsi" w:eastAsia="MS Gothic" w:hAnsiTheme="majorHAnsi" w:cstheme="majorHAnsi"/>
          <w:sz w:val="22"/>
          <w:szCs w:val="22"/>
        </w:rPr>
        <w:t xml:space="preserve">FFI has been working to support the Aceh government since 2007. FFI initiated a REDD+ program previously known as the Ulu </w:t>
      </w:r>
      <w:r w:rsidRPr="00CC0F88">
        <w:rPr>
          <w:rFonts w:asciiTheme="majorHAnsi" w:eastAsia="MS Gothic" w:hAnsiTheme="majorHAnsi" w:cstheme="majorHAnsi"/>
          <w:sz w:val="22"/>
          <w:szCs w:val="22"/>
        </w:rPr>
        <w:lastRenderedPageBreak/>
        <w:t>Masen REDD Project in 2010. This project was developed with the Aceh Green Secretariat as the first government co-led Aceh REDD+ pilot.</w:t>
      </w:r>
    </w:p>
    <w:p w14:paraId="066A2184" w14:textId="77777777" w:rsidR="00CF2752" w:rsidRPr="00CC0F88"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t>FFI assisted the Aceh REDD+ Task Force, Government of Aceh in developing a REDD Program between 2010 and 2012.  FFI also worked with the Aceh Government to create REDD Protocol and G</w:t>
      </w:r>
      <w:r w:rsidR="00A860A9">
        <w:rPr>
          <w:rFonts w:asciiTheme="majorHAnsi" w:eastAsia="MS Gothic" w:hAnsiTheme="majorHAnsi" w:cstheme="majorHAnsi"/>
          <w:sz w:val="22"/>
          <w:szCs w:val="22"/>
        </w:rPr>
        <w:t xml:space="preserve">uidelines. Several stakeholder groups were involved </w:t>
      </w:r>
      <w:r w:rsidRPr="00CC0F88">
        <w:rPr>
          <w:rFonts w:asciiTheme="majorHAnsi" w:eastAsia="MS Gothic" w:hAnsiTheme="majorHAnsi" w:cstheme="majorHAnsi"/>
          <w:sz w:val="22"/>
          <w:szCs w:val="22"/>
        </w:rPr>
        <w:t>including local communities surrounding Ulu Masen Forest Area (this project under the Aceh Government Transformation Program was funded through UNDP).</w:t>
      </w:r>
    </w:p>
    <w:p w14:paraId="30947AE7" w14:textId="77777777" w:rsidR="009311D1"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CC0F88">
        <w:rPr>
          <w:rFonts w:asciiTheme="majorHAnsi" w:eastAsia="MS Gothic" w:hAnsiTheme="majorHAnsi" w:cstheme="majorHAnsi"/>
          <w:sz w:val="22"/>
          <w:szCs w:val="22"/>
        </w:rPr>
        <w:t xml:space="preserve">From 2013 to 2016, </w:t>
      </w:r>
      <w:r w:rsidR="00CF0A8F">
        <w:rPr>
          <w:rFonts w:asciiTheme="majorHAnsi" w:eastAsia="MS Gothic" w:hAnsiTheme="majorHAnsi" w:cstheme="majorHAnsi"/>
          <w:sz w:val="22"/>
          <w:szCs w:val="22"/>
        </w:rPr>
        <w:t>as part of an EU funded project “</w:t>
      </w:r>
      <w:r w:rsidR="00CF0A8F" w:rsidRPr="00CF0A8F">
        <w:rPr>
          <w:rFonts w:asciiTheme="majorHAnsi" w:eastAsia="MS Gothic" w:hAnsiTheme="majorHAnsi" w:cstheme="majorHAnsi"/>
          <w:sz w:val="22"/>
          <w:szCs w:val="22"/>
        </w:rPr>
        <w:t>Climate change response: A Multi-stakeholder approach for Aceh</w:t>
      </w:r>
      <w:r w:rsidR="00CF0A8F">
        <w:rPr>
          <w:rFonts w:asciiTheme="majorHAnsi" w:eastAsia="MS Gothic" w:hAnsiTheme="majorHAnsi" w:cstheme="majorHAnsi"/>
          <w:sz w:val="22"/>
          <w:szCs w:val="22"/>
        </w:rPr>
        <w:t xml:space="preserve">” </w:t>
      </w:r>
      <w:r w:rsidRPr="00CC0F88">
        <w:rPr>
          <w:rFonts w:asciiTheme="majorHAnsi" w:eastAsia="MS Gothic" w:hAnsiTheme="majorHAnsi" w:cstheme="majorHAnsi"/>
          <w:sz w:val="22"/>
          <w:szCs w:val="22"/>
        </w:rPr>
        <w:t xml:space="preserve">FFI provided technical assistance to the Aceh Government to develop </w:t>
      </w:r>
      <w:r w:rsidR="00A860A9">
        <w:rPr>
          <w:rFonts w:asciiTheme="majorHAnsi" w:eastAsia="MS Gothic" w:hAnsiTheme="majorHAnsi" w:cstheme="majorHAnsi"/>
          <w:sz w:val="22"/>
          <w:szCs w:val="22"/>
        </w:rPr>
        <w:t>eight</w:t>
      </w:r>
      <w:r w:rsidRPr="00CC0F88">
        <w:rPr>
          <w:rFonts w:asciiTheme="majorHAnsi" w:eastAsia="MS Gothic" w:hAnsiTheme="majorHAnsi" w:cstheme="majorHAnsi"/>
          <w:sz w:val="22"/>
          <w:szCs w:val="22"/>
        </w:rPr>
        <w:t xml:space="preserve"> Governor Regulations related to Climate Change and REDD+ development and implementation. </w:t>
      </w:r>
      <w:r w:rsidR="007C1B98">
        <w:rPr>
          <w:rFonts w:asciiTheme="majorHAnsi" w:eastAsia="MS Gothic" w:hAnsiTheme="majorHAnsi" w:cstheme="majorHAnsi"/>
          <w:sz w:val="22"/>
          <w:szCs w:val="22"/>
        </w:rPr>
        <w:t xml:space="preserve">Importantly, FFI </w:t>
      </w:r>
      <w:r w:rsidR="00667F84">
        <w:rPr>
          <w:rFonts w:asciiTheme="majorHAnsi" w:eastAsia="MS Gothic" w:hAnsiTheme="majorHAnsi" w:cstheme="majorHAnsi"/>
          <w:sz w:val="22"/>
          <w:szCs w:val="22"/>
        </w:rPr>
        <w:t>supported the establishment of a</w:t>
      </w:r>
      <w:r w:rsidR="007C1B98">
        <w:rPr>
          <w:rFonts w:asciiTheme="majorHAnsi" w:eastAsia="MS Gothic" w:hAnsiTheme="majorHAnsi" w:cstheme="majorHAnsi"/>
          <w:sz w:val="22"/>
          <w:szCs w:val="22"/>
        </w:rPr>
        <w:t xml:space="preserve"> </w:t>
      </w:r>
      <w:r w:rsidR="007C1B98" w:rsidRPr="00CF0A8F">
        <w:rPr>
          <w:rFonts w:asciiTheme="majorHAnsi" w:eastAsia="MS Gothic" w:hAnsiTheme="majorHAnsi" w:cstheme="majorHAnsi"/>
          <w:b/>
          <w:bCs/>
          <w:sz w:val="22"/>
          <w:szCs w:val="22"/>
        </w:rPr>
        <w:t>Multi-stakeholder Forum</w:t>
      </w:r>
      <w:r w:rsidR="007C1B98">
        <w:rPr>
          <w:rFonts w:asciiTheme="majorHAnsi" w:eastAsia="MS Gothic" w:hAnsiTheme="majorHAnsi" w:cstheme="majorHAnsi"/>
          <w:sz w:val="22"/>
          <w:szCs w:val="22"/>
        </w:rPr>
        <w:t xml:space="preserve"> to address</w:t>
      </w:r>
      <w:r w:rsidR="007C1B98" w:rsidRPr="00CF0A8F">
        <w:rPr>
          <w:rFonts w:asciiTheme="majorHAnsi" w:eastAsia="MS Gothic" w:hAnsiTheme="majorHAnsi" w:cstheme="majorHAnsi"/>
          <w:sz w:val="22"/>
          <w:szCs w:val="22"/>
        </w:rPr>
        <w:t xml:space="preserve"> climate change issues in Aceh</w:t>
      </w:r>
      <w:r w:rsidR="00667F84">
        <w:rPr>
          <w:rFonts w:asciiTheme="majorHAnsi" w:eastAsia="MS Gothic" w:hAnsiTheme="majorHAnsi" w:cstheme="majorHAnsi"/>
          <w:sz w:val="22"/>
          <w:szCs w:val="22"/>
        </w:rPr>
        <w:t>, where government took the lead and FFI took a facilitation role</w:t>
      </w:r>
      <w:r w:rsidR="007C1B98" w:rsidRPr="00CF0A8F">
        <w:rPr>
          <w:rFonts w:asciiTheme="majorHAnsi" w:eastAsia="MS Gothic" w:hAnsiTheme="majorHAnsi" w:cstheme="majorHAnsi"/>
          <w:sz w:val="22"/>
          <w:szCs w:val="22"/>
        </w:rPr>
        <w:t xml:space="preserve">. The </w:t>
      </w:r>
      <w:r w:rsidR="007C1B98">
        <w:rPr>
          <w:rFonts w:asciiTheme="majorHAnsi" w:eastAsia="MS Gothic" w:hAnsiTheme="majorHAnsi" w:cstheme="majorHAnsi"/>
          <w:sz w:val="22"/>
          <w:szCs w:val="22"/>
        </w:rPr>
        <w:t>Multi-stakeholder Forum members included</w:t>
      </w:r>
      <w:r w:rsidR="007C1B98" w:rsidRPr="00CF0A8F">
        <w:rPr>
          <w:rFonts w:asciiTheme="majorHAnsi" w:eastAsia="MS Gothic" w:hAnsiTheme="majorHAnsi" w:cstheme="majorHAnsi"/>
          <w:sz w:val="22"/>
          <w:szCs w:val="22"/>
        </w:rPr>
        <w:t xml:space="preserve"> multi-sector</w:t>
      </w:r>
      <w:r w:rsidR="007C1B98">
        <w:rPr>
          <w:rFonts w:asciiTheme="majorHAnsi" w:eastAsia="MS Gothic" w:hAnsiTheme="majorHAnsi" w:cstheme="majorHAnsi"/>
          <w:sz w:val="22"/>
          <w:szCs w:val="22"/>
        </w:rPr>
        <w:t>al agencies, NGOs, Academic institutions, private sector and local community representatives</w:t>
      </w:r>
      <w:r w:rsidR="007C1B98" w:rsidRPr="00CF0A8F">
        <w:rPr>
          <w:rFonts w:asciiTheme="majorHAnsi" w:eastAsia="MS Gothic" w:hAnsiTheme="majorHAnsi" w:cstheme="majorHAnsi"/>
          <w:sz w:val="22"/>
          <w:szCs w:val="22"/>
        </w:rPr>
        <w:t xml:space="preserve">. FFI </w:t>
      </w:r>
      <w:r w:rsidR="007C1B98">
        <w:rPr>
          <w:rFonts w:asciiTheme="majorHAnsi" w:eastAsia="MS Gothic" w:hAnsiTheme="majorHAnsi" w:cstheme="majorHAnsi"/>
          <w:sz w:val="22"/>
          <w:szCs w:val="22"/>
        </w:rPr>
        <w:t xml:space="preserve">is therefore </w:t>
      </w:r>
      <w:r w:rsidR="00667F84">
        <w:rPr>
          <w:rFonts w:asciiTheme="majorHAnsi" w:eastAsia="MS Gothic" w:hAnsiTheme="majorHAnsi" w:cstheme="majorHAnsi"/>
          <w:sz w:val="22"/>
          <w:szCs w:val="22"/>
        </w:rPr>
        <w:t>strategically and ideally</w:t>
      </w:r>
      <w:r w:rsidR="007C1B98">
        <w:rPr>
          <w:rFonts w:asciiTheme="majorHAnsi" w:eastAsia="MS Gothic" w:hAnsiTheme="majorHAnsi" w:cstheme="majorHAnsi"/>
          <w:sz w:val="22"/>
          <w:szCs w:val="22"/>
        </w:rPr>
        <w:t xml:space="preserve"> placed to capitalize on</w:t>
      </w:r>
      <w:r w:rsidR="00667F84">
        <w:rPr>
          <w:rFonts w:asciiTheme="majorHAnsi" w:eastAsia="MS Gothic" w:hAnsiTheme="majorHAnsi" w:cstheme="majorHAnsi"/>
          <w:sz w:val="22"/>
          <w:szCs w:val="22"/>
        </w:rPr>
        <w:t xml:space="preserve"> this existing network and as</w:t>
      </w:r>
      <w:r w:rsidR="007C1B98">
        <w:rPr>
          <w:rFonts w:asciiTheme="majorHAnsi" w:eastAsia="MS Gothic" w:hAnsiTheme="majorHAnsi" w:cstheme="majorHAnsi"/>
          <w:sz w:val="22"/>
          <w:szCs w:val="22"/>
        </w:rPr>
        <w:t xml:space="preserve"> a facilitator, </w:t>
      </w:r>
      <w:r w:rsidR="00667F84">
        <w:rPr>
          <w:rFonts w:asciiTheme="majorHAnsi" w:eastAsia="MS Gothic" w:hAnsiTheme="majorHAnsi" w:cstheme="majorHAnsi"/>
          <w:sz w:val="22"/>
          <w:szCs w:val="22"/>
        </w:rPr>
        <w:t xml:space="preserve">continue to support the government strengthen its capacity to </w:t>
      </w:r>
      <w:r w:rsidR="001454DF">
        <w:rPr>
          <w:rFonts w:asciiTheme="majorHAnsi" w:eastAsia="MS Gothic" w:hAnsiTheme="majorHAnsi" w:cstheme="majorHAnsi"/>
          <w:sz w:val="22"/>
          <w:szCs w:val="22"/>
        </w:rPr>
        <w:t>lead in convening</w:t>
      </w:r>
      <w:r w:rsidR="00667F84">
        <w:rPr>
          <w:rFonts w:asciiTheme="majorHAnsi" w:eastAsia="MS Gothic" w:hAnsiTheme="majorHAnsi" w:cstheme="majorHAnsi"/>
          <w:sz w:val="22"/>
          <w:szCs w:val="22"/>
        </w:rPr>
        <w:t>, discuss</w:t>
      </w:r>
      <w:r w:rsidR="001454DF">
        <w:rPr>
          <w:rFonts w:asciiTheme="majorHAnsi" w:eastAsia="MS Gothic" w:hAnsiTheme="majorHAnsi" w:cstheme="majorHAnsi"/>
          <w:sz w:val="22"/>
          <w:szCs w:val="22"/>
        </w:rPr>
        <w:t>ing</w:t>
      </w:r>
      <w:r w:rsidR="00667F84">
        <w:rPr>
          <w:rFonts w:asciiTheme="majorHAnsi" w:eastAsia="MS Gothic" w:hAnsiTheme="majorHAnsi" w:cstheme="majorHAnsi"/>
          <w:sz w:val="22"/>
          <w:szCs w:val="22"/>
        </w:rPr>
        <w:t xml:space="preserve"> and reach</w:t>
      </w:r>
      <w:r w:rsidR="001454DF">
        <w:rPr>
          <w:rFonts w:asciiTheme="majorHAnsi" w:eastAsia="MS Gothic" w:hAnsiTheme="majorHAnsi" w:cstheme="majorHAnsi"/>
          <w:sz w:val="22"/>
          <w:szCs w:val="22"/>
        </w:rPr>
        <w:t>ing</w:t>
      </w:r>
      <w:r w:rsidR="00667F84">
        <w:rPr>
          <w:rFonts w:asciiTheme="majorHAnsi" w:eastAsia="MS Gothic" w:hAnsiTheme="majorHAnsi" w:cstheme="majorHAnsi"/>
          <w:sz w:val="22"/>
          <w:szCs w:val="22"/>
        </w:rPr>
        <w:t xml:space="preserve"> consensus across a wide range of stakeholders</w:t>
      </w:r>
      <w:r w:rsidR="007C1B98" w:rsidRPr="00CF0A8F">
        <w:rPr>
          <w:rFonts w:asciiTheme="majorHAnsi" w:eastAsia="MS Gothic" w:hAnsiTheme="majorHAnsi" w:cstheme="majorHAnsi"/>
          <w:sz w:val="22"/>
          <w:szCs w:val="22"/>
        </w:rPr>
        <w:t>.</w:t>
      </w:r>
      <w:r w:rsidR="00667F84">
        <w:rPr>
          <w:rFonts w:asciiTheme="majorHAnsi" w:eastAsia="MS Gothic" w:hAnsiTheme="majorHAnsi" w:cstheme="majorHAnsi"/>
          <w:sz w:val="22"/>
          <w:szCs w:val="22"/>
        </w:rPr>
        <w:t xml:space="preserve"> </w:t>
      </w:r>
      <w:r w:rsidR="00D84ACF">
        <w:rPr>
          <w:rFonts w:asciiTheme="majorHAnsi" w:eastAsia="MS Gothic" w:hAnsiTheme="majorHAnsi" w:cstheme="majorHAnsi"/>
          <w:sz w:val="22"/>
          <w:szCs w:val="22"/>
        </w:rPr>
        <w:t xml:space="preserve">The facilitation of multi-stakeholder groups and consultations is a fundamental part of finalizing a strategy that will be met with as wide a consensus as possible. </w:t>
      </w:r>
    </w:p>
    <w:p w14:paraId="4B3BC15D" w14:textId="1800DB5A" w:rsidR="00CF2752" w:rsidRPr="00CC0F88" w:rsidRDefault="00D84ACF"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 xml:space="preserve">FFI also has experience of supporting the local government in the </w:t>
      </w:r>
      <w:r w:rsidRPr="00D84ACF">
        <w:rPr>
          <w:rFonts w:asciiTheme="majorHAnsi" w:eastAsia="MS Gothic" w:hAnsiTheme="majorHAnsi" w:cstheme="majorHAnsi"/>
          <w:sz w:val="22"/>
          <w:szCs w:val="22"/>
        </w:rPr>
        <w:t>Development of Forest Management Unit (FMU) management plans</w:t>
      </w:r>
      <w:r w:rsidR="009311D1">
        <w:rPr>
          <w:rFonts w:asciiTheme="majorHAnsi" w:eastAsia="MS Gothic" w:hAnsiTheme="majorHAnsi" w:cstheme="majorHAnsi"/>
          <w:sz w:val="22"/>
          <w:szCs w:val="22"/>
        </w:rPr>
        <w:t xml:space="preserve"> and </w:t>
      </w:r>
      <w:r>
        <w:rPr>
          <w:rFonts w:asciiTheme="majorHAnsi" w:eastAsia="MS Gothic" w:hAnsiTheme="majorHAnsi" w:cstheme="majorHAnsi"/>
          <w:sz w:val="22"/>
          <w:szCs w:val="22"/>
        </w:rPr>
        <w:t xml:space="preserve">a strong track record in the </w:t>
      </w:r>
      <w:r w:rsidR="00A860A9">
        <w:rPr>
          <w:rFonts w:asciiTheme="majorHAnsi" w:eastAsia="MS Gothic" w:hAnsiTheme="majorHAnsi" w:cstheme="majorHAnsi"/>
          <w:sz w:val="22"/>
          <w:szCs w:val="22"/>
        </w:rPr>
        <w:t>d</w:t>
      </w:r>
      <w:r w:rsidR="00CF2752" w:rsidRPr="00CC0F88">
        <w:rPr>
          <w:rFonts w:asciiTheme="majorHAnsi" w:eastAsia="MS Gothic" w:hAnsiTheme="majorHAnsi" w:cstheme="majorHAnsi"/>
          <w:sz w:val="22"/>
          <w:szCs w:val="22"/>
        </w:rPr>
        <w:t>evelop</w:t>
      </w:r>
      <w:r>
        <w:rPr>
          <w:rFonts w:asciiTheme="majorHAnsi" w:eastAsia="MS Gothic" w:hAnsiTheme="majorHAnsi" w:cstheme="majorHAnsi"/>
          <w:sz w:val="22"/>
          <w:szCs w:val="22"/>
        </w:rPr>
        <w:t>ment of</w:t>
      </w:r>
      <w:r w:rsidR="00CF2752" w:rsidRPr="00CC0F88">
        <w:rPr>
          <w:rFonts w:asciiTheme="majorHAnsi" w:eastAsia="MS Gothic" w:hAnsiTheme="majorHAnsi" w:cstheme="majorHAnsi"/>
          <w:sz w:val="22"/>
          <w:szCs w:val="22"/>
        </w:rPr>
        <w:t xml:space="preserve"> </w:t>
      </w:r>
      <w:r w:rsidR="00470757">
        <w:rPr>
          <w:rFonts w:asciiTheme="majorHAnsi" w:eastAsia="MS Gothic" w:hAnsiTheme="majorHAnsi" w:cstheme="majorHAnsi"/>
          <w:sz w:val="22"/>
          <w:szCs w:val="22"/>
        </w:rPr>
        <w:t xml:space="preserve">site-based REDD+ </w:t>
      </w:r>
      <w:r w:rsidR="009311D1">
        <w:rPr>
          <w:rFonts w:asciiTheme="majorHAnsi" w:eastAsia="MS Gothic" w:hAnsiTheme="majorHAnsi" w:cstheme="majorHAnsi"/>
          <w:sz w:val="22"/>
          <w:szCs w:val="22"/>
        </w:rPr>
        <w:t xml:space="preserve">and sustainable livelihoods </w:t>
      </w:r>
      <w:r w:rsidR="00470757">
        <w:rPr>
          <w:rFonts w:asciiTheme="majorHAnsi" w:eastAsia="MS Gothic" w:hAnsiTheme="majorHAnsi" w:cstheme="majorHAnsi"/>
          <w:sz w:val="22"/>
          <w:szCs w:val="22"/>
        </w:rPr>
        <w:t>pilots in Aceh (</w:t>
      </w:r>
      <w:r w:rsidR="00A860A9">
        <w:rPr>
          <w:rFonts w:asciiTheme="majorHAnsi" w:eastAsia="MS Gothic" w:hAnsiTheme="majorHAnsi" w:cstheme="majorHAnsi"/>
          <w:sz w:val="22"/>
          <w:szCs w:val="22"/>
        </w:rPr>
        <w:t>two</w:t>
      </w:r>
      <w:r w:rsidR="00CF2752" w:rsidRPr="00CC0F88">
        <w:rPr>
          <w:rFonts w:asciiTheme="majorHAnsi" w:eastAsia="MS Gothic" w:hAnsiTheme="majorHAnsi" w:cstheme="majorHAnsi"/>
          <w:sz w:val="22"/>
          <w:szCs w:val="22"/>
        </w:rPr>
        <w:t xml:space="preserve"> clusters of village forests</w:t>
      </w:r>
      <w:r w:rsidR="004F6BD9">
        <w:rPr>
          <w:rFonts w:asciiTheme="majorHAnsi" w:eastAsia="MS Gothic" w:hAnsiTheme="majorHAnsi" w:cstheme="majorHAnsi"/>
          <w:sz w:val="22"/>
          <w:szCs w:val="22"/>
        </w:rPr>
        <w:t xml:space="preserve"> in Aceh</w:t>
      </w:r>
      <w:r w:rsidR="00CF2752" w:rsidRPr="00CC0F88">
        <w:rPr>
          <w:rFonts w:asciiTheme="majorHAnsi" w:eastAsia="MS Gothic" w:hAnsiTheme="majorHAnsi" w:cstheme="majorHAnsi"/>
          <w:sz w:val="22"/>
          <w:szCs w:val="22"/>
        </w:rPr>
        <w:t xml:space="preserve"> </w:t>
      </w:r>
      <w:r w:rsidR="00470757">
        <w:rPr>
          <w:rFonts w:asciiTheme="majorHAnsi" w:eastAsia="MS Gothic" w:hAnsiTheme="majorHAnsi" w:cstheme="majorHAnsi"/>
          <w:sz w:val="22"/>
          <w:szCs w:val="22"/>
        </w:rPr>
        <w:t xml:space="preserve">- </w:t>
      </w:r>
      <w:r w:rsidR="00CF2752" w:rsidRPr="00CC0F88">
        <w:rPr>
          <w:rFonts w:asciiTheme="majorHAnsi" w:eastAsia="MS Gothic" w:hAnsiTheme="majorHAnsi" w:cstheme="majorHAnsi"/>
          <w:sz w:val="22"/>
          <w:szCs w:val="22"/>
        </w:rPr>
        <w:t>5 villages in each</w:t>
      </w:r>
      <w:r w:rsidR="00470757">
        <w:rPr>
          <w:rFonts w:asciiTheme="majorHAnsi" w:eastAsia="MS Gothic" w:hAnsiTheme="majorHAnsi" w:cstheme="majorHAnsi"/>
          <w:sz w:val="22"/>
          <w:szCs w:val="22"/>
        </w:rPr>
        <w:t xml:space="preserve"> -</w:t>
      </w:r>
      <w:r w:rsidR="00CF2752" w:rsidRPr="00CC0F88">
        <w:rPr>
          <w:rFonts w:asciiTheme="majorHAnsi" w:eastAsia="MS Gothic" w:hAnsiTheme="majorHAnsi" w:cstheme="majorHAnsi"/>
          <w:sz w:val="22"/>
          <w:szCs w:val="22"/>
        </w:rPr>
        <w:t xml:space="preserve"> in Pidi</w:t>
      </w:r>
      <w:r w:rsidR="00933030">
        <w:rPr>
          <w:rFonts w:asciiTheme="majorHAnsi" w:eastAsia="MS Gothic" w:hAnsiTheme="majorHAnsi" w:cstheme="majorHAnsi"/>
          <w:sz w:val="22"/>
          <w:szCs w:val="22"/>
        </w:rPr>
        <w:t>e</w:t>
      </w:r>
      <w:r w:rsidR="00CF2752" w:rsidRPr="00CC0F88">
        <w:rPr>
          <w:rFonts w:asciiTheme="majorHAnsi" w:eastAsia="MS Gothic" w:hAnsiTheme="majorHAnsi" w:cstheme="majorHAnsi"/>
          <w:sz w:val="22"/>
          <w:szCs w:val="22"/>
        </w:rPr>
        <w:t xml:space="preserve"> Jaya and Pidie districts </w:t>
      </w:r>
      <w:r w:rsidR="00470757">
        <w:rPr>
          <w:rFonts w:asciiTheme="majorHAnsi" w:eastAsia="MS Gothic" w:hAnsiTheme="majorHAnsi" w:cstheme="majorHAnsi"/>
          <w:sz w:val="22"/>
          <w:szCs w:val="22"/>
        </w:rPr>
        <w:t xml:space="preserve">and </w:t>
      </w:r>
      <w:r w:rsidR="004F6BD9">
        <w:rPr>
          <w:rFonts w:asciiTheme="majorHAnsi" w:eastAsia="MS Gothic" w:hAnsiTheme="majorHAnsi" w:cstheme="majorHAnsi"/>
          <w:sz w:val="22"/>
          <w:szCs w:val="22"/>
        </w:rPr>
        <w:t xml:space="preserve">others </w:t>
      </w:r>
      <w:r w:rsidR="00470757">
        <w:rPr>
          <w:rFonts w:asciiTheme="majorHAnsi" w:eastAsia="MS Gothic" w:hAnsiTheme="majorHAnsi" w:cstheme="majorHAnsi"/>
          <w:sz w:val="22"/>
          <w:szCs w:val="22"/>
        </w:rPr>
        <w:t>across Indonesia</w:t>
      </w:r>
      <w:r w:rsidR="009311D1">
        <w:rPr>
          <w:rFonts w:asciiTheme="majorHAnsi" w:eastAsia="MS Gothic" w:hAnsiTheme="majorHAnsi" w:cstheme="majorHAnsi"/>
          <w:sz w:val="22"/>
          <w:szCs w:val="22"/>
        </w:rPr>
        <w:t xml:space="preserve">. Although site-based efforts clearly present different challenges as compared to a jurisdictional approach, the experience and technical knowledge acquired over a number of years will be </w:t>
      </w:r>
      <w:r w:rsidR="003B46DA">
        <w:rPr>
          <w:rFonts w:asciiTheme="majorHAnsi" w:eastAsia="MS Gothic" w:hAnsiTheme="majorHAnsi" w:cstheme="majorHAnsi"/>
          <w:sz w:val="22"/>
          <w:szCs w:val="22"/>
        </w:rPr>
        <w:t>in</w:t>
      </w:r>
      <w:r w:rsidR="009311D1">
        <w:rPr>
          <w:rFonts w:asciiTheme="majorHAnsi" w:eastAsia="MS Gothic" w:hAnsiTheme="majorHAnsi" w:cstheme="majorHAnsi"/>
          <w:sz w:val="22"/>
          <w:szCs w:val="22"/>
        </w:rPr>
        <w:t>valuable</w:t>
      </w:r>
      <w:r w:rsidR="00CF2752" w:rsidRPr="00CC0F88">
        <w:rPr>
          <w:rFonts w:asciiTheme="majorHAnsi" w:eastAsia="MS Gothic" w:hAnsiTheme="majorHAnsi" w:cstheme="majorHAnsi"/>
          <w:sz w:val="22"/>
          <w:szCs w:val="22"/>
        </w:rPr>
        <w:t xml:space="preserve">. </w:t>
      </w:r>
      <w:r w:rsidR="003B46DA">
        <w:rPr>
          <w:rFonts w:asciiTheme="majorHAnsi" w:eastAsia="MS Gothic" w:hAnsiTheme="majorHAnsi" w:cstheme="majorHAnsi"/>
          <w:sz w:val="22"/>
          <w:szCs w:val="22"/>
        </w:rPr>
        <w:t>Finally</w:t>
      </w:r>
      <w:r w:rsidR="00CF2752" w:rsidRPr="00CC0F88">
        <w:rPr>
          <w:rFonts w:asciiTheme="majorHAnsi" w:eastAsia="MS Gothic" w:hAnsiTheme="majorHAnsi" w:cstheme="majorHAnsi"/>
          <w:sz w:val="22"/>
          <w:szCs w:val="22"/>
        </w:rPr>
        <w:t xml:space="preserve">, FFI </w:t>
      </w:r>
      <w:r w:rsidR="003B46DA">
        <w:rPr>
          <w:rFonts w:asciiTheme="majorHAnsi" w:eastAsia="MS Gothic" w:hAnsiTheme="majorHAnsi" w:cstheme="majorHAnsi"/>
          <w:sz w:val="22"/>
          <w:szCs w:val="22"/>
        </w:rPr>
        <w:t xml:space="preserve">has </w:t>
      </w:r>
      <w:r w:rsidR="00CF2752" w:rsidRPr="00CC0F88">
        <w:rPr>
          <w:rFonts w:asciiTheme="majorHAnsi" w:eastAsia="MS Gothic" w:hAnsiTheme="majorHAnsi" w:cstheme="majorHAnsi"/>
          <w:sz w:val="22"/>
          <w:szCs w:val="22"/>
        </w:rPr>
        <w:t>also worked with 10 local NGOs in Aceh supporting forest management capacity building for communities.</w:t>
      </w:r>
      <w:r w:rsidR="00CF0A8F">
        <w:rPr>
          <w:rFonts w:asciiTheme="majorHAnsi" w:eastAsia="MS Gothic" w:hAnsiTheme="majorHAnsi" w:cstheme="majorHAnsi"/>
          <w:sz w:val="22"/>
          <w:szCs w:val="22"/>
        </w:rPr>
        <w:t xml:space="preserve"> </w:t>
      </w:r>
      <w:r w:rsidR="00CF2752" w:rsidRPr="00CC0F88">
        <w:rPr>
          <w:rFonts w:asciiTheme="majorHAnsi" w:eastAsia="MS Gothic" w:hAnsiTheme="majorHAnsi" w:cstheme="majorHAnsi"/>
          <w:sz w:val="22"/>
          <w:szCs w:val="22"/>
        </w:rPr>
        <w:t>From 2011 (ongoing) FFI has worked closely with local Community Ranger groups to support them in protecting forest areas through forest patrols and human-wildlife conflict mitigation response.  All activities related to forest patrol and wildlife mitigation conflict are coordinated between FFI, FMU and BKSDA (Balai Konservasi Sumber Daya Alam – Nature Conservation Agency) in Aceh.</w:t>
      </w:r>
    </w:p>
    <w:p w14:paraId="4E75F7A2" w14:textId="77777777" w:rsidR="00CF2752" w:rsidRPr="004F31C5"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b/>
          <w:sz w:val="22"/>
          <w:szCs w:val="22"/>
        </w:rPr>
      </w:pPr>
      <w:r w:rsidRPr="004F31C5">
        <w:rPr>
          <w:rFonts w:asciiTheme="majorHAnsi" w:eastAsia="MS Gothic" w:hAnsiTheme="majorHAnsi" w:cstheme="majorHAnsi"/>
          <w:b/>
          <w:sz w:val="22"/>
          <w:szCs w:val="22"/>
        </w:rPr>
        <w:t xml:space="preserve">Is this a regional proposal? </w:t>
      </w:r>
      <w:r w:rsidRPr="000E5CB4">
        <w:rPr>
          <w:rFonts w:asciiTheme="majorHAnsi" w:eastAsia="MS Gothic" w:hAnsiTheme="majorHAnsi" w:cstheme="majorHAnsi"/>
          <w:sz w:val="22"/>
          <w:szCs w:val="22"/>
        </w:rPr>
        <w:t>No,</w:t>
      </w:r>
      <w:r w:rsidRPr="00CC0F88">
        <w:rPr>
          <w:rFonts w:asciiTheme="majorHAnsi" w:eastAsia="MS Gothic" w:hAnsiTheme="majorHAnsi" w:cstheme="majorHAnsi"/>
          <w:b/>
          <w:sz w:val="22"/>
          <w:szCs w:val="22"/>
        </w:rPr>
        <w:t xml:space="preserve"> </w:t>
      </w:r>
      <w:r w:rsidRPr="00CC0F88">
        <w:rPr>
          <w:rFonts w:asciiTheme="majorHAnsi" w:eastAsia="MS Gothic" w:hAnsiTheme="majorHAnsi" w:cstheme="majorHAnsi"/>
          <w:sz w:val="22"/>
          <w:szCs w:val="22"/>
        </w:rPr>
        <w:t>this proposal is focused on Aceh Province.</w:t>
      </w:r>
    </w:p>
    <w:p w14:paraId="1EA9DC71" w14:textId="77777777" w:rsidR="00CF2752" w:rsidRDefault="00CF2752"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 xml:space="preserve">Does the partner have the capacity to effectively manage a project of this scale? </w:t>
      </w:r>
      <w:r w:rsidR="000E0218">
        <w:rPr>
          <w:rFonts w:asciiTheme="majorHAnsi" w:eastAsia="MS Gothic" w:hAnsiTheme="majorHAnsi" w:cstheme="majorHAnsi"/>
          <w:sz w:val="22"/>
          <w:szCs w:val="22"/>
        </w:rPr>
        <w:t xml:space="preserve">Yes. </w:t>
      </w:r>
      <w:r w:rsidRPr="00CC0F88">
        <w:rPr>
          <w:rFonts w:asciiTheme="majorHAnsi" w:eastAsia="MS Gothic" w:hAnsiTheme="majorHAnsi" w:cstheme="majorHAnsi"/>
          <w:sz w:val="22"/>
          <w:szCs w:val="22"/>
        </w:rPr>
        <w:t xml:space="preserve">FFI has developed solid working relationships with government, civil society and other stakeholders in Aceh. </w:t>
      </w:r>
      <w:r w:rsidR="00753B53">
        <w:rPr>
          <w:rFonts w:asciiTheme="majorHAnsi" w:eastAsia="MS Gothic" w:hAnsiTheme="majorHAnsi" w:cstheme="majorHAnsi"/>
          <w:sz w:val="22"/>
          <w:szCs w:val="22"/>
        </w:rPr>
        <w:t>Our relevant ex</w:t>
      </w:r>
      <w:r w:rsidR="008A6A80">
        <w:rPr>
          <w:rFonts w:asciiTheme="majorHAnsi" w:eastAsia="MS Gothic" w:hAnsiTheme="majorHAnsi" w:cstheme="majorHAnsi"/>
          <w:sz w:val="22"/>
          <w:szCs w:val="22"/>
        </w:rPr>
        <w:t xml:space="preserve">pertise includes the following: (1) </w:t>
      </w:r>
      <w:r w:rsidRPr="00CC0F88">
        <w:rPr>
          <w:rFonts w:asciiTheme="majorHAnsi" w:eastAsia="MS Gothic" w:hAnsiTheme="majorHAnsi" w:cstheme="majorHAnsi"/>
          <w:sz w:val="22"/>
          <w:szCs w:val="22"/>
        </w:rPr>
        <w:t>AFEP project (Aceh Forest and Environment Project) and CPDA project (Community Peace and Development Aceh) between 2006 a</w:t>
      </w:r>
      <w:r w:rsidR="00A860A9">
        <w:rPr>
          <w:rFonts w:asciiTheme="majorHAnsi" w:eastAsia="MS Gothic" w:hAnsiTheme="majorHAnsi" w:cstheme="majorHAnsi"/>
          <w:sz w:val="22"/>
          <w:szCs w:val="22"/>
        </w:rPr>
        <w:t>nd 2012 funded by The World Bank</w:t>
      </w:r>
      <w:r w:rsidR="008A6A80">
        <w:rPr>
          <w:rFonts w:asciiTheme="majorHAnsi" w:eastAsia="MS Gothic" w:hAnsiTheme="majorHAnsi" w:cstheme="majorHAnsi"/>
          <w:sz w:val="22"/>
          <w:szCs w:val="22"/>
        </w:rPr>
        <w:t xml:space="preserve">; (2) </w:t>
      </w:r>
      <w:r w:rsidRPr="00CC0F88">
        <w:rPr>
          <w:rFonts w:asciiTheme="majorHAnsi" w:eastAsia="MS Gothic" w:hAnsiTheme="majorHAnsi" w:cstheme="majorHAnsi"/>
          <w:sz w:val="22"/>
          <w:szCs w:val="22"/>
        </w:rPr>
        <w:t>Transforming Indonesia's Climate Change Response: A Multi-Stakeholder Approach for Aceh, funded by the Eu</w:t>
      </w:r>
      <w:r w:rsidR="00753B53">
        <w:rPr>
          <w:rFonts w:asciiTheme="majorHAnsi" w:eastAsia="MS Gothic" w:hAnsiTheme="majorHAnsi" w:cstheme="majorHAnsi"/>
          <w:sz w:val="22"/>
          <w:szCs w:val="22"/>
        </w:rPr>
        <w:t>ropean Union from 2013 to 2016</w:t>
      </w:r>
      <w:r w:rsidR="008A6A80">
        <w:rPr>
          <w:rFonts w:asciiTheme="majorHAnsi" w:eastAsia="MS Gothic" w:hAnsiTheme="majorHAnsi" w:cstheme="majorHAnsi"/>
          <w:sz w:val="22"/>
          <w:szCs w:val="22"/>
        </w:rPr>
        <w:t xml:space="preserve">; (3) </w:t>
      </w:r>
      <w:r w:rsidRPr="00CC0F88">
        <w:rPr>
          <w:rFonts w:asciiTheme="majorHAnsi" w:eastAsia="MS Gothic" w:hAnsiTheme="majorHAnsi" w:cstheme="majorHAnsi"/>
          <w:sz w:val="22"/>
          <w:szCs w:val="22"/>
        </w:rPr>
        <w:t>Integrated Tiger Habitat Conservation Program (ITHCP) funded by KfW/IUCN from 2017</w:t>
      </w:r>
      <w:r w:rsidR="00753B53">
        <w:rPr>
          <w:rFonts w:asciiTheme="majorHAnsi" w:eastAsia="MS Gothic" w:hAnsiTheme="majorHAnsi" w:cstheme="majorHAnsi"/>
          <w:sz w:val="22"/>
          <w:szCs w:val="22"/>
        </w:rPr>
        <w:t xml:space="preserve"> to 2019</w:t>
      </w:r>
      <w:r w:rsidR="008A6A80">
        <w:rPr>
          <w:rFonts w:asciiTheme="majorHAnsi" w:eastAsia="MS Gothic" w:hAnsiTheme="majorHAnsi" w:cstheme="majorHAnsi"/>
          <w:sz w:val="22"/>
          <w:szCs w:val="22"/>
        </w:rPr>
        <w:t>.</w:t>
      </w:r>
    </w:p>
    <w:p w14:paraId="757AA5AD" w14:textId="77777777" w:rsidR="00A860A9" w:rsidRPr="00CC0F88" w:rsidRDefault="00A860A9" w:rsidP="00CF2752">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Pr>
          <w:rFonts w:asciiTheme="majorHAnsi" w:eastAsia="MS Gothic" w:hAnsiTheme="majorHAnsi" w:cstheme="majorHAnsi"/>
          <w:sz w:val="22"/>
          <w:szCs w:val="22"/>
        </w:rPr>
        <w:t xml:space="preserve">FFI in Aceh is supported by the national office in Jakarta and the international offices in Cambridge and London, including support for financial management, M&amp;E, and technical support including REDD+ and gender mainstreaming. </w:t>
      </w:r>
    </w:p>
    <w:p w14:paraId="7D32DAC0" w14:textId="77777777" w:rsidR="000E0218" w:rsidRPr="00510371" w:rsidRDefault="00CF2752" w:rsidP="000E0218">
      <w:pPr>
        <w:tabs>
          <w:tab w:val="left" w:pos="220"/>
          <w:tab w:val="left" w:pos="720"/>
        </w:tabs>
        <w:autoSpaceDE w:val="0"/>
        <w:autoSpaceDN w:val="0"/>
        <w:adjustRightInd w:val="0"/>
        <w:spacing w:before="120" w:after="120"/>
        <w:jc w:val="both"/>
        <w:rPr>
          <w:rFonts w:asciiTheme="majorHAnsi" w:eastAsia="MS Gothic" w:hAnsiTheme="majorHAnsi" w:cstheme="majorHAnsi"/>
          <w:sz w:val="22"/>
          <w:szCs w:val="22"/>
        </w:rPr>
      </w:pPr>
      <w:r w:rsidRPr="004F31C5">
        <w:rPr>
          <w:rFonts w:asciiTheme="majorHAnsi" w:eastAsia="MS Gothic" w:hAnsiTheme="majorHAnsi" w:cstheme="majorHAnsi"/>
          <w:b/>
          <w:sz w:val="22"/>
          <w:szCs w:val="22"/>
        </w:rPr>
        <w:t xml:space="preserve">Is the partner working with other jurisdictions on separate proposals? </w:t>
      </w:r>
      <w:r w:rsidRPr="000E5CB4">
        <w:rPr>
          <w:rFonts w:asciiTheme="majorHAnsi" w:eastAsia="MS Gothic" w:hAnsiTheme="majorHAnsi" w:cstheme="majorHAnsi"/>
          <w:sz w:val="22"/>
          <w:szCs w:val="22"/>
        </w:rPr>
        <w:t>No</w:t>
      </w:r>
      <w:r w:rsidR="000E0218">
        <w:rPr>
          <w:rFonts w:asciiTheme="majorHAnsi" w:eastAsia="MS Gothic" w:hAnsiTheme="majorHAnsi" w:cstheme="majorHAnsi"/>
          <w:sz w:val="22"/>
          <w:szCs w:val="22"/>
        </w:rPr>
        <w:t xml:space="preserve"> </w:t>
      </w:r>
    </w:p>
    <w:p w14:paraId="22FEF029" w14:textId="77777777" w:rsidR="00D15E8A" w:rsidRPr="003A09E1" w:rsidRDefault="00D15E8A" w:rsidP="00D15E8A">
      <w:pPr>
        <w:autoSpaceDE w:val="0"/>
        <w:autoSpaceDN w:val="0"/>
        <w:adjustRightInd w:val="0"/>
        <w:spacing w:after="240" w:line="360" w:lineRule="atLeast"/>
        <w:rPr>
          <w:rFonts w:asciiTheme="majorHAnsi" w:hAnsiTheme="majorHAnsi" w:cstheme="majorHAnsi"/>
          <w:color w:val="000000"/>
        </w:rPr>
      </w:pPr>
      <w:r w:rsidRPr="003A09E1">
        <w:rPr>
          <w:rFonts w:asciiTheme="majorHAnsi" w:hAnsiTheme="majorHAnsi" w:cstheme="majorHAnsi"/>
          <w:color w:val="182850"/>
        </w:rPr>
        <w:t xml:space="preserve">1.3. Strategic Opportunities (1 page) </w:t>
      </w:r>
    </w:p>
    <w:p w14:paraId="29502AD7" w14:textId="77777777" w:rsidR="00753B53" w:rsidRPr="00B34FF3" w:rsidRDefault="00A860A9" w:rsidP="00D01E32">
      <w:pPr>
        <w:autoSpaceDE w:val="0"/>
        <w:autoSpaceDN w:val="0"/>
        <w:adjustRightInd w:val="0"/>
        <w:spacing w:after="120"/>
        <w:jc w:val="both"/>
        <w:rPr>
          <w:rFonts w:asciiTheme="majorHAnsi" w:hAnsiTheme="majorHAnsi" w:cstheme="majorHAnsi"/>
          <w:sz w:val="22"/>
          <w:szCs w:val="22"/>
        </w:rPr>
      </w:pPr>
      <w:r w:rsidRPr="00B34FF3">
        <w:rPr>
          <w:rFonts w:asciiTheme="majorHAnsi" w:hAnsiTheme="majorHAnsi" w:cstheme="majorHAnsi"/>
          <w:sz w:val="22"/>
          <w:szCs w:val="22"/>
        </w:rPr>
        <w:t>In 2014, through the Rio Branco Declaration, GCF member states and provinces</w:t>
      </w:r>
      <w:r w:rsidR="00753B53" w:rsidRPr="00B34FF3">
        <w:rPr>
          <w:rFonts w:asciiTheme="majorHAnsi" w:hAnsiTheme="majorHAnsi" w:cstheme="majorHAnsi"/>
          <w:sz w:val="22"/>
          <w:szCs w:val="22"/>
        </w:rPr>
        <w:t>, including Aceh,</w:t>
      </w:r>
      <w:r w:rsidRPr="00B34FF3">
        <w:rPr>
          <w:rFonts w:asciiTheme="majorHAnsi" w:hAnsiTheme="majorHAnsi" w:cstheme="majorHAnsi"/>
          <w:sz w:val="22"/>
          <w:szCs w:val="22"/>
        </w:rPr>
        <w:t xml:space="preserve"> committed to doing more than their fair share to address deforestation and climate change and ensure flows of financing to the poorest and most marginalized people.</w:t>
      </w:r>
      <w:r w:rsidRPr="000E5CB4">
        <w:rPr>
          <w:rFonts w:asciiTheme="majorHAnsi" w:hAnsiTheme="majorHAnsi" w:cstheme="majorHAnsi"/>
          <w:sz w:val="22"/>
          <w:szCs w:val="22"/>
        </w:rPr>
        <w:t xml:space="preserve"> </w:t>
      </w:r>
      <w:r w:rsidR="000F5ED7" w:rsidRPr="000E5CB4">
        <w:rPr>
          <w:rFonts w:asciiTheme="majorHAnsi" w:hAnsiTheme="majorHAnsi" w:cstheme="majorHAnsi"/>
          <w:sz w:val="22"/>
          <w:szCs w:val="22"/>
        </w:rPr>
        <w:t xml:space="preserve">Aceh is a province with special </w:t>
      </w:r>
      <w:r w:rsidR="000F5ED7" w:rsidRPr="000E5CB4">
        <w:rPr>
          <w:rFonts w:asciiTheme="majorHAnsi" w:hAnsiTheme="majorHAnsi" w:cstheme="majorHAnsi"/>
          <w:sz w:val="22"/>
          <w:szCs w:val="22"/>
        </w:rPr>
        <w:lastRenderedPageBreak/>
        <w:t xml:space="preserve">autonomous status in Indonesia, located at the northern </w:t>
      </w:r>
      <w:r w:rsidR="00DD134B" w:rsidRPr="000E5CB4">
        <w:rPr>
          <w:rFonts w:asciiTheme="majorHAnsi" w:hAnsiTheme="majorHAnsi" w:cstheme="majorHAnsi"/>
          <w:sz w:val="22"/>
          <w:szCs w:val="22"/>
        </w:rPr>
        <w:t>tip</w:t>
      </w:r>
      <w:r w:rsidR="000F5ED7" w:rsidRPr="000E5CB4">
        <w:rPr>
          <w:rFonts w:asciiTheme="majorHAnsi" w:hAnsiTheme="majorHAnsi" w:cstheme="majorHAnsi"/>
          <w:sz w:val="22"/>
          <w:szCs w:val="22"/>
        </w:rPr>
        <w:t xml:space="preserve"> of Sumatra</w:t>
      </w:r>
      <w:r w:rsidR="00263BF7" w:rsidRPr="000E5CB4">
        <w:rPr>
          <w:rFonts w:asciiTheme="majorHAnsi" w:hAnsiTheme="majorHAnsi" w:cstheme="majorHAnsi"/>
          <w:sz w:val="22"/>
          <w:szCs w:val="22"/>
        </w:rPr>
        <w:t xml:space="preserve"> and</w:t>
      </w:r>
      <w:r w:rsidR="000F5ED7" w:rsidRPr="000E5CB4">
        <w:rPr>
          <w:rFonts w:asciiTheme="majorHAnsi" w:hAnsiTheme="majorHAnsi" w:cstheme="majorHAnsi"/>
          <w:sz w:val="22"/>
          <w:szCs w:val="22"/>
        </w:rPr>
        <w:t xml:space="preserve"> among the top 15 largest critical forests in Indonesia (Ministry of Forestry, 2013 in BPS, 2017). </w:t>
      </w:r>
      <w:r w:rsidR="005838BC" w:rsidRPr="00B34FF3">
        <w:rPr>
          <w:rFonts w:asciiTheme="majorHAnsi" w:hAnsiTheme="majorHAnsi" w:cstheme="majorHAnsi"/>
          <w:sz w:val="22"/>
          <w:szCs w:val="22"/>
        </w:rPr>
        <w:t>It</w:t>
      </w:r>
      <w:r w:rsidR="00753B53" w:rsidRPr="00B34FF3">
        <w:rPr>
          <w:rFonts w:asciiTheme="majorHAnsi" w:hAnsiTheme="majorHAnsi" w:cstheme="majorHAnsi"/>
          <w:sz w:val="22"/>
          <w:szCs w:val="22"/>
        </w:rPr>
        <w:t xml:space="preserve">s special status and globally significant forests make it an excellent jurisdiction in which to develop an exemplar project to inform sustainable low carbon development elsewhere. </w:t>
      </w:r>
    </w:p>
    <w:p w14:paraId="03883AB3" w14:textId="77777777" w:rsidR="003A4075" w:rsidRPr="000E5CB4" w:rsidRDefault="00753B53" w:rsidP="00D01E32">
      <w:pPr>
        <w:autoSpaceDE w:val="0"/>
        <w:autoSpaceDN w:val="0"/>
        <w:adjustRightInd w:val="0"/>
        <w:spacing w:after="120"/>
        <w:jc w:val="both"/>
        <w:rPr>
          <w:rFonts w:asciiTheme="majorHAnsi" w:hAnsiTheme="majorHAnsi" w:cstheme="majorHAnsi"/>
          <w:sz w:val="22"/>
          <w:szCs w:val="22"/>
          <w:lang w:val="en-GB"/>
        </w:rPr>
      </w:pPr>
      <w:r w:rsidRPr="00B34FF3">
        <w:rPr>
          <w:rFonts w:asciiTheme="majorHAnsi" w:hAnsiTheme="majorHAnsi" w:cstheme="majorHAnsi"/>
          <w:sz w:val="22"/>
          <w:szCs w:val="22"/>
        </w:rPr>
        <w:t>The Aceh Provincial government has already shown long-term commitment to reducing deforestation.</w:t>
      </w:r>
      <w:r w:rsidRPr="000E5CB4">
        <w:rPr>
          <w:rFonts w:asciiTheme="majorHAnsi" w:hAnsiTheme="majorHAnsi" w:cstheme="majorHAnsi"/>
          <w:sz w:val="22"/>
          <w:szCs w:val="22"/>
        </w:rPr>
        <w:t xml:space="preserve"> </w:t>
      </w:r>
      <w:r w:rsidR="000F5ED7" w:rsidRPr="000E5CB4">
        <w:rPr>
          <w:rFonts w:asciiTheme="majorHAnsi" w:hAnsiTheme="majorHAnsi" w:cstheme="majorHAnsi"/>
          <w:sz w:val="22"/>
          <w:szCs w:val="22"/>
        </w:rPr>
        <w:t xml:space="preserve">From the tsunami in early 2005 until the </w:t>
      </w:r>
      <w:r w:rsidR="00D01E32">
        <w:rPr>
          <w:rFonts w:asciiTheme="majorHAnsi" w:hAnsiTheme="majorHAnsi" w:cstheme="majorHAnsi"/>
          <w:sz w:val="22"/>
          <w:szCs w:val="22"/>
        </w:rPr>
        <w:t>Aceh Forest Moratorium in 2007</w:t>
      </w:r>
      <w:r w:rsidR="00D01E32">
        <w:rPr>
          <w:rStyle w:val="FootnoteReference"/>
          <w:rFonts w:asciiTheme="majorHAnsi" w:hAnsiTheme="majorHAnsi" w:cstheme="majorHAnsi"/>
          <w:sz w:val="22"/>
          <w:szCs w:val="22"/>
        </w:rPr>
        <w:footnoteReference w:id="4"/>
      </w:r>
      <w:r w:rsidR="000F5ED7" w:rsidRPr="000E5CB4">
        <w:rPr>
          <w:rFonts w:asciiTheme="majorHAnsi" w:hAnsiTheme="majorHAnsi" w:cstheme="majorHAnsi"/>
          <w:sz w:val="22"/>
          <w:szCs w:val="22"/>
        </w:rPr>
        <w:t>, forest loss in Aceh was 79,190 ha (5.7 million ha forest in 2005</w:t>
      </w:r>
      <w:r w:rsidR="00D01E32">
        <w:rPr>
          <w:rFonts w:asciiTheme="majorHAnsi" w:hAnsiTheme="majorHAnsi" w:cstheme="majorHAnsi"/>
          <w:sz w:val="22"/>
          <w:szCs w:val="22"/>
        </w:rPr>
        <w:t>) with an annual rate of 0.69%</w:t>
      </w:r>
      <w:r w:rsidR="00D01E32">
        <w:rPr>
          <w:rStyle w:val="FootnoteReference"/>
          <w:rFonts w:asciiTheme="majorHAnsi" w:hAnsiTheme="majorHAnsi" w:cstheme="majorHAnsi"/>
          <w:sz w:val="22"/>
          <w:szCs w:val="22"/>
        </w:rPr>
        <w:footnoteReference w:id="5"/>
      </w:r>
      <w:r w:rsidR="000F5ED7" w:rsidRPr="000E5CB4">
        <w:rPr>
          <w:rFonts w:asciiTheme="majorHAnsi" w:hAnsiTheme="majorHAnsi" w:cstheme="majorHAnsi"/>
          <w:sz w:val="22"/>
          <w:szCs w:val="22"/>
        </w:rPr>
        <w:t xml:space="preserve">. </w:t>
      </w:r>
      <w:r w:rsidR="00412DA8" w:rsidRPr="000E5CB4">
        <w:rPr>
          <w:rFonts w:asciiTheme="majorHAnsi" w:hAnsiTheme="majorHAnsi" w:cstheme="majorHAnsi"/>
          <w:sz w:val="22"/>
          <w:szCs w:val="22"/>
        </w:rPr>
        <w:t>In response, the Aceh Provincial Government introduced a range of measures aimed at reducing deforestation, including logging, palm oil and mining moratoria, a revision of the p</w:t>
      </w:r>
      <w:r w:rsidR="0007266B" w:rsidRPr="000E5CB4">
        <w:rPr>
          <w:rFonts w:asciiTheme="majorHAnsi" w:hAnsiTheme="majorHAnsi" w:cstheme="majorHAnsi"/>
          <w:sz w:val="22"/>
          <w:szCs w:val="22"/>
        </w:rPr>
        <w:t>rovincial spatial plan and</w:t>
      </w:r>
      <w:r w:rsidR="00412DA8" w:rsidRPr="000E5CB4">
        <w:rPr>
          <w:rFonts w:asciiTheme="majorHAnsi" w:hAnsiTheme="majorHAnsi" w:cstheme="majorHAnsi"/>
          <w:sz w:val="22"/>
          <w:szCs w:val="22"/>
        </w:rPr>
        <w:t xml:space="preserve"> the development of an Aceh REDD+ Strategy and Action Plan</w:t>
      </w:r>
      <w:r w:rsidR="00073E06" w:rsidRPr="000E5CB4">
        <w:rPr>
          <w:rFonts w:asciiTheme="majorHAnsi" w:hAnsiTheme="majorHAnsi" w:cstheme="majorHAnsi"/>
          <w:sz w:val="22"/>
          <w:szCs w:val="22"/>
        </w:rPr>
        <w:t xml:space="preserve"> (</w:t>
      </w:r>
      <w:r w:rsidR="00D01E32">
        <w:rPr>
          <w:rFonts w:asciiTheme="majorHAnsi" w:hAnsiTheme="majorHAnsi" w:cstheme="majorHAnsi"/>
          <w:sz w:val="22"/>
          <w:szCs w:val="22"/>
        </w:rPr>
        <w:t xml:space="preserve">the </w:t>
      </w:r>
      <w:r w:rsidR="00073E06" w:rsidRPr="000E5CB4">
        <w:rPr>
          <w:rFonts w:asciiTheme="majorHAnsi" w:hAnsiTheme="majorHAnsi" w:cstheme="majorHAnsi"/>
          <w:sz w:val="22"/>
          <w:szCs w:val="22"/>
        </w:rPr>
        <w:t>SRAP)</w:t>
      </w:r>
      <w:r w:rsidR="00412DA8" w:rsidRPr="000E5CB4">
        <w:rPr>
          <w:rFonts w:asciiTheme="majorHAnsi" w:hAnsiTheme="majorHAnsi" w:cstheme="majorHAnsi"/>
          <w:sz w:val="22"/>
          <w:szCs w:val="22"/>
        </w:rPr>
        <w:t xml:space="preserve">. </w:t>
      </w:r>
      <w:r w:rsidR="000F5ED7" w:rsidRPr="000E5CB4">
        <w:rPr>
          <w:rFonts w:asciiTheme="majorHAnsi" w:hAnsiTheme="majorHAnsi" w:cstheme="majorHAnsi"/>
          <w:sz w:val="22"/>
          <w:szCs w:val="22"/>
        </w:rPr>
        <w:t xml:space="preserve">Unfortunately, </w:t>
      </w:r>
      <w:r w:rsidR="0007266B" w:rsidRPr="000E5CB4">
        <w:rPr>
          <w:rFonts w:asciiTheme="majorHAnsi" w:hAnsiTheme="majorHAnsi" w:cstheme="majorHAnsi"/>
          <w:sz w:val="22"/>
          <w:szCs w:val="22"/>
        </w:rPr>
        <w:t>deforestation rates</w:t>
      </w:r>
      <w:r w:rsidR="000F5ED7" w:rsidRPr="000E5CB4">
        <w:rPr>
          <w:rFonts w:asciiTheme="majorHAnsi" w:hAnsiTheme="majorHAnsi" w:cstheme="majorHAnsi"/>
          <w:sz w:val="22"/>
          <w:szCs w:val="22"/>
        </w:rPr>
        <w:t xml:space="preserve"> kept increasing despite the moratorium in 2007: from 2007 until 2013, forest loss in Aceh was 361,307 ha or 0.94% per year (Margono, et al., 2014; Hansen, et al., 2013). This ongoing loss sh</w:t>
      </w:r>
      <w:r w:rsidR="0007266B" w:rsidRPr="000E5CB4">
        <w:rPr>
          <w:rFonts w:asciiTheme="majorHAnsi" w:hAnsiTheme="majorHAnsi" w:cstheme="majorHAnsi"/>
          <w:sz w:val="22"/>
          <w:szCs w:val="22"/>
        </w:rPr>
        <w:t>owed that the moratorium alone wa</w:t>
      </w:r>
      <w:r w:rsidR="000F5ED7" w:rsidRPr="000E5CB4">
        <w:rPr>
          <w:rFonts w:asciiTheme="majorHAnsi" w:hAnsiTheme="majorHAnsi" w:cstheme="majorHAnsi"/>
          <w:sz w:val="22"/>
          <w:szCs w:val="22"/>
        </w:rPr>
        <w:t xml:space="preserve">s not enough, </w:t>
      </w:r>
      <w:r w:rsidR="00412DA8" w:rsidRPr="000E5CB4">
        <w:rPr>
          <w:rFonts w:asciiTheme="majorHAnsi" w:hAnsiTheme="majorHAnsi" w:cstheme="majorHAnsi"/>
          <w:sz w:val="22"/>
          <w:szCs w:val="22"/>
        </w:rPr>
        <w:t xml:space="preserve">a </w:t>
      </w:r>
      <w:r w:rsidR="000F5ED7" w:rsidRPr="000E5CB4">
        <w:rPr>
          <w:rFonts w:asciiTheme="majorHAnsi" w:hAnsiTheme="majorHAnsi" w:cstheme="majorHAnsi"/>
          <w:sz w:val="22"/>
          <w:szCs w:val="22"/>
        </w:rPr>
        <w:t xml:space="preserve">more effective </w:t>
      </w:r>
      <w:r w:rsidR="00412DA8" w:rsidRPr="000E5CB4">
        <w:rPr>
          <w:rFonts w:asciiTheme="majorHAnsi" w:hAnsiTheme="majorHAnsi" w:cstheme="majorHAnsi"/>
          <w:sz w:val="22"/>
          <w:szCs w:val="22"/>
        </w:rPr>
        <w:t>and joined up strategy was required</w:t>
      </w:r>
      <w:r w:rsidR="000F5ED7" w:rsidRPr="000E5CB4">
        <w:rPr>
          <w:rFonts w:asciiTheme="majorHAnsi" w:hAnsiTheme="majorHAnsi" w:cstheme="majorHAnsi"/>
          <w:sz w:val="22"/>
          <w:szCs w:val="22"/>
        </w:rPr>
        <w:t xml:space="preserve"> to reduce deforestation. </w:t>
      </w:r>
      <w:r w:rsidR="00412DA8" w:rsidRPr="000E5CB4">
        <w:rPr>
          <w:rFonts w:asciiTheme="majorHAnsi" w:hAnsiTheme="majorHAnsi" w:cstheme="majorHAnsi"/>
          <w:sz w:val="22"/>
          <w:szCs w:val="22"/>
        </w:rPr>
        <w:t>I</w:t>
      </w:r>
      <w:r w:rsidR="000F5ED7" w:rsidRPr="000E5CB4">
        <w:rPr>
          <w:rFonts w:asciiTheme="majorHAnsi" w:hAnsiTheme="majorHAnsi" w:cstheme="majorHAnsi"/>
          <w:sz w:val="22"/>
          <w:szCs w:val="22"/>
        </w:rPr>
        <w:t xml:space="preserve">n 2013 Aceh established </w:t>
      </w:r>
      <w:r w:rsidR="000F5ED7" w:rsidRPr="000E5CB4">
        <w:rPr>
          <w:rFonts w:asciiTheme="majorHAnsi" w:hAnsiTheme="majorHAnsi" w:cstheme="majorHAnsi"/>
          <w:sz w:val="22"/>
          <w:szCs w:val="22"/>
          <w:lang w:val="id-ID"/>
        </w:rPr>
        <w:t xml:space="preserve">seven </w:t>
      </w:r>
      <w:r w:rsidR="00D01E32">
        <w:rPr>
          <w:rFonts w:asciiTheme="majorHAnsi" w:hAnsiTheme="majorHAnsi" w:cstheme="majorHAnsi"/>
          <w:sz w:val="22"/>
          <w:szCs w:val="22"/>
        </w:rPr>
        <w:t>Forest Management Units</w:t>
      </w:r>
      <w:r w:rsidR="00D01E32">
        <w:rPr>
          <w:rStyle w:val="FootnoteReference"/>
          <w:rFonts w:asciiTheme="majorHAnsi" w:hAnsiTheme="majorHAnsi" w:cstheme="majorHAnsi"/>
          <w:sz w:val="22"/>
          <w:szCs w:val="22"/>
        </w:rPr>
        <w:footnoteReference w:id="6"/>
      </w:r>
      <w:r w:rsidR="000F5ED7" w:rsidRPr="000E5CB4">
        <w:rPr>
          <w:rFonts w:asciiTheme="majorHAnsi" w:hAnsiTheme="majorHAnsi" w:cstheme="majorHAnsi"/>
          <w:sz w:val="22"/>
          <w:szCs w:val="22"/>
        </w:rPr>
        <w:t xml:space="preserve">. </w:t>
      </w:r>
      <w:r w:rsidR="000F5ED7" w:rsidRPr="000E5CB4">
        <w:rPr>
          <w:rFonts w:asciiTheme="majorHAnsi" w:hAnsiTheme="majorHAnsi" w:cstheme="majorHAnsi"/>
          <w:sz w:val="22"/>
          <w:szCs w:val="22"/>
          <w:lang w:val="id-ID"/>
        </w:rPr>
        <w:t>Analysis shows that a</w:t>
      </w:r>
      <w:r w:rsidR="000F5ED7" w:rsidRPr="000E5CB4">
        <w:rPr>
          <w:rFonts w:asciiTheme="majorHAnsi" w:hAnsiTheme="majorHAnsi" w:cstheme="majorHAnsi"/>
          <w:sz w:val="22"/>
          <w:szCs w:val="22"/>
        </w:rPr>
        <w:t>fter this</w:t>
      </w:r>
      <w:r w:rsidR="0007266B" w:rsidRPr="000E5CB4">
        <w:rPr>
          <w:rFonts w:asciiTheme="majorHAnsi" w:hAnsiTheme="majorHAnsi" w:cstheme="majorHAnsi"/>
          <w:sz w:val="22"/>
          <w:szCs w:val="22"/>
          <w:lang w:val="en-GB"/>
        </w:rPr>
        <w:t>,</w:t>
      </w:r>
      <w:r w:rsidR="000F5ED7" w:rsidRPr="000E5CB4">
        <w:rPr>
          <w:rFonts w:asciiTheme="majorHAnsi" w:hAnsiTheme="majorHAnsi" w:cstheme="majorHAnsi"/>
          <w:sz w:val="22"/>
          <w:szCs w:val="22"/>
        </w:rPr>
        <w:t xml:space="preserve"> deforestation rate</w:t>
      </w:r>
      <w:r w:rsidR="0007266B" w:rsidRPr="000E5CB4">
        <w:rPr>
          <w:rFonts w:asciiTheme="majorHAnsi" w:hAnsiTheme="majorHAnsi" w:cstheme="majorHAnsi"/>
          <w:sz w:val="22"/>
          <w:szCs w:val="22"/>
        </w:rPr>
        <w:t>s</w:t>
      </w:r>
      <w:r w:rsidR="000F5ED7" w:rsidRPr="000E5CB4">
        <w:rPr>
          <w:rFonts w:asciiTheme="majorHAnsi" w:hAnsiTheme="majorHAnsi" w:cstheme="majorHAnsi"/>
          <w:sz w:val="22"/>
          <w:szCs w:val="22"/>
        </w:rPr>
        <w:t xml:space="preserve"> in 2014 dropped to </w:t>
      </w:r>
      <w:r w:rsidR="00DD134B" w:rsidRPr="000E5CB4">
        <w:rPr>
          <w:rFonts w:asciiTheme="majorHAnsi" w:hAnsiTheme="majorHAnsi" w:cstheme="majorHAnsi"/>
          <w:sz w:val="22"/>
          <w:szCs w:val="22"/>
        </w:rPr>
        <w:t>0.65% (Margono, et al., 2014</w:t>
      </w:r>
      <w:r w:rsidRPr="000E5CB4">
        <w:rPr>
          <w:rFonts w:asciiTheme="majorHAnsi" w:hAnsiTheme="majorHAnsi" w:cstheme="majorHAnsi"/>
          <w:sz w:val="22"/>
          <w:szCs w:val="22"/>
        </w:rPr>
        <w:t>).</w:t>
      </w:r>
      <w:r w:rsidR="000F5ED7" w:rsidRPr="000E5CB4">
        <w:rPr>
          <w:rFonts w:asciiTheme="majorHAnsi" w:hAnsiTheme="majorHAnsi" w:cstheme="majorHAnsi"/>
          <w:sz w:val="22"/>
          <w:szCs w:val="22"/>
        </w:rPr>
        <w:t xml:space="preserve"> </w:t>
      </w:r>
      <w:r w:rsidR="00D11A97" w:rsidRPr="000E5CB4">
        <w:rPr>
          <w:rFonts w:asciiTheme="majorHAnsi" w:hAnsiTheme="majorHAnsi" w:cstheme="majorHAnsi"/>
          <w:sz w:val="22"/>
          <w:szCs w:val="22"/>
        </w:rPr>
        <w:t>Since 2014</w:t>
      </w:r>
      <w:r w:rsidRPr="000E5CB4">
        <w:rPr>
          <w:rFonts w:asciiTheme="majorHAnsi" w:hAnsiTheme="majorHAnsi" w:cstheme="majorHAnsi"/>
          <w:sz w:val="22"/>
          <w:szCs w:val="22"/>
        </w:rPr>
        <w:t>,</w:t>
      </w:r>
      <w:r w:rsidR="00D11A97" w:rsidRPr="000E5CB4">
        <w:rPr>
          <w:rFonts w:asciiTheme="majorHAnsi" w:hAnsiTheme="majorHAnsi" w:cstheme="majorHAnsi"/>
          <w:sz w:val="22"/>
          <w:szCs w:val="22"/>
        </w:rPr>
        <w:t xml:space="preserve"> deforestation rates have been dropping</w:t>
      </w:r>
      <w:r w:rsidR="00B31043" w:rsidRPr="000E5CB4">
        <w:rPr>
          <w:rFonts w:asciiTheme="majorHAnsi" w:hAnsiTheme="majorHAnsi" w:cstheme="majorHAnsi"/>
          <w:sz w:val="22"/>
          <w:szCs w:val="22"/>
        </w:rPr>
        <w:t xml:space="preserve"> further</w:t>
      </w:r>
      <w:r w:rsidR="00D11A97" w:rsidRPr="000E5CB4">
        <w:rPr>
          <w:rFonts w:asciiTheme="majorHAnsi" w:hAnsiTheme="majorHAnsi" w:cstheme="majorHAnsi"/>
          <w:sz w:val="22"/>
          <w:szCs w:val="22"/>
        </w:rPr>
        <w:t>,</w:t>
      </w:r>
      <w:r w:rsidR="00AB3263" w:rsidRPr="000E5CB4">
        <w:rPr>
          <w:rFonts w:asciiTheme="majorHAnsi" w:hAnsiTheme="majorHAnsi" w:cstheme="majorHAnsi"/>
          <w:sz w:val="22"/>
          <w:szCs w:val="22"/>
        </w:rPr>
        <w:t xml:space="preserve"> and</w:t>
      </w:r>
      <w:r w:rsidR="0007266B" w:rsidRPr="000E5CB4">
        <w:rPr>
          <w:rFonts w:asciiTheme="majorHAnsi" w:hAnsiTheme="majorHAnsi" w:cstheme="majorHAnsi"/>
          <w:sz w:val="22"/>
          <w:szCs w:val="22"/>
        </w:rPr>
        <w:t xml:space="preserve"> in 2017 </w:t>
      </w:r>
      <w:r w:rsidR="00AB3263" w:rsidRPr="000E5CB4">
        <w:rPr>
          <w:rFonts w:asciiTheme="majorHAnsi" w:hAnsiTheme="majorHAnsi" w:cstheme="majorHAnsi"/>
          <w:sz w:val="22"/>
          <w:szCs w:val="22"/>
        </w:rPr>
        <w:t xml:space="preserve">the provincial </w:t>
      </w:r>
      <w:r w:rsidR="00D11A97" w:rsidRPr="000E5CB4">
        <w:rPr>
          <w:rFonts w:asciiTheme="majorHAnsi" w:hAnsiTheme="majorHAnsi" w:cstheme="majorHAnsi"/>
          <w:sz w:val="22"/>
          <w:szCs w:val="22"/>
        </w:rPr>
        <w:t>deforestation rate was recorded at</w:t>
      </w:r>
      <w:r w:rsidRPr="000E5CB4">
        <w:rPr>
          <w:rFonts w:asciiTheme="majorHAnsi" w:hAnsiTheme="majorHAnsi" w:cstheme="majorHAnsi"/>
          <w:sz w:val="22"/>
          <w:szCs w:val="22"/>
        </w:rPr>
        <w:t xml:space="preserve"> 0.29% </w:t>
      </w:r>
      <w:r w:rsidR="003A4075" w:rsidRPr="000E5CB4">
        <w:rPr>
          <w:rFonts w:asciiTheme="majorHAnsi" w:hAnsiTheme="majorHAnsi" w:cstheme="majorHAnsi"/>
          <w:sz w:val="22"/>
          <w:szCs w:val="22"/>
        </w:rPr>
        <w:t xml:space="preserve">(according to data </w:t>
      </w:r>
      <w:r w:rsidR="00C33EF1" w:rsidRPr="000E5CB4">
        <w:rPr>
          <w:rFonts w:asciiTheme="majorHAnsi" w:hAnsiTheme="majorHAnsi" w:cstheme="majorHAnsi"/>
          <w:sz w:val="22"/>
          <w:szCs w:val="22"/>
        </w:rPr>
        <w:t>analyzed</w:t>
      </w:r>
      <w:r w:rsidR="003A4075" w:rsidRPr="000E5CB4">
        <w:rPr>
          <w:rFonts w:asciiTheme="majorHAnsi" w:hAnsiTheme="majorHAnsi" w:cstheme="majorHAnsi"/>
          <w:sz w:val="22"/>
          <w:szCs w:val="22"/>
        </w:rPr>
        <w:t xml:space="preserve"> by the local NGO</w:t>
      </w:r>
      <w:r w:rsidRPr="000E5CB4">
        <w:rPr>
          <w:rFonts w:asciiTheme="majorHAnsi" w:hAnsiTheme="majorHAnsi" w:cstheme="majorHAnsi"/>
          <w:sz w:val="22"/>
          <w:szCs w:val="22"/>
        </w:rPr>
        <w:t>,</w:t>
      </w:r>
      <w:r w:rsidR="003A4075" w:rsidRPr="000E5CB4">
        <w:rPr>
          <w:rFonts w:asciiTheme="majorHAnsi" w:hAnsiTheme="majorHAnsi" w:cstheme="majorHAnsi"/>
          <w:sz w:val="22"/>
          <w:szCs w:val="22"/>
        </w:rPr>
        <w:t xml:space="preserve"> HAkA).</w:t>
      </w:r>
    </w:p>
    <w:p w14:paraId="1C40882C" w14:textId="77777777" w:rsidR="00753B53" w:rsidRPr="000E5CB4" w:rsidRDefault="003A4075" w:rsidP="00D01E32">
      <w:pPr>
        <w:autoSpaceDE w:val="0"/>
        <w:autoSpaceDN w:val="0"/>
        <w:adjustRightInd w:val="0"/>
        <w:spacing w:after="120"/>
        <w:jc w:val="both"/>
        <w:rPr>
          <w:rFonts w:asciiTheme="majorHAnsi" w:hAnsiTheme="majorHAnsi" w:cstheme="majorHAnsi"/>
          <w:sz w:val="22"/>
          <w:szCs w:val="22"/>
          <w:lang w:val="id-ID"/>
        </w:rPr>
      </w:pPr>
      <w:r w:rsidRPr="000E5CB4">
        <w:rPr>
          <w:rFonts w:asciiTheme="majorHAnsi" w:hAnsiTheme="majorHAnsi" w:cstheme="majorHAnsi"/>
          <w:sz w:val="22"/>
          <w:szCs w:val="22"/>
          <w:lang w:val="id-ID"/>
        </w:rPr>
        <w:t>This</w:t>
      </w:r>
      <w:r w:rsidR="00753B53" w:rsidRPr="000E5CB4">
        <w:rPr>
          <w:rFonts w:asciiTheme="majorHAnsi" w:hAnsiTheme="majorHAnsi" w:cstheme="majorHAnsi"/>
          <w:sz w:val="22"/>
          <w:szCs w:val="22"/>
          <w:lang w:val="en-GB"/>
        </w:rPr>
        <w:t xml:space="preserve"> encouraging</w:t>
      </w:r>
      <w:r w:rsidRPr="000E5CB4">
        <w:rPr>
          <w:rFonts w:asciiTheme="majorHAnsi" w:hAnsiTheme="majorHAnsi" w:cstheme="majorHAnsi"/>
          <w:sz w:val="22"/>
          <w:szCs w:val="22"/>
          <w:lang w:val="id-ID"/>
        </w:rPr>
        <w:t xml:space="preserve"> drop in deforestation rates is </w:t>
      </w:r>
      <w:r w:rsidR="00D11A97" w:rsidRPr="000E5CB4">
        <w:rPr>
          <w:rFonts w:asciiTheme="majorHAnsi" w:hAnsiTheme="majorHAnsi" w:cstheme="majorHAnsi"/>
          <w:sz w:val="22"/>
          <w:szCs w:val="22"/>
          <w:lang w:val="id-ID"/>
        </w:rPr>
        <w:t>thought to be</w:t>
      </w:r>
      <w:r w:rsidRPr="000E5CB4">
        <w:rPr>
          <w:rFonts w:asciiTheme="majorHAnsi" w:hAnsiTheme="majorHAnsi" w:cstheme="majorHAnsi"/>
          <w:sz w:val="22"/>
          <w:szCs w:val="22"/>
          <w:lang w:val="id-ID"/>
        </w:rPr>
        <w:t xml:space="preserve"> in part </w:t>
      </w:r>
      <w:r w:rsidR="00D11A97" w:rsidRPr="000E5CB4">
        <w:rPr>
          <w:rFonts w:asciiTheme="majorHAnsi" w:hAnsiTheme="majorHAnsi" w:cstheme="majorHAnsi"/>
          <w:sz w:val="22"/>
          <w:szCs w:val="22"/>
          <w:lang w:val="id-ID"/>
        </w:rPr>
        <w:t xml:space="preserve">linked </w:t>
      </w:r>
      <w:r w:rsidRPr="000E5CB4">
        <w:rPr>
          <w:rFonts w:asciiTheme="majorHAnsi" w:hAnsiTheme="majorHAnsi" w:cstheme="majorHAnsi"/>
          <w:sz w:val="22"/>
          <w:szCs w:val="22"/>
          <w:lang w:val="id-ID"/>
        </w:rPr>
        <w:t xml:space="preserve">to good coordination </w:t>
      </w:r>
      <w:r w:rsidR="00E36415" w:rsidRPr="000E5CB4">
        <w:rPr>
          <w:rFonts w:asciiTheme="majorHAnsi" w:hAnsiTheme="majorHAnsi" w:cstheme="majorHAnsi"/>
          <w:sz w:val="22"/>
          <w:szCs w:val="22"/>
          <w:lang w:val="id-ID"/>
        </w:rPr>
        <w:t>among</w:t>
      </w:r>
      <w:r w:rsidR="007A7946" w:rsidRPr="000E5CB4">
        <w:rPr>
          <w:rFonts w:asciiTheme="majorHAnsi" w:hAnsiTheme="majorHAnsi" w:cstheme="majorHAnsi"/>
          <w:sz w:val="22"/>
          <w:szCs w:val="22"/>
          <w:lang w:val="id-ID"/>
        </w:rPr>
        <w:t xml:space="preserve"> </w:t>
      </w:r>
      <w:r w:rsidR="00753B53" w:rsidRPr="000E5CB4">
        <w:rPr>
          <w:rFonts w:asciiTheme="majorHAnsi" w:hAnsiTheme="majorHAnsi" w:cstheme="majorHAnsi"/>
          <w:sz w:val="22"/>
          <w:szCs w:val="22"/>
          <w:lang w:val="en-GB"/>
        </w:rPr>
        <w:t>FMUs</w:t>
      </w:r>
      <w:r w:rsidR="007A7946" w:rsidRPr="000E5CB4">
        <w:rPr>
          <w:rFonts w:asciiTheme="majorHAnsi" w:hAnsiTheme="majorHAnsi" w:cstheme="majorHAnsi"/>
          <w:sz w:val="22"/>
          <w:szCs w:val="22"/>
          <w:lang w:val="id-ID"/>
        </w:rPr>
        <w:t xml:space="preserve">, </w:t>
      </w:r>
      <w:r w:rsidRPr="000E5CB4">
        <w:rPr>
          <w:rFonts w:asciiTheme="majorHAnsi" w:hAnsiTheme="majorHAnsi" w:cstheme="majorHAnsi"/>
          <w:sz w:val="22"/>
          <w:szCs w:val="22"/>
          <w:lang w:val="id-ID"/>
        </w:rPr>
        <w:t>NGOs</w:t>
      </w:r>
      <w:r w:rsidR="007A7946" w:rsidRPr="000E5CB4">
        <w:rPr>
          <w:rFonts w:asciiTheme="majorHAnsi" w:hAnsiTheme="majorHAnsi" w:cstheme="majorHAnsi"/>
          <w:sz w:val="22"/>
          <w:szCs w:val="22"/>
          <w:lang w:val="id-ID"/>
        </w:rPr>
        <w:t xml:space="preserve"> and other actors</w:t>
      </w:r>
      <w:r w:rsidR="00D11A97" w:rsidRPr="000E5CB4">
        <w:rPr>
          <w:rFonts w:asciiTheme="majorHAnsi" w:hAnsiTheme="majorHAnsi" w:cstheme="majorHAnsi"/>
          <w:sz w:val="22"/>
          <w:szCs w:val="22"/>
          <w:lang w:val="id-ID"/>
        </w:rPr>
        <w:t xml:space="preserve"> as well as</w:t>
      </w:r>
      <w:r w:rsidRPr="000E5CB4">
        <w:rPr>
          <w:rFonts w:asciiTheme="majorHAnsi" w:hAnsiTheme="majorHAnsi" w:cstheme="majorHAnsi"/>
          <w:sz w:val="22"/>
          <w:szCs w:val="22"/>
          <w:lang w:val="id-ID"/>
        </w:rPr>
        <w:t xml:space="preserve"> higher levels of enforcement in the Leuser Ecosystem. </w:t>
      </w:r>
      <w:r w:rsidR="00E36415" w:rsidRPr="000E5CB4">
        <w:rPr>
          <w:rFonts w:asciiTheme="majorHAnsi" w:hAnsiTheme="majorHAnsi" w:cstheme="majorHAnsi"/>
          <w:sz w:val="22"/>
          <w:szCs w:val="22"/>
          <w:lang w:val="id-ID"/>
        </w:rPr>
        <w:t>Threats in the landscape remain</w:t>
      </w:r>
      <w:r w:rsidR="0029314C" w:rsidRPr="000E5CB4">
        <w:rPr>
          <w:rFonts w:asciiTheme="majorHAnsi" w:hAnsiTheme="majorHAnsi" w:cstheme="majorHAnsi"/>
          <w:sz w:val="22"/>
          <w:szCs w:val="22"/>
          <w:lang w:val="id-ID"/>
        </w:rPr>
        <w:t>,</w:t>
      </w:r>
      <w:r w:rsidR="00E36415" w:rsidRPr="000E5CB4">
        <w:rPr>
          <w:rFonts w:asciiTheme="majorHAnsi" w:hAnsiTheme="majorHAnsi" w:cstheme="majorHAnsi"/>
          <w:sz w:val="22"/>
          <w:szCs w:val="22"/>
          <w:lang w:val="id-ID"/>
        </w:rPr>
        <w:t xml:space="preserve"> however</w:t>
      </w:r>
      <w:r w:rsidR="0029314C" w:rsidRPr="000E5CB4">
        <w:rPr>
          <w:rFonts w:asciiTheme="majorHAnsi" w:hAnsiTheme="majorHAnsi" w:cstheme="majorHAnsi"/>
          <w:sz w:val="22"/>
          <w:szCs w:val="22"/>
          <w:lang w:val="id-ID"/>
        </w:rPr>
        <w:t>,</w:t>
      </w:r>
      <w:r w:rsidR="00E36415" w:rsidRPr="000E5CB4">
        <w:rPr>
          <w:rFonts w:asciiTheme="majorHAnsi" w:hAnsiTheme="majorHAnsi" w:cstheme="majorHAnsi"/>
          <w:sz w:val="22"/>
          <w:szCs w:val="22"/>
          <w:lang w:val="id-ID"/>
        </w:rPr>
        <w:t xml:space="preserve"> with palm oil plantations illegally clearing forest and new road and geothermal </w:t>
      </w:r>
      <w:r w:rsidR="0029314C" w:rsidRPr="000E5CB4">
        <w:rPr>
          <w:rFonts w:asciiTheme="majorHAnsi" w:hAnsiTheme="majorHAnsi" w:cstheme="majorHAnsi"/>
          <w:sz w:val="22"/>
          <w:szCs w:val="22"/>
          <w:lang w:val="id-ID"/>
        </w:rPr>
        <w:t>developments</w:t>
      </w:r>
      <w:r w:rsidR="00E36415" w:rsidRPr="000E5CB4">
        <w:rPr>
          <w:rFonts w:asciiTheme="majorHAnsi" w:hAnsiTheme="majorHAnsi" w:cstheme="majorHAnsi"/>
          <w:sz w:val="22"/>
          <w:szCs w:val="22"/>
          <w:lang w:val="id-ID"/>
        </w:rPr>
        <w:t xml:space="preserve"> pushing for government approvals. </w:t>
      </w:r>
      <w:r w:rsidR="00D11A97" w:rsidRPr="000E5CB4">
        <w:rPr>
          <w:rFonts w:asciiTheme="majorHAnsi" w:hAnsiTheme="majorHAnsi" w:cstheme="majorHAnsi"/>
          <w:sz w:val="22"/>
          <w:szCs w:val="22"/>
          <w:lang w:val="id-ID"/>
        </w:rPr>
        <w:t>The mining moratorium was extended for another</w:t>
      </w:r>
      <w:r w:rsidR="00B31043" w:rsidRPr="000E5CB4">
        <w:rPr>
          <w:rFonts w:asciiTheme="majorHAnsi" w:hAnsiTheme="majorHAnsi" w:cstheme="majorHAnsi"/>
          <w:sz w:val="22"/>
          <w:szCs w:val="22"/>
          <w:lang w:val="id-ID"/>
        </w:rPr>
        <w:t xml:space="preserve"> 6</w:t>
      </w:r>
      <w:r w:rsidR="00686934" w:rsidRPr="000E5CB4">
        <w:rPr>
          <w:rFonts w:asciiTheme="majorHAnsi" w:hAnsiTheme="majorHAnsi" w:cstheme="majorHAnsi"/>
          <w:sz w:val="22"/>
          <w:szCs w:val="22"/>
          <w:lang w:val="id-ID"/>
        </w:rPr>
        <w:t xml:space="preserve"> months in January 2018 and if</w:t>
      </w:r>
      <w:r w:rsidR="00B31043" w:rsidRPr="000E5CB4">
        <w:rPr>
          <w:rFonts w:asciiTheme="majorHAnsi" w:hAnsiTheme="majorHAnsi" w:cstheme="majorHAnsi"/>
          <w:sz w:val="22"/>
          <w:szCs w:val="22"/>
          <w:lang w:val="id-ID"/>
        </w:rPr>
        <w:t xml:space="preserve"> that is lifted</w:t>
      </w:r>
      <w:r w:rsidR="00686934" w:rsidRPr="000E5CB4">
        <w:rPr>
          <w:rFonts w:asciiTheme="majorHAnsi" w:hAnsiTheme="majorHAnsi" w:cstheme="majorHAnsi"/>
          <w:sz w:val="22"/>
          <w:szCs w:val="22"/>
          <w:lang w:val="id-ID"/>
        </w:rPr>
        <w:t xml:space="preserve"> in June</w:t>
      </w:r>
      <w:r w:rsidR="00B31043" w:rsidRPr="000E5CB4">
        <w:rPr>
          <w:rFonts w:asciiTheme="majorHAnsi" w:hAnsiTheme="majorHAnsi" w:cstheme="majorHAnsi"/>
          <w:sz w:val="22"/>
          <w:szCs w:val="22"/>
          <w:lang w:val="id-ID"/>
        </w:rPr>
        <w:t xml:space="preserve">, deforestation rates </w:t>
      </w:r>
      <w:r w:rsidR="00686934" w:rsidRPr="000E5CB4">
        <w:rPr>
          <w:rFonts w:asciiTheme="majorHAnsi" w:hAnsiTheme="majorHAnsi" w:cstheme="majorHAnsi"/>
          <w:sz w:val="22"/>
          <w:szCs w:val="22"/>
          <w:lang w:val="id-ID"/>
        </w:rPr>
        <w:t>can be expected to rise</w:t>
      </w:r>
      <w:r w:rsidR="00753B53" w:rsidRPr="000E5CB4">
        <w:rPr>
          <w:rFonts w:asciiTheme="majorHAnsi" w:hAnsiTheme="majorHAnsi" w:cstheme="majorHAnsi"/>
          <w:sz w:val="22"/>
          <w:szCs w:val="22"/>
          <w:lang w:val="id-ID"/>
        </w:rPr>
        <w:t>.</w:t>
      </w:r>
    </w:p>
    <w:p w14:paraId="72B4BABA" w14:textId="77777777" w:rsidR="0065617B" w:rsidRPr="000E5CB4" w:rsidRDefault="0065617B" w:rsidP="00D01E32">
      <w:pPr>
        <w:autoSpaceDE w:val="0"/>
        <w:autoSpaceDN w:val="0"/>
        <w:adjustRightInd w:val="0"/>
        <w:spacing w:after="120"/>
        <w:jc w:val="both"/>
        <w:rPr>
          <w:rFonts w:asciiTheme="majorHAnsi" w:hAnsiTheme="majorHAnsi" w:cstheme="majorHAnsi"/>
          <w:sz w:val="22"/>
          <w:szCs w:val="22"/>
        </w:rPr>
      </w:pPr>
      <w:r w:rsidRPr="000E5CB4">
        <w:rPr>
          <w:rFonts w:asciiTheme="majorHAnsi" w:hAnsiTheme="majorHAnsi" w:cstheme="majorHAnsi"/>
          <w:sz w:val="22"/>
          <w:szCs w:val="22"/>
        </w:rPr>
        <w:t>T</w:t>
      </w:r>
      <w:r w:rsidR="006E5E5D" w:rsidRPr="000E5CB4">
        <w:rPr>
          <w:rFonts w:asciiTheme="majorHAnsi" w:hAnsiTheme="majorHAnsi" w:cstheme="majorHAnsi"/>
          <w:sz w:val="22"/>
          <w:szCs w:val="22"/>
        </w:rPr>
        <w:t>here are three</w:t>
      </w:r>
      <w:r w:rsidR="005A35CF" w:rsidRPr="000E5CB4">
        <w:rPr>
          <w:rFonts w:asciiTheme="majorHAnsi" w:hAnsiTheme="majorHAnsi" w:cstheme="majorHAnsi"/>
          <w:sz w:val="22"/>
          <w:szCs w:val="22"/>
        </w:rPr>
        <w:t xml:space="preserve"> main documents that inform </w:t>
      </w:r>
      <w:r w:rsidR="0052364F" w:rsidRPr="000E5CB4">
        <w:rPr>
          <w:rFonts w:asciiTheme="majorHAnsi" w:hAnsiTheme="majorHAnsi" w:cstheme="majorHAnsi"/>
          <w:sz w:val="22"/>
          <w:szCs w:val="22"/>
        </w:rPr>
        <w:t>REDD+ design and implementation</w:t>
      </w:r>
      <w:r w:rsidR="00D746FD" w:rsidRPr="000E5CB4">
        <w:rPr>
          <w:rFonts w:asciiTheme="majorHAnsi" w:hAnsiTheme="majorHAnsi" w:cstheme="majorHAnsi"/>
          <w:sz w:val="22"/>
          <w:szCs w:val="22"/>
        </w:rPr>
        <w:t xml:space="preserve"> at the provincial level</w:t>
      </w:r>
      <w:r w:rsidR="00D059CD" w:rsidRPr="000E5CB4">
        <w:rPr>
          <w:rFonts w:asciiTheme="majorHAnsi" w:hAnsiTheme="majorHAnsi" w:cstheme="majorHAnsi"/>
          <w:sz w:val="22"/>
          <w:szCs w:val="22"/>
        </w:rPr>
        <w:t xml:space="preserve">: </w:t>
      </w:r>
      <w:r w:rsidR="005A35CF" w:rsidRPr="000E5CB4">
        <w:rPr>
          <w:rFonts w:asciiTheme="majorHAnsi" w:hAnsiTheme="majorHAnsi" w:cstheme="majorHAnsi"/>
          <w:sz w:val="22"/>
          <w:szCs w:val="22"/>
        </w:rPr>
        <w:t>(1) the</w:t>
      </w:r>
      <w:r w:rsidR="00520FD6" w:rsidRPr="000E5CB4">
        <w:rPr>
          <w:rFonts w:asciiTheme="majorHAnsi" w:hAnsiTheme="majorHAnsi" w:cstheme="majorHAnsi"/>
          <w:sz w:val="22"/>
          <w:szCs w:val="22"/>
        </w:rPr>
        <w:t xml:space="preserve"> </w:t>
      </w:r>
      <w:r w:rsidR="00073E06" w:rsidRPr="000E5CB4">
        <w:rPr>
          <w:rFonts w:asciiTheme="majorHAnsi" w:hAnsiTheme="majorHAnsi" w:cstheme="majorHAnsi"/>
          <w:sz w:val="22"/>
          <w:szCs w:val="22"/>
        </w:rPr>
        <w:t>SRAP</w:t>
      </w:r>
      <w:r w:rsidR="005A35CF" w:rsidRPr="000E5CB4">
        <w:rPr>
          <w:rFonts w:asciiTheme="majorHAnsi" w:hAnsiTheme="majorHAnsi" w:cstheme="majorHAnsi"/>
          <w:bCs/>
          <w:sz w:val="22"/>
          <w:szCs w:val="22"/>
        </w:rPr>
        <w:t>,</w:t>
      </w:r>
      <w:r w:rsidR="00D059CD" w:rsidRPr="000E5CB4">
        <w:rPr>
          <w:rFonts w:asciiTheme="majorHAnsi" w:hAnsiTheme="majorHAnsi" w:cstheme="majorHAnsi"/>
          <w:sz w:val="22"/>
          <w:szCs w:val="22"/>
        </w:rPr>
        <w:t xml:space="preserve"> driven by BPREDD (a national level agency </w:t>
      </w:r>
      <w:r w:rsidR="006E5E5D" w:rsidRPr="000E5CB4">
        <w:rPr>
          <w:rFonts w:asciiTheme="majorHAnsi" w:hAnsiTheme="majorHAnsi" w:cstheme="majorHAnsi"/>
          <w:sz w:val="22"/>
          <w:szCs w:val="22"/>
        </w:rPr>
        <w:t>that has now been dissolved)</w:t>
      </w:r>
      <w:r w:rsidRPr="000E5CB4">
        <w:rPr>
          <w:rFonts w:asciiTheme="majorHAnsi" w:hAnsiTheme="majorHAnsi" w:cstheme="majorHAnsi"/>
          <w:sz w:val="22"/>
          <w:szCs w:val="22"/>
        </w:rPr>
        <w:t xml:space="preserve"> which lacks a provincial level MRV system</w:t>
      </w:r>
      <w:r w:rsidR="00753B53" w:rsidRPr="000E5CB4">
        <w:rPr>
          <w:rFonts w:asciiTheme="majorHAnsi" w:hAnsiTheme="majorHAnsi" w:cstheme="majorHAnsi"/>
          <w:sz w:val="22"/>
          <w:szCs w:val="22"/>
        </w:rPr>
        <w:t xml:space="preserve"> </w:t>
      </w:r>
      <w:r w:rsidR="00D746FD" w:rsidRPr="000E5CB4">
        <w:rPr>
          <w:rFonts w:asciiTheme="majorHAnsi" w:hAnsiTheme="majorHAnsi" w:cstheme="majorHAnsi"/>
          <w:sz w:val="22"/>
          <w:szCs w:val="22"/>
        </w:rPr>
        <w:t xml:space="preserve">(2) </w:t>
      </w:r>
      <w:r w:rsidR="005A35CF" w:rsidRPr="000E5CB4">
        <w:rPr>
          <w:rFonts w:asciiTheme="majorHAnsi" w:hAnsiTheme="majorHAnsi" w:cstheme="majorHAnsi"/>
          <w:sz w:val="22"/>
          <w:szCs w:val="22"/>
        </w:rPr>
        <w:t xml:space="preserve">a medium term </w:t>
      </w:r>
      <w:r w:rsidR="005A35CF" w:rsidRPr="000E5CB4">
        <w:rPr>
          <w:rFonts w:asciiTheme="majorHAnsi" w:hAnsiTheme="majorHAnsi" w:cstheme="majorHAnsi"/>
          <w:iCs/>
          <w:sz w:val="22"/>
          <w:szCs w:val="22"/>
          <w:lang w:val="en-GB"/>
        </w:rPr>
        <w:t>Provincial Action Plan for the Reduction of GHG emissions (RAD-GRK)</w:t>
      </w:r>
      <w:r w:rsidR="005A35CF" w:rsidRPr="000E5CB4">
        <w:rPr>
          <w:rFonts w:asciiTheme="majorHAnsi" w:hAnsiTheme="majorHAnsi" w:cstheme="majorHAnsi"/>
          <w:sz w:val="22"/>
          <w:szCs w:val="22"/>
          <w:lang w:val="en-GB"/>
        </w:rPr>
        <w:t xml:space="preserve"> through 2020</w:t>
      </w:r>
      <w:r w:rsidR="00D059CD" w:rsidRPr="000E5CB4">
        <w:rPr>
          <w:rFonts w:asciiTheme="majorHAnsi" w:hAnsiTheme="majorHAnsi" w:cstheme="majorHAnsi"/>
          <w:sz w:val="22"/>
          <w:szCs w:val="22"/>
        </w:rPr>
        <w:t xml:space="preserve"> driven by BAPPENAS (the I</w:t>
      </w:r>
      <w:r w:rsidR="005A35CF" w:rsidRPr="000E5CB4">
        <w:rPr>
          <w:rFonts w:asciiTheme="majorHAnsi" w:hAnsiTheme="majorHAnsi" w:cstheme="majorHAnsi"/>
          <w:sz w:val="22"/>
          <w:szCs w:val="22"/>
        </w:rPr>
        <w:t xml:space="preserve">ndonesian Ministry of Planning), </w:t>
      </w:r>
      <w:r w:rsidRPr="000E5CB4">
        <w:rPr>
          <w:rFonts w:asciiTheme="majorHAnsi" w:hAnsiTheme="majorHAnsi" w:cstheme="majorHAnsi"/>
          <w:sz w:val="22"/>
          <w:szCs w:val="22"/>
        </w:rPr>
        <w:t>which does have an MRV system but which does not focus on REDD+ specifically, but on all potential s</w:t>
      </w:r>
      <w:r w:rsidR="00D746FD" w:rsidRPr="000E5CB4">
        <w:rPr>
          <w:rFonts w:asciiTheme="majorHAnsi" w:hAnsiTheme="majorHAnsi" w:cstheme="majorHAnsi"/>
          <w:sz w:val="22"/>
          <w:szCs w:val="22"/>
        </w:rPr>
        <w:t xml:space="preserve">ources of emissions reductions and (3) a series of tools championed by the Ministry of Environment and Forestry. </w:t>
      </w:r>
    </w:p>
    <w:p w14:paraId="1A6C5AFF" w14:textId="77777777" w:rsidR="00D01E32" w:rsidRDefault="00531D18" w:rsidP="00D01E32">
      <w:pPr>
        <w:autoSpaceDE w:val="0"/>
        <w:autoSpaceDN w:val="0"/>
        <w:adjustRightInd w:val="0"/>
        <w:spacing w:after="120"/>
        <w:jc w:val="both"/>
        <w:rPr>
          <w:rFonts w:asciiTheme="majorHAnsi" w:hAnsiTheme="majorHAnsi" w:cstheme="majorHAnsi"/>
          <w:sz w:val="22"/>
          <w:szCs w:val="22"/>
        </w:rPr>
      </w:pPr>
      <w:r w:rsidRPr="000E5CB4">
        <w:rPr>
          <w:rFonts w:asciiTheme="majorHAnsi" w:hAnsiTheme="majorHAnsi" w:cstheme="majorHAnsi"/>
          <w:sz w:val="22"/>
          <w:szCs w:val="22"/>
          <w:lang w:val="en-GB"/>
        </w:rPr>
        <w:t xml:space="preserve">The </w:t>
      </w:r>
      <w:r w:rsidR="008A6A80" w:rsidRPr="000E5CB4">
        <w:rPr>
          <w:rFonts w:asciiTheme="majorHAnsi" w:hAnsiTheme="majorHAnsi" w:cstheme="majorHAnsi"/>
          <w:sz w:val="22"/>
          <w:szCs w:val="22"/>
          <w:lang w:val="en-GB"/>
        </w:rPr>
        <w:t xml:space="preserve">main strategic opportunity is to use the </w:t>
      </w:r>
      <w:r w:rsidR="00073E06" w:rsidRPr="000E5CB4">
        <w:rPr>
          <w:rFonts w:asciiTheme="majorHAnsi" w:hAnsiTheme="majorHAnsi" w:cstheme="majorHAnsi"/>
          <w:sz w:val="22"/>
          <w:szCs w:val="22"/>
          <w:lang w:val="en-GB"/>
        </w:rPr>
        <w:t xml:space="preserve">existing SRAP </w:t>
      </w:r>
      <w:r w:rsidR="00351A01" w:rsidRPr="000E5CB4">
        <w:rPr>
          <w:rFonts w:asciiTheme="majorHAnsi" w:hAnsiTheme="majorHAnsi" w:cstheme="majorHAnsi"/>
          <w:sz w:val="22"/>
          <w:szCs w:val="22"/>
        </w:rPr>
        <w:t xml:space="preserve">as a basis </w:t>
      </w:r>
      <w:r w:rsidR="00753B53" w:rsidRPr="000E5CB4">
        <w:rPr>
          <w:rFonts w:asciiTheme="majorHAnsi" w:hAnsiTheme="majorHAnsi" w:cstheme="majorHAnsi"/>
          <w:sz w:val="22"/>
          <w:szCs w:val="22"/>
        </w:rPr>
        <w:t xml:space="preserve">to create a </w:t>
      </w:r>
      <w:r w:rsidR="007F22D1" w:rsidRPr="000E5CB4">
        <w:rPr>
          <w:rFonts w:asciiTheme="majorHAnsi" w:hAnsiTheme="majorHAnsi" w:cstheme="majorHAnsi"/>
          <w:sz w:val="22"/>
          <w:szCs w:val="22"/>
        </w:rPr>
        <w:t xml:space="preserve">meta-strategy which </w:t>
      </w:r>
      <w:r w:rsidR="00057E5E" w:rsidRPr="000E5CB4">
        <w:rPr>
          <w:rFonts w:asciiTheme="majorHAnsi" w:hAnsiTheme="majorHAnsi" w:cstheme="majorHAnsi"/>
          <w:sz w:val="22"/>
          <w:szCs w:val="22"/>
        </w:rPr>
        <w:t>will focus</w:t>
      </w:r>
      <w:r w:rsidR="007F22D1" w:rsidRPr="000E5CB4">
        <w:rPr>
          <w:rFonts w:asciiTheme="majorHAnsi" w:hAnsiTheme="majorHAnsi" w:cstheme="majorHAnsi"/>
          <w:sz w:val="22"/>
          <w:szCs w:val="22"/>
        </w:rPr>
        <w:t xml:space="preserve"> on </w:t>
      </w:r>
      <w:r w:rsidR="00057E5E" w:rsidRPr="000E5CB4">
        <w:rPr>
          <w:rFonts w:asciiTheme="majorHAnsi" w:hAnsiTheme="majorHAnsi" w:cstheme="majorHAnsi"/>
          <w:sz w:val="22"/>
          <w:szCs w:val="22"/>
        </w:rPr>
        <w:t xml:space="preserve">bringing together </w:t>
      </w:r>
      <w:r w:rsidR="00351A01" w:rsidRPr="000E5CB4">
        <w:rPr>
          <w:rFonts w:asciiTheme="majorHAnsi" w:hAnsiTheme="majorHAnsi" w:cstheme="majorHAnsi"/>
          <w:sz w:val="22"/>
          <w:szCs w:val="22"/>
        </w:rPr>
        <w:t xml:space="preserve">elements of </w:t>
      </w:r>
      <w:r w:rsidR="00073E06" w:rsidRPr="000E5CB4">
        <w:rPr>
          <w:rFonts w:asciiTheme="majorHAnsi" w:hAnsiTheme="majorHAnsi" w:cstheme="majorHAnsi"/>
          <w:sz w:val="22"/>
          <w:szCs w:val="22"/>
        </w:rPr>
        <w:t xml:space="preserve">other </w:t>
      </w:r>
      <w:r w:rsidR="007F22D1" w:rsidRPr="000E5CB4">
        <w:rPr>
          <w:rFonts w:asciiTheme="majorHAnsi" w:hAnsiTheme="majorHAnsi" w:cstheme="majorHAnsi"/>
          <w:sz w:val="22"/>
          <w:szCs w:val="22"/>
        </w:rPr>
        <w:t>existing documents</w:t>
      </w:r>
      <w:r w:rsidR="00E92372" w:rsidRPr="000E5CB4">
        <w:rPr>
          <w:rFonts w:asciiTheme="majorHAnsi" w:hAnsiTheme="majorHAnsi" w:cstheme="majorHAnsi"/>
          <w:sz w:val="22"/>
          <w:szCs w:val="22"/>
        </w:rPr>
        <w:t xml:space="preserve"> (championed by different sections of the government)</w:t>
      </w:r>
      <w:r w:rsidR="007F22D1" w:rsidRPr="000E5CB4">
        <w:rPr>
          <w:rFonts w:asciiTheme="majorHAnsi" w:hAnsiTheme="majorHAnsi" w:cstheme="majorHAnsi"/>
          <w:sz w:val="22"/>
          <w:szCs w:val="22"/>
        </w:rPr>
        <w:t xml:space="preserve">, while improving provincial forest and biodiversity monitoring systems and aligning these with </w:t>
      </w:r>
      <w:r w:rsidR="00073E06" w:rsidRPr="000E5CB4">
        <w:rPr>
          <w:rFonts w:asciiTheme="majorHAnsi" w:hAnsiTheme="majorHAnsi" w:cstheme="majorHAnsi"/>
          <w:sz w:val="22"/>
          <w:szCs w:val="22"/>
        </w:rPr>
        <w:t xml:space="preserve">several </w:t>
      </w:r>
      <w:r w:rsidR="007F22D1" w:rsidRPr="000E5CB4">
        <w:rPr>
          <w:rFonts w:asciiTheme="majorHAnsi" w:hAnsiTheme="majorHAnsi" w:cstheme="majorHAnsi"/>
          <w:sz w:val="22"/>
          <w:szCs w:val="22"/>
        </w:rPr>
        <w:t>national systems, as well as incorporating</w:t>
      </w:r>
      <w:r w:rsidR="00D059CD" w:rsidRPr="000E5CB4">
        <w:rPr>
          <w:rFonts w:asciiTheme="majorHAnsi" w:hAnsiTheme="majorHAnsi" w:cstheme="majorHAnsi"/>
          <w:sz w:val="22"/>
          <w:szCs w:val="22"/>
        </w:rPr>
        <w:t xml:space="preserve"> </w:t>
      </w:r>
      <w:r w:rsidR="007F22D1" w:rsidRPr="000E5CB4">
        <w:rPr>
          <w:rFonts w:asciiTheme="majorHAnsi" w:hAnsiTheme="majorHAnsi" w:cstheme="majorHAnsi"/>
          <w:sz w:val="22"/>
          <w:szCs w:val="22"/>
        </w:rPr>
        <w:t>provisions for sustainable supply chains and zero-</w:t>
      </w:r>
      <w:r w:rsidR="005A35CF" w:rsidRPr="000E5CB4">
        <w:rPr>
          <w:rFonts w:asciiTheme="majorHAnsi" w:hAnsiTheme="majorHAnsi" w:cstheme="majorHAnsi"/>
          <w:sz w:val="22"/>
          <w:szCs w:val="22"/>
        </w:rPr>
        <w:t>net deforestation targets</w:t>
      </w:r>
      <w:r w:rsidR="003D5288" w:rsidRPr="000E5CB4">
        <w:rPr>
          <w:rFonts w:asciiTheme="majorHAnsi" w:hAnsiTheme="majorHAnsi" w:cstheme="majorHAnsi"/>
          <w:sz w:val="22"/>
          <w:szCs w:val="22"/>
        </w:rPr>
        <w:t>. The resulting document will ensure Aceh not only has a clear plan to measure</w:t>
      </w:r>
      <w:r w:rsidR="00B9479B">
        <w:rPr>
          <w:rFonts w:asciiTheme="majorHAnsi" w:hAnsiTheme="majorHAnsi" w:cstheme="majorHAnsi"/>
          <w:sz w:val="22"/>
          <w:szCs w:val="22"/>
        </w:rPr>
        <w:t>,</w:t>
      </w:r>
      <w:r w:rsidR="003D5288" w:rsidRPr="000E5CB4">
        <w:rPr>
          <w:rFonts w:asciiTheme="majorHAnsi" w:hAnsiTheme="majorHAnsi" w:cstheme="majorHAnsi"/>
          <w:sz w:val="22"/>
          <w:szCs w:val="22"/>
        </w:rPr>
        <w:t xml:space="preserve"> report and verify REDD+ implementation, it will also </w:t>
      </w:r>
      <w:r w:rsidR="00E92372" w:rsidRPr="000E5CB4">
        <w:rPr>
          <w:rFonts w:asciiTheme="majorHAnsi" w:hAnsiTheme="majorHAnsi" w:cstheme="majorHAnsi"/>
          <w:sz w:val="22"/>
          <w:szCs w:val="22"/>
        </w:rPr>
        <w:t xml:space="preserve">ensure it is able to feed into several reporting mechanisms and will </w:t>
      </w:r>
      <w:r w:rsidR="003D5288" w:rsidRPr="000E5CB4">
        <w:rPr>
          <w:rFonts w:asciiTheme="majorHAnsi" w:hAnsiTheme="majorHAnsi" w:cstheme="majorHAnsi"/>
          <w:sz w:val="22"/>
          <w:szCs w:val="22"/>
        </w:rPr>
        <w:t xml:space="preserve">provide </w:t>
      </w:r>
      <w:r w:rsidR="00073E06" w:rsidRPr="000E5CB4">
        <w:rPr>
          <w:rFonts w:asciiTheme="majorHAnsi" w:hAnsiTheme="majorHAnsi" w:cstheme="majorHAnsi"/>
          <w:sz w:val="22"/>
          <w:szCs w:val="22"/>
        </w:rPr>
        <w:t>a</w:t>
      </w:r>
      <w:r w:rsidR="00E92372" w:rsidRPr="000E5CB4">
        <w:rPr>
          <w:rFonts w:asciiTheme="majorHAnsi" w:hAnsiTheme="majorHAnsi" w:cstheme="majorHAnsi"/>
          <w:sz w:val="22"/>
          <w:szCs w:val="22"/>
        </w:rPr>
        <w:t xml:space="preserve"> blueprint for </w:t>
      </w:r>
      <w:r w:rsidR="00753B53" w:rsidRPr="000E5CB4">
        <w:rPr>
          <w:rFonts w:asciiTheme="majorHAnsi" w:hAnsiTheme="majorHAnsi" w:cstheme="majorHAnsi"/>
          <w:sz w:val="22"/>
          <w:szCs w:val="22"/>
        </w:rPr>
        <w:t>low emissions development</w:t>
      </w:r>
      <w:r w:rsidR="003D5288" w:rsidRPr="000E5CB4">
        <w:rPr>
          <w:rFonts w:asciiTheme="majorHAnsi" w:hAnsiTheme="majorHAnsi" w:cstheme="majorHAnsi"/>
          <w:sz w:val="22"/>
          <w:szCs w:val="22"/>
        </w:rPr>
        <w:t xml:space="preserve"> in other Indonesian provinces.</w:t>
      </w:r>
    </w:p>
    <w:p w14:paraId="49EBB1FE" w14:textId="15D76214" w:rsidR="004B3F3B" w:rsidRDefault="004B3F3B" w:rsidP="00D01E32">
      <w:pPr>
        <w:autoSpaceDE w:val="0"/>
        <w:autoSpaceDN w:val="0"/>
        <w:adjustRightInd w:val="0"/>
        <w:spacing w:after="120"/>
        <w:jc w:val="both"/>
        <w:rPr>
          <w:rFonts w:asciiTheme="majorHAnsi" w:hAnsiTheme="majorHAnsi" w:cstheme="majorHAnsi"/>
          <w:sz w:val="22"/>
          <w:szCs w:val="22"/>
        </w:rPr>
      </w:pPr>
      <w:r w:rsidRPr="000E5CB4">
        <w:rPr>
          <w:rFonts w:asciiTheme="majorHAnsi" w:hAnsiTheme="majorHAnsi" w:cstheme="majorHAnsi"/>
          <w:sz w:val="22"/>
          <w:szCs w:val="22"/>
        </w:rPr>
        <w:t>The theory of ch</w:t>
      </w:r>
      <w:r w:rsidR="008A6A80" w:rsidRPr="000E5CB4">
        <w:rPr>
          <w:rFonts w:asciiTheme="majorHAnsi" w:hAnsiTheme="majorHAnsi" w:cstheme="majorHAnsi"/>
          <w:sz w:val="22"/>
          <w:szCs w:val="22"/>
        </w:rPr>
        <w:t xml:space="preserve">ange for this project is that: </w:t>
      </w:r>
      <w:r w:rsidR="00D8435E" w:rsidRPr="000E5CB4">
        <w:rPr>
          <w:rFonts w:asciiTheme="majorHAnsi" w:hAnsiTheme="majorHAnsi" w:cstheme="majorHAnsi"/>
          <w:sz w:val="22"/>
          <w:szCs w:val="22"/>
        </w:rPr>
        <w:t xml:space="preserve">IF </w:t>
      </w:r>
      <w:r w:rsidR="00D5202E" w:rsidRPr="000E5CB4">
        <w:rPr>
          <w:rFonts w:asciiTheme="majorHAnsi" w:hAnsiTheme="majorHAnsi" w:cstheme="majorHAnsi"/>
          <w:sz w:val="22"/>
          <w:szCs w:val="22"/>
        </w:rPr>
        <w:t xml:space="preserve">existing </w:t>
      </w:r>
      <w:r w:rsidR="00907446" w:rsidRPr="000E5CB4">
        <w:rPr>
          <w:rFonts w:asciiTheme="majorHAnsi" w:hAnsiTheme="majorHAnsi" w:cstheme="majorHAnsi"/>
          <w:sz w:val="22"/>
          <w:szCs w:val="22"/>
        </w:rPr>
        <w:t xml:space="preserve">national and provincial </w:t>
      </w:r>
      <w:r w:rsidR="00D8435E" w:rsidRPr="000E5CB4">
        <w:rPr>
          <w:rFonts w:asciiTheme="majorHAnsi" w:hAnsiTheme="majorHAnsi" w:cstheme="majorHAnsi"/>
          <w:sz w:val="22"/>
          <w:szCs w:val="22"/>
        </w:rPr>
        <w:t xml:space="preserve">REDD+ </w:t>
      </w:r>
      <w:r w:rsidR="00D5202E" w:rsidRPr="000E5CB4">
        <w:rPr>
          <w:rFonts w:asciiTheme="majorHAnsi" w:hAnsiTheme="majorHAnsi" w:cstheme="majorHAnsi"/>
          <w:sz w:val="22"/>
          <w:szCs w:val="22"/>
        </w:rPr>
        <w:t xml:space="preserve">action plans, strategies and regulations </w:t>
      </w:r>
      <w:r w:rsidRPr="000E5CB4">
        <w:rPr>
          <w:rFonts w:asciiTheme="majorHAnsi" w:hAnsiTheme="majorHAnsi" w:cstheme="majorHAnsi"/>
          <w:sz w:val="22"/>
          <w:szCs w:val="22"/>
        </w:rPr>
        <w:t xml:space="preserve">are </w:t>
      </w:r>
      <w:r w:rsidR="00C33EF1" w:rsidRPr="000E5CB4">
        <w:rPr>
          <w:rFonts w:asciiTheme="majorHAnsi" w:hAnsiTheme="majorHAnsi" w:cstheme="majorHAnsi"/>
          <w:sz w:val="22"/>
          <w:szCs w:val="22"/>
        </w:rPr>
        <w:t>analyzed</w:t>
      </w:r>
      <w:r w:rsidR="008A6A80" w:rsidRPr="000E5CB4">
        <w:rPr>
          <w:rFonts w:asciiTheme="majorHAnsi" w:hAnsiTheme="majorHAnsi" w:cstheme="majorHAnsi"/>
          <w:sz w:val="22"/>
          <w:szCs w:val="22"/>
        </w:rPr>
        <w:t xml:space="preserve">; </w:t>
      </w:r>
      <w:r w:rsidRPr="000E5CB4">
        <w:rPr>
          <w:rFonts w:asciiTheme="majorHAnsi" w:hAnsiTheme="majorHAnsi" w:cstheme="majorHAnsi"/>
          <w:sz w:val="22"/>
          <w:szCs w:val="22"/>
        </w:rPr>
        <w:t xml:space="preserve">AND </w:t>
      </w:r>
      <w:r w:rsidR="00D8435E" w:rsidRPr="000E5CB4">
        <w:rPr>
          <w:rFonts w:asciiTheme="majorHAnsi" w:hAnsiTheme="majorHAnsi" w:cstheme="majorHAnsi"/>
          <w:sz w:val="22"/>
          <w:szCs w:val="22"/>
        </w:rPr>
        <w:t xml:space="preserve">gaps and mismatches </w:t>
      </w:r>
      <w:r w:rsidR="00A822B7" w:rsidRPr="000E5CB4">
        <w:rPr>
          <w:rFonts w:asciiTheme="majorHAnsi" w:hAnsiTheme="majorHAnsi" w:cstheme="majorHAnsi"/>
          <w:sz w:val="22"/>
          <w:szCs w:val="22"/>
        </w:rPr>
        <w:t xml:space="preserve">in existing strategies for REDD+ and sustainable development </w:t>
      </w:r>
      <w:r w:rsidR="00D8435E" w:rsidRPr="000E5CB4">
        <w:rPr>
          <w:rFonts w:asciiTheme="majorHAnsi" w:hAnsiTheme="majorHAnsi" w:cstheme="majorHAnsi"/>
          <w:sz w:val="22"/>
          <w:szCs w:val="22"/>
        </w:rPr>
        <w:t>are identified</w:t>
      </w:r>
      <w:r w:rsidR="008A6A80" w:rsidRPr="000E5CB4">
        <w:rPr>
          <w:rFonts w:asciiTheme="majorHAnsi" w:hAnsiTheme="majorHAnsi" w:cstheme="majorHAnsi"/>
          <w:sz w:val="22"/>
          <w:szCs w:val="22"/>
        </w:rPr>
        <w:t xml:space="preserve">; </w:t>
      </w:r>
      <w:r w:rsidR="00D8435E" w:rsidRPr="000E5CB4">
        <w:rPr>
          <w:rFonts w:asciiTheme="majorHAnsi" w:hAnsiTheme="majorHAnsi" w:cstheme="majorHAnsi"/>
          <w:sz w:val="22"/>
          <w:szCs w:val="22"/>
        </w:rPr>
        <w:t xml:space="preserve">AND </w:t>
      </w:r>
      <w:r w:rsidR="003D5288" w:rsidRPr="000E5CB4">
        <w:rPr>
          <w:rFonts w:asciiTheme="majorHAnsi" w:hAnsiTheme="majorHAnsi" w:cstheme="majorHAnsi"/>
          <w:sz w:val="22"/>
          <w:szCs w:val="22"/>
        </w:rPr>
        <w:t xml:space="preserve">key stakeholders </w:t>
      </w:r>
      <w:r w:rsidR="00D5202E" w:rsidRPr="000E5CB4">
        <w:rPr>
          <w:rFonts w:asciiTheme="majorHAnsi" w:hAnsiTheme="majorHAnsi" w:cstheme="majorHAnsi"/>
          <w:sz w:val="22"/>
          <w:szCs w:val="22"/>
        </w:rPr>
        <w:t>are listened to, consulted</w:t>
      </w:r>
      <w:r w:rsidR="00907446" w:rsidRPr="000E5CB4">
        <w:rPr>
          <w:rFonts w:asciiTheme="majorHAnsi" w:hAnsiTheme="majorHAnsi" w:cstheme="majorHAnsi"/>
          <w:sz w:val="22"/>
          <w:szCs w:val="22"/>
        </w:rPr>
        <w:t>, connected to one another</w:t>
      </w:r>
      <w:r w:rsidR="00D5202E" w:rsidRPr="000E5CB4">
        <w:rPr>
          <w:rFonts w:asciiTheme="majorHAnsi" w:hAnsiTheme="majorHAnsi" w:cstheme="majorHAnsi"/>
          <w:sz w:val="22"/>
          <w:szCs w:val="22"/>
        </w:rPr>
        <w:t xml:space="preserve"> and empowered </w:t>
      </w:r>
      <w:r w:rsidR="00753B53" w:rsidRPr="00B34FF3">
        <w:rPr>
          <w:rFonts w:asciiTheme="majorHAnsi" w:hAnsiTheme="majorHAnsi" w:cstheme="majorHAnsi"/>
          <w:sz w:val="22"/>
          <w:szCs w:val="22"/>
        </w:rPr>
        <w:t>to close the gaps and align the mismatches</w:t>
      </w:r>
      <w:r w:rsidR="008A6A80" w:rsidRPr="00B34FF3">
        <w:rPr>
          <w:rFonts w:asciiTheme="majorHAnsi" w:hAnsiTheme="majorHAnsi" w:cstheme="majorHAnsi"/>
          <w:sz w:val="22"/>
          <w:szCs w:val="22"/>
        </w:rPr>
        <w:t xml:space="preserve">; </w:t>
      </w:r>
      <w:r w:rsidR="00753B53" w:rsidRPr="00B34FF3">
        <w:rPr>
          <w:rFonts w:asciiTheme="majorHAnsi" w:hAnsiTheme="majorHAnsi" w:cstheme="majorHAnsi"/>
          <w:sz w:val="22"/>
          <w:szCs w:val="22"/>
        </w:rPr>
        <w:t>AND the requirement for access to domestic and international market- and non-market opportunities for emissions reductions are respected a</w:t>
      </w:r>
      <w:r w:rsidR="008A6A80" w:rsidRPr="00B34FF3">
        <w:rPr>
          <w:rFonts w:asciiTheme="majorHAnsi" w:hAnsiTheme="majorHAnsi" w:cstheme="majorHAnsi"/>
          <w:sz w:val="22"/>
          <w:szCs w:val="22"/>
        </w:rPr>
        <w:t>s per the Rio Banco Declaration:</w:t>
      </w:r>
      <w:r w:rsidR="00D01E32">
        <w:rPr>
          <w:rFonts w:asciiTheme="majorHAnsi" w:hAnsiTheme="majorHAnsi" w:cstheme="majorHAnsi"/>
          <w:sz w:val="22"/>
          <w:szCs w:val="22"/>
        </w:rPr>
        <w:t xml:space="preserve"> </w:t>
      </w:r>
      <w:r w:rsidR="00753B53" w:rsidRPr="000E5CB4">
        <w:rPr>
          <w:rFonts w:asciiTheme="majorHAnsi" w:hAnsiTheme="majorHAnsi" w:cstheme="majorHAnsi"/>
          <w:sz w:val="22"/>
          <w:szCs w:val="22"/>
        </w:rPr>
        <w:t xml:space="preserve">THEN </w:t>
      </w:r>
      <w:r w:rsidR="00D8435E" w:rsidRPr="000E5CB4">
        <w:rPr>
          <w:rFonts w:asciiTheme="majorHAnsi" w:hAnsiTheme="majorHAnsi" w:cstheme="majorHAnsi"/>
          <w:sz w:val="22"/>
          <w:szCs w:val="22"/>
        </w:rPr>
        <w:t xml:space="preserve">Aceh Province will </w:t>
      </w:r>
      <w:r w:rsidR="00907446" w:rsidRPr="000E5CB4">
        <w:rPr>
          <w:rFonts w:asciiTheme="majorHAnsi" w:hAnsiTheme="majorHAnsi" w:cstheme="majorHAnsi"/>
          <w:sz w:val="22"/>
          <w:szCs w:val="22"/>
        </w:rPr>
        <w:t>benefit from a</w:t>
      </w:r>
      <w:r w:rsidR="00B13F58" w:rsidRPr="000E5CB4">
        <w:rPr>
          <w:rFonts w:asciiTheme="majorHAnsi" w:hAnsiTheme="majorHAnsi" w:cstheme="majorHAnsi"/>
          <w:sz w:val="22"/>
          <w:szCs w:val="22"/>
        </w:rPr>
        <w:t xml:space="preserve">n innovative </w:t>
      </w:r>
      <w:r w:rsidR="00B13F58" w:rsidRPr="000E5CB4">
        <w:rPr>
          <w:rFonts w:asciiTheme="majorHAnsi" w:hAnsiTheme="majorHAnsi" w:cstheme="majorHAnsi"/>
          <w:sz w:val="22"/>
          <w:szCs w:val="22"/>
        </w:rPr>
        <w:lastRenderedPageBreak/>
        <w:t xml:space="preserve">jurisdictional strategy for </w:t>
      </w:r>
      <w:r w:rsidR="00753B53" w:rsidRPr="000E5CB4">
        <w:rPr>
          <w:rFonts w:asciiTheme="majorHAnsi" w:hAnsiTheme="majorHAnsi" w:cstheme="majorHAnsi"/>
          <w:sz w:val="22"/>
          <w:szCs w:val="22"/>
        </w:rPr>
        <w:t>low emissions</w:t>
      </w:r>
      <w:r w:rsidR="00B13F58" w:rsidRPr="000E5CB4">
        <w:rPr>
          <w:rFonts w:asciiTheme="majorHAnsi" w:hAnsiTheme="majorHAnsi" w:cstheme="majorHAnsi"/>
          <w:sz w:val="22"/>
          <w:szCs w:val="22"/>
        </w:rPr>
        <w:t xml:space="preserve"> development </w:t>
      </w:r>
      <w:r w:rsidR="00FC1791">
        <w:rPr>
          <w:rFonts w:asciiTheme="majorHAnsi" w:hAnsiTheme="majorHAnsi" w:cstheme="majorHAnsi"/>
          <w:sz w:val="22"/>
          <w:szCs w:val="22"/>
        </w:rPr>
        <w:t xml:space="preserve">with identified, multi-sectoral responsibility for coordination and implementation </w:t>
      </w:r>
      <w:r w:rsidR="00B13F58" w:rsidRPr="000E5CB4">
        <w:rPr>
          <w:rFonts w:asciiTheme="majorHAnsi" w:hAnsiTheme="majorHAnsi" w:cstheme="majorHAnsi"/>
          <w:sz w:val="22"/>
          <w:szCs w:val="22"/>
        </w:rPr>
        <w:t>which will</w:t>
      </w:r>
      <w:r w:rsidR="00907446" w:rsidRPr="000E5CB4">
        <w:rPr>
          <w:rFonts w:asciiTheme="majorHAnsi" w:hAnsiTheme="majorHAnsi" w:cstheme="majorHAnsi"/>
          <w:sz w:val="22"/>
          <w:szCs w:val="22"/>
        </w:rPr>
        <w:t xml:space="preserve">: (1) </w:t>
      </w:r>
      <w:r w:rsidR="00B13F58" w:rsidRPr="000E5CB4">
        <w:rPr>
          <w:rFonts w:asciiTheme="majorHAnsi" w:hAnsiTheme="majorHAnsi" w:cstheme="majorHAnsi"/>
          <w:sz w:val="22"/>
          <w:szCs w:val="22"/>
        </w:rPr>
        <w:t>greatly facilitate REDD+ implementation and zero-net deforestation growth</w:t>
      </w:r>
      <w:r w:rsidR="00057E5E" w:rsidRPr="000E5CB4">
        <w:rPr>
          <w:rFonts w:asciiTheme="majorHAnsi" w:hAnsiTheme="majorHAnsi" w:cstheme="majorHAnsi"/>
          <w:sz w:val="22"/>
          <w:szCs w:val="22"/>
        </w:rPr>
        <w:t xml:space="preserve"> thereby supporting Aceh</w:t>
      </w:r>
      <w:r w:rsidR="002C3818" w:rsidRPr="000E5CB4">
        <w:rPr>
          <w:rFonts w:asciiTheme="majorHAnsi" w:hAnsiTheme="majorHAnsi" w:cstheme="majorHAnsi"/>
          <w:sz w:val="22"/>
          <w:szCs w:val="22"/>
        </w:rPr>
        <w:t xml:space="preserve"> to </w:t>
      </w:r>
      <w:r w:rsidR="00EA357E">
        <w:rPr>
          <w:rFonts w:asciiTheme="majorHAnsi" w:hAnsiTheme="majorHAnsi" w:cstheme="majorHAnsi"/>
          <w:sz w:val="22"/>
          <w:szCs w:val="22"/>
        </w:rPr>
        <w:t>address all of the major deforestation drivers</w:t>
      </w:r>
      <w:r w:rsidR="00EA357E" w:rsidRPr="000E5CB4">
        <w:rPr>
          <w:rFonts w:asciiTheme="majorHAnsi" w:hAnsiTheme="majorHAnsi" w:cstheme="majorHAnsi"/>
          <w:sz w:val="22"/>
          <w:szCs w:val="22"/>
        </w:rPr>
        <w:t xml:space="preserve"> </w:t>
      </w:r>
      <w:r w:rsidR="00EA357E">
        <w:rPr>
          <w:rFonts w:asciiTheme="majorHAnsi" w:hAnsiTheme="majorHAnsi" w:cstheme="majorHAnsi"/>
          <w:sz w:val="22"/>
          <w:szCs w:val="22"/>
        </w:rPr>
        <w:t xml:space="preserve">and </w:t>
      </w:r>
      <w:r w:rsidR="002C3818" w:rsidRPr="000E5CB4">
        <w:rPr>
          <w:rFonts w:asciiTheme="majorHAnsi" w:hAnsiTheme="majorHAnsi" w:cstheme="majorHAnsi"/>
          <w:sz w:val="22"/>
          <w:szCs w:val="22"/>
        </w:rPr>
        <w:t>reduce deforestation rates by 80%</w:t>
      </w:r>
      <w:r w:rsidR="00B13F58" w:rsidRPr="000E5CB4">
        <w:rPr>
          <w:rFonts w:asciiTheme="majorHAnsi" w:hAnsiTheme="majorHAnsi" w:cstheme="majorHAnsi"/>
          <w:sz w:val="22"/>
          <w:szCs w:val="22"/>
        </w:rPr>
        <w:t xml:space="preserve">, (2) allow </w:t>
      </w:r>
      <w:r w:rsidR="00907446" w:rsidRPr="000E5CB4">
        <w:rPr>
          <w:rFonts w:asciiTheme="majorHAnsi" w:hAnsiTheme="majorHAnsi" w:cstheme="majorHAnsi"/>
          <w:sz w:val="22"/>
          <w:szCs w:val="22"/>
        </w:rPr>
        <w:t>the</w:t>
      </w:r>
      <w:r w:rsidR="00057E5E" w:rsidRPr="000E5CB4">
        <w:rPr>
          <w:rFonts w:asciiTheme="majorHAnsi" w:hAnsiTheme="majorHAnsi" w:cstheme="majorHAnsi"/>
          <w:sz w:val="22"/>
          <w:szCs w:val="22"/>
        </w:rPr>
        <w:t xml:space="preserve"> provincial </w:t>
      </w:r>
      <w:r w:rsidR="00907446" w:rsidRPr="000E5CB4">
        <w:rPr>
          <w:rFonts w:asciiTheme="majorHAnsi" w:hAnsiTheme="majorHAnsi" w:cstheme="majorHAnsi"/>
          <w:sz w:val="22"/>
          <w:szCs w:val="22"/>
        </w:rPr>
        <w:t>government to accurately and efficiently measure progress towards</w:t>
      </w:r>
      <w:r w:rsidR="00753B53" w:rsidRPr="000E5CB4">
        <w:rPr>
          <w:rFonts w:asciiTheme="majorHAnsi" w:hAnsiTheme="majorHAnsi" w:cstheme="majorHAnsi"/>
          <w:sz w:val="22"/>
          <w:szCs w:val="22"/>
        </w:rPr>
        <w:t xml:space="preserve"> emission reduction targets,</w:t>
      </w:r>
      <w:r w:rsidR="002C3818" w:rsidRPr="000E5CB4">
        <w:rPr>
          <w:rFonts w:asciiTheme="majorHAnsi" w:hAnsiTheme="majorHAnsi" w:cstheme="majorHAnsi"/>
          <w:sz w:val="22"/>
          <w:szCs w:val="22"/>
        </w:rPr>
        <w:t xml:space="preserve"> (3</w:t>
      </w:r>
      <w:r w:rsidR="00B13F58" w:rsidRPr="000E5CB4">
        <w:rPr>
          <w:rFonts w:asciiTheme="majorHAnsi" w:hAnsiTheme="majorHAnsi" w:cstheme="majorHAnsi"/>
          <w:sz w:val="22"/>
          <w:szCs w:val="22"/>
        </w:rPr>
        <w:t xml:space="preserve">) provide a blueprint for development </w:t>
      </w:r>
      <w:r w:rsidR="00753B53" w:rsidRPr="000E5CB4">
        <w:rPr>
          <w:rFonts w:asciiTheme="majorHAnsi" w:hAnsiTheme="majorHAnsi" w:cstheme="majorHAnsi"/>
          <w:sz w:val="22"/>
          <w:szCs w:val="22"/>
        </w:rPr>
        <w:t xml:space="preserve">in other provinces in Indonesia and </w:t>
      </w:r>
      <w:r w:rsidR="00753B53" w:rsidRPr="00B34FF3">
        <w:rPr>
          <w:rFonts w:asciiTheme="majorHAnsi" w:hAnsiTheme="majorHAnsi" w:cstheme="majorHAnsi"/>
          <w:sz w:val="22"/>
          <w:szCs w:val="22"/>
        </w:rPr>
        <w:t>(4) enable financial benefits to flow to impoverished people within the jurisdiction</w:t>
      </w:r>
      <w:r w:rsidR="000E5CB4">
        <w:rPr>
          <w:rFonts w:asciiTheme="majorHAnsi" w:hAnsiTheme="majorHAnsi" w:cstheme="majorHAnsi"/>
          <w:sz w:val="22"/>
          <w:szCs w:val="22"/>
        </w:rPr>
        <w:t>.</w:t>
      </w:r>
      <w:r w:rsidR="00C55345">
        <w:rPr>
          <w:rFonts w:asciiTheme="majorHAnsi" w:hAnsiTheme="majorHAnsi" w:cstheme="majorHAnsi"/>
          <w:sz w:val="22"/>
          <w:szCs w:val="22"/>
        </w:rPr>
        <w:t xml:space="preserve"> </w:t>
      </w:r>
    </w:p>
    <w:p w14:paraId="72183071" w14:textId="77777777" w:rsidR="000E5CB4" w:rsidRDefault="000E5CB4" w:rsidP="00D01E32">
      <w:pPr>
        <w:autoSpaceDE w:val="0"/>
        <w:autoSpaceDN w:val="0"/>
        <w:adjustRightInd w:val="0"/>
        <w:spacing w:after="120"/>
        <w:jc w:val="both"/>
        <w:rPr>
          <w:rFonts w:asciiTheme="majorHAnsi" w:hAnsiTheme="majorHAnsi" w:cstheme="majorHAnsi"/>
          <w:sz w:val="22"/>
          <w:szCs w:val="22"/>
        </w:rPr>
      </w:pPr>
    </w:p>
    <w:p w14:paraId="250750B8" w14:textId="1B5E0362" w:rsidR="00B9479B" w:rsidRPr="000E5CB4" w:rsidRDefault="00DE17CB" w:rsidP="00D01E32">
      <w:pPr>
        <w:autoSpaceDE w:val="0"/>
        <w:autoSpaceDN w:val="0"/>
        <w:adjustRightInd w:val="0"/>
        <w:spacing w:after="120"/>
        <w:jc w:val="both"/>
        <w:rPr>
          <w:rFonts w:asciiTheme="majorHAnsi" w:hAnsiTheme="majorHAnsi" w:cstheme="majorHAnsi"/>
          <w:sz w:val="22"/>
          <w:szCs w:val="22"/>
        </w:rPr>
        <w:sectPr w:rsidR="00B9479B" w:rsidRPr="000E5CB4" w:rsidSect="00D01E32">
          <w:footerReference w:type="default" r:id="rId21"/>
          <w:pgSz w:w="12240" w:h="15840"/>
          <w:pgMar w:top="1440" w:right="1440" w:bottom="1276" w:left="1440" w:header="720" w:footer="720" w:gutter="0"/>
          <w:cols w:space="720"/>
          <w:noEndnote/>
        </w:sectPr>
      </w:pPr>
      <w:r>
        <w:rPr>
          <w:rFonts w:asciiTheme="majorHAnsi" w:hAnsiTheme="majorHAnsi" w:cstheme="majorHAnsi"/>
          <w:noProof/>
          <w:sz w:val="22"/>
          <w:szCs w:val="22"/>
        </w:rPr>
        <w:drawing>
          <wp:inline distT="0" distB="0" distL="0" distR="0" wp14:anchorId="00B48193" wp14:editId="315E9DC5">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_emission_development_Aceh.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4B06B74" w14:textId="77777777" w:rsidR="00D15E8A" w:rsidRDefault="00D15E8A" w:rsidP="00D15E8A">
      <w:pPr>
        <w:autoSpaceDE w:val="0"/>
        <w:autoSpaceDN w:val="0"/>
        <w:adjustRightInd w:val="0"/>
        <w:spacing w:after="240" w:line="360" w:lineRule="atLeast"/>
        <w:rPr>
          <w:rFonts w:asciiTheme="majorHAnsi" w:hAnsiTheme="majorHAnsi" w:cstheme="majorHAnsi"/>
          <w:color w:val="182850"/>
        </w:rPr>
      </w:pPr>
      <w:r w:rsidRPr="00510371">
        <w:rPr>
          <w:rFonts w:asciiTheme="majorHAnsi" w:hAnsiTheme="majorHAnsi" w:cstheme="majorHAnsi"/>
          <w:color w:val="182850"/>
        </w:rPr>
        <w:lastRenderedPageBreak/>
        <w:t xml:space="preserve">1.4. Objectives and Expected Results (table)  </w:t>
      </w:r>
    </w:p>
    <w:p w14:paraId="1F16F4FE" w14:textId="77777777" w:rsidR="00387219" w:rsidRDefault="00387219" w:rsidP="00D15E8A">
      <w:pPr>
        <w:autoSpaceDE w:val="0"/>
        <w:autoSpaceDN w:val="0"/>
        <w:adjustRightInd w:val="0"/>
        <w:spacing w:after="240" w:line="360" w:lineRule="atLeast"/>
        <w:rPr>
          <w:rFonts w:asciiTheme="majorHAnsi" w:hAnsiTheme="majorHAnsi" w:cstheme="majorHAnsi"/>
          <w:color w:val="182850"/>
        </w:rPr>
      </w:pPr>
      <w:r>
        <w:rPr>
          <w:rFonts w:asciiTheme="majorHAnsi" w:hAnsiTheme="majorHAnsi" w:cstheme="majorHAnsi"/>
          <w:color w:val="182850"/>
        </w:rPr>
        <w:t>The overall intended impact of this project is ‘80% reduced deforestati</w:t>
      </w:r>
      <w:r w:rsidRPr="00387219">
        <w:rPr>
          <w:rFonts w:asciiTheme="majorHAnsi" w:hAnsiTheme="majorHAnsi" w:cstheme="majorHAnsi"/>
          <w:color w:val="182850"/>
        </w:rPr>
        <w:t>on target met in Aceh Province by 2020</w:t>
      </w:r>
      <w:r>
        <w:rPr>
          <w:rFonts w:asciiTheme="majorHAnsi" w:hAnsiTheme="majorHAnsi" w:cstheme="majorHAnsi"/>
          <w:color w:val="182850"/>
        </w:rPr>
        <w:t xml:space="preserve"> and beyond (Rio Branco Declarati</w:t>
      </w:r>
      <w:r w:rsidRPr="00387219">
        <w:rPr>
          <w:rFonts w:asciiTheme="majorHAnsi" w:hAnsiTheme="majorHAnsi" w:cstheme="majorHAnsi"/>
          <w:color w:val="182850"/>
        </w:rPr>
        <w:t>on)</w:t>
      </w:r>
    </w:p>
    <w:p w14:paraId="4EC1826C" w14:textId="77777777" w:rsidR="00387219" w:rsidRDefault="00387219" w:rsidP="00D15E8A">
      <w:pPr>
        <w:autoSpaceDE w:val="0"/>
        <w:autoSpaceDN w:val="0"/>
        <w:adjustRightInd w:val="0"/>
        <w:spacing w:after="240" w:line="360" w:lineRule="atLeast"/>
        <w:rPr>
          <w:rFonts w:asciiTheme="majorHAnsi" w:hAnsiTheme="majorHAnsi" w:cstheme="majorHAnsi"/>
          <w:color w:val="182850"/>
        </w:rPr>
      </w:pPr>
      <w:r>
        <w:rPr>
          <w:rFonts w:asciiTheme="majorHAnsi" w:hAnsiTheme="majorHAnsi" w:cstheme="majorHAnsi"/>
          <w:color w:val="182850"/>
        </w:rPr>
        <w:t xml:space="preserve">We will contribute to achieving this impact through the following specific outcomes: </w:t>
      </w:r>
    </w:p>
    <w:p w14:paraId="70B55461" w14:textId="77777777" w:rsidR="00387219" w:rsidRPr="000231D0" w:rsidRDefault="00387219" w:rsidP="000231D0">
      <w:pPr>
        <w:pStyle w:val="ListParagraph"/>
        <w:numPr>
          <w:ilvl w:val="0"/>
          <w:numId w:val="16"/>
        </w:numPr>
        <w:autoSpaceDE w:val="0"/>
        <w:autoSpaceDN w:val="0"/>
        <w:adjustRightInd w:val="0"/>
        <w:spacing w:after="240" w:line="360" w:lineRule="atLeast"/>
        <w:rPr>
          <w:rFonts w:asciiTheme="majorHAnsi" w:hAnsiTheme="majorHAnsi" w:cstheme="majorHAnsi"/>
          <w:color w:val="182850"/>
        </w:rPr>
      </w:pPr>
      <w:r w:rsidRPr="000231D0">
        <w:rPr>
          <w:rFonts w:asciiTheme="majorHAnsi" w:hAnsiTheme="majorHAnsi" w:cstheme="majorHAnsi"/>
          <w:color w:val="182850"/>
        </w:rPr>
        <w:t>Clear, unambiguous jurisdictional MRV system allow</w:t>
      </w:r>
      <w:r w:rsidR="0069136A">
        <w:rPr>
          <w:rFonts w:asciiTheme="majorHAnsi" w:hAnsiTheme="majorHAnsi" w:cstheme="majorHAnsi"/>
          <w:color w:val="182850"/>
        </w:rPr>
        <w:t>s</w:t>
      </w:r>
      <w:r w:rsidRPr="000231D0">
        <w:rPr>
          <w:rFonts w:asciiTheme="majorHAnsi" w:hAnsiTheme="majorHAnsi" w:cstheme="majorHAnsi"/>
          <w:color w:val="182850"/>
        </w:rPr>
        <w:t xml:space="preserve"> quick and efficient reporting and verification</w:t>
      </w:r>
      <w:r w:rsidR="0069136A">
        <w:rPr>
          <w:rFonts w:asciiTheme="majorHAnsi" w:hAnsiTheme="majorHAnsi" w:cstheme="majorHAnsi"/>
          <w:color w:val="182850"/>
        </w:rPr>
        <w:t>, in alignment with national level systems</w:t>
      </w:r>
    </w:p>
    <w:p w14:paraId="777303B2" w14:textId="77777777" w:rsidR="00387219" w:rsidRPr="000231D0" w:rsidRDefault="00387219" w:rsidP="000231D0">
      <w:pPr>
        <w:pStyle w:val="ListParagraph"/>
        <w:numPr>
          <w:ilvl w:val="0"/>
          <w:numId w:val="16"/>
        </w:numPr>
        <w:autoSpaceDE w:val="0"/>
        <w:autoSpaceDN w:val="0"/>
        <w:adjustRightInd w:val="0"/>
        <w:spacing w:after="240" w:line="360" w:lineRule="atLeast"/>
        <w:rPr>
          <w:rFonts w:asciiTheme="majorHAnsi" w:hAnsiTheme="majorHAnsi" w:cstheme="majorHAnsi"/>
          <w:color w:val="182850"/>
        </w:rPr>
      </w:pPr>
      <w:r w:rsidRPr="000231D0">
        <w:rPr>
          <w:rFonts w:asciiTheme="majorHAnsi" w:hAnsiTheme="majorHAnsi" w:cstheme="majorHAnsi"/>
          <w:color w:val="182850"/>
        </w:rPr>
        <w:t>Private sector is supported to invest in already converted land for zero-deforestation commodity production and benefits from streamlined certification at the jurisdictional level, while forested land is managed sustainably by local people for non-timber forest products</w:t>
      </w:r>
    </w:p>
    <w:p w14:paraId="1261CA9D" w14:textId="77777777" w:rsidR="00387219" w:rsidRDefault="000231D0" w:rsidP="000231D0">
      <w:pPr>
        <w:pStyle w:val="ListParagraph"/>
        <w:numPr>
          <w:ilvl w:val="0"/>
          <w:numId w:val="16"/>
        </w:numPr>
        <w:autoSpaceDE w:val="0"/>
        <w:autoSpaceDN w:val="0"/>
        <w:adjustRightInd w:val="0"/>
        <w:spacing w:after="240" w:line="360" w:lineRule="atLeast"/>
        <w:rPr>
          <w:rFonts w:asciiTheme="majorHAnsi" w:hAnsiTheme="majorHAnsi" w:cstheme="majorHAnsi"/>
          <w:color w:val="182850"/>
        </w:rPr>
      </w:pPr>
      <w:r w:rsidRPr="000231D0">
        <w:rPr>
          <w:rFonts w:asciiTheme="majorHAnsi" w:hAnsiTheme="majorHAnsi" w:cstheme="majorHAnsi"/>
          <w:color w:val="182850"/>
        </w:rPr>
        <w:t>Financial streams necessary to implement strategy are secured</w:t>
      </w:r>
    </w:p>
    <w:p w14:paraId="4CA6A1C1" w14:textId="77777777" w:rsidR="000231D0" w:rsidRPr="000231D0" w:rsidRDefault="000231D0" w:rsidP="000231D0">
      <w:pPr>
        <w:pStyle w:val="ListParagraph"/>
        <w:numPr>
          <w:ilvl w:val="0"/>
          <w:numId w:val="16"/>
        </w:numPr>
        <w:autoSpaceDE w:val="0"/>
        <w:autoSpaceDN w:val="0"/>
        <w:adjustRightInd w:val="0"/>
        <w:spacing w:after="240" w:line="360" w:lineRule="atLeast"/>
        <w:rPr>
          <w:rFonts w:asciiTheme="majorHAnsi" w:hAnsiTheme="majorHAnsi" w:cstheme="majorHAnsi"/>
          <w:color w:val="182850"/>
        </w:rPr>
      </w:pPr>
      <w:r w:rsidRPr="000231D0">
        <w:rPr>
          <w:rFonts w:asciiTheme="majorHAnsi" w:hAnsiTheme="majorHAnsi" w:cstheme="majorHAnsi"/>
          <w:color w:val="182850"/>
        </w:rPr>
        <w:t>Stakeholders empowered, and have skills, tools and commitment to coordinate and collaborate more effec</w:t>
      </w:r>
      <w:r>
        <w:rPr>
          <w:rFonts w:asciiTheme="majorHAnsi" w:hAnsiTheme="majorHAnsi" w:cstheme="majorHAnsi"/>
          <w:color w:val="182850"/>
        </w:rPr>
        <w:t>ti</w:t>
      </w:r>
      <w:r w:rsidRPr="000231D0">
        <w:rPr>
          <w:rFonts w:asciiTheme="majorHAnsi" w:hAnsiTheme="majorHAnsi" w:cstheme="majorHAnsi"/>
          <w:color w:val="182850"/>
        </w:rPr>
        <w:t>vely</w:t>
      </w:r>
    </w:p>
    <w:p w14:paraId="2F985636" w14:textId="77777777" w:rsidR="000231D0" w:rsidRPr="00387219" w:rsidRDefault="000231D0" w:rsidP="000231D0">
      <w:pPr>
        <w:autoSpaceDE w:val="0"/>
        <w:autoSpaceDN w:val="0"/>
        <w:adjustRightInd w:val="0"/>
        <w:spacing w:after="240" w:line="360" w:lineRule="atLeast"/>
        <w:rPr>
          <w:rFonts w:asciiTheme="majorHAnsi" w:hAnsiTheme="majorHAnsi" w:cstheme="majorHAnsi"/>
          <w:color w:val="182850"/>
        </w:rPr>
      </w:pPr>
    </w:p>
    <w:tbl>
      <w:tblPr>
        <w:tblW w:w="14322" w:type="dxa"/>
        <w:tblInd w:w="-118" w:type="dxa"/>
        <w:tblBorders>
          <w:top w:val="nil"/>
          <w:left w:val="nil"/>
          <w:right w:val="nil"/>
        </w:tblBorders>
        <w:tblLayout w:type="fixed"/>
        <w:tblLook w:val="0000" w:firstRow="0" w:lastRow="0" w:firstColumn="0" w:lastColumn="0" w:noHBand="0" w:noVBand="0"/>
      </w:tblPr>
      <w:tblGrid>
        <w:gridCol w:w="1644"/>
        <w:gridCol w:w="2058"/>
        <w:gridCol w:w="2478"/>
        <w:gridCol w:w="1417"/>
        <w:gridCol w:w="1549"/>
        <w:gridCol w:w="1496"/>
        <w:gridCol w:w="1560"/>
        <w:gridCol w:w="2120"/>
      </w:tblGrid>
      <w:tr w:rsidR="00D15E8A" w:rsidRPr="000E5CB4" w14:paraId="7FD7B75E" w14:textId="77777777" w:rsidTr="008F049F">
        <w:trPr>
          <w:trHeight w:val="60"/>
        </w:trPr>
        <w:tc>
          <w:tcPr>
            <w:tcW w:w="1644"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301B14" w14:textId="77777777" w:rsidR="00D15E8A" w:rsidRPr="000E5CB4" w:rsidRDefault="00D15E8A" w:rsidP="006A37B2">
            <w:pPr>
              <w:autoSpaceDE w:val="0"/>
              <w:autoSpaceDN w:val="0"/>
              <w:adjustRightInd w:val="0"/>
              <w:spacing w:line="280" w:lineRule="atLeast"/>
              <w:rPr>
                <w:rFonts w:asciiTheme="majorHAnsi" w:hAnsiTheme="majorHAnsi" w:cstheme="majorHAnsi"/>
                <w:b/>
                <w:sz w:val="20"/>
                <w:szCs w:val="20"/>
              </w:rPr>
            </w:pPr>
            <w:r w:rsidRPr="000E5CB4">
              <w:rPr>
                <w:rFonts w:asciiTheme="majorHAnsi" w:hAnsiTheme="majorHAnsi" w:cstheme="majorHAnsi"/>
                <w:b/>
                <w:noProof/>
                <w:sz w:val="20"/>
                <w:szCs w:val="20"/>
              </w:rPr>
              <w:drawing>
                <wp:inline distT="0" distB="0" distL="0" distR="0" wp14:anchorId="29B111E5" wp14:editId="090849B9">
                  <wp:extent cx="10795" cy="1079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CB4">
              <w:rPr>
                <w:rFonts w:asciiTheme="majorHAnsi" w:hAnsiTheme="majorHAnsi" w:cstheme="majorHAnsi"/>
                <w:b/>
                <w:sz w:val="20"/>
                <w:szCs w:val="20"/>
              </w:rPr>
              <w:t xml:space="preserve"> </w:t>
            </w:r>
            <w:r w:rsidRPr="000E5CB4">
              <w:rPr>
                <w:rFonts w:asciiTheme="majorHAnsi" w:hAnsiTheme="majorHAnsi" w:cstheme="majorHAnsi"/>
                <w:b/>
                <w:noProof/>
                <w:sz w:val="20"/>
                <w:szCs w:val="20"/>
              </w:rPr>
              <w:drawing>
                <wp:inline distT="0" distB="0" distL="0" distR="0" wp14:anchorId="1E00F548" wp14:editId="25CE920A">
                  <wp:extent cx="10795" cy="1079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E5CB4">
              <w:rPr>
                <w:rFonts w:asciiTheme="majorHAnsi" w:hAnsiTheme="majorHAnsi" w:cstheme="majorHAnsi"/>
                <w:b/>
                <w:sz w:val="20"/>
                <w:szCs w:val="20"/>
              </w:rPr>
              <w:t>Expected Outputs</w:t>
            </w:r>
          </w:p>
        </w:tc>
        <w:tc>
          <w:tcPr>
            <w:tcW w:w="2058"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8B905B" w14:textId="77777777" w:rsidR="00D15E8A" w:rsidRPr="000E5CB4" w:rsidRDefault="00D15E8A" w:rsidP="00223E06">
            <w:pPr>
              <w:autoSpaceDE w:val="0"/>
              <w:autoSpaceDN w:val="0"/>
              <w:adjustRightInd w:val="0"/>
              <w:spacing w:after="240" w:line="300" w:lineRule="atLeast"/>
              <w:rPr>
                <w:rFonts w:asciiTheme="majorHAnsi" w:hAnsiTheme="majorHAnsi" w:cstheme="majorHAnsi"/>
                <w:b/>
                <w:sz w:val="20"/>
                <w:szCs w:val="20"/>
              </w:rPr>
            </w:pPr>
            <w:r w:rsidRPr="000E5CB4">
              <w:rPr>
                <w:rFonts w:asciiTheme="majorHAnsi" w:hAnsiTheme="majorHAnsi" w:cstheme="majorHAnsi"/>
                <w:b/>
                <w:sz w:val="20"/>
                <w:szCs w:val="20"/>
              </w:rPr>
              <w:t>Output Indicators</w:t>
            </w:r>
          </w:p>
        </w:tc>
        <w:tc>
          <w:tcPr>
            <w:tcW w:w="2478"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2DAE7B" w14:textId="77777777" w:rsidR="00D15E8A" w:rsidRPr="000E5CB4" w:rsidRDefault="00D15E8A" w:rsidP="00223E06">
            <w:pPr>
              <w:autoSpaceDE w:val="0"/>
              <w:autoSpaceDN w:val="0"/>
              <w:adjustRightInd w:val="0"/>
              <w:spacing w:after="240" w:line="300" w:lineRule="atLeast"/>
              <w:rPr>
                <w:rFonts w:asciiTheme="majorHAnsi" w:hAnsiTheme="majorHAnsi" w:cstheme="majorHAnsi"/>
                <w:b/>
                <w:sz w:val="20"/>
                <w:szCs w:val="20"/>
              </w:rPr>
            </w:pPr>
            <w:r w:rsidRPr="000E5CB4">
              <w:rPr>
                <w:rFonts w:asciiTheme="majorHAnsi" w:hAnsiTheme="majorHAnsi" w:cstheme="majorHAnsi"/>
                <w:b/>
                <w:sz w:val="20"/>
                <w:szCs w:val="20"/>
              </w:rPr>
              <w:t>Data Source</w:t>
            </w:r>
          </w:p>
        </w:tc>
        <w:tc>
          <w:tcPr>
            <w:tcW w:w="2966"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8B70BB" w14:textId="77777777" w:rsidR="00D15E8A" w:rsidRPr="000E5CB4" w:rsidRDefault="00223E06" w:rsidP="00223E06">
            <w:pPr>
              <w:autoSpaceDE w:val="0"/>
              <w:autoSpaceDN w:val="0"/>
              <w:adjustRightInd w:val="0"/>
              <w:spacing w:line="280" w:lineRule="atLeast"/>
              <w:rPr>
                <w:rFonts w:asciiTheme="majorHAnsi" w:hAnsiTheme="majorHAnsi" w:cstheme="majorHAnsi"/>
                <w:b/>
                <w:sz w:val="20"/>
                <w:szCs w:val="20"/>
              </w:rPr>
            </w:pPr>
            <w:r w:rsidRPr="000E5CB4">
              <w:rPr>
                <w:rFonts w:asciiTheme="majorHAnsi" w:hAnsiTheme="majorHAnsi" w:cstheme="majorHAnsi"/>
                <w:b/>
                <w:sz w:val="20"/>
                <w:szCs w:val="20"/>
              </w:rPr>
              <w:t>Baseline</w:t>
            </w:r>
          </w:p>
        </w:tc>
        <w:tc>
          <w:tcPr>
            <w:tcW w:w="1496"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670682C" w14:textId="77777777" w:rsidR="00D15E8A" w:rsidRPr="000E5CB4" w:rsidRDefault="00D15E8A" w:rsidP="00223E06">
            <w:pPr>
              <w:autoSpaceDE w:val="0"/>
              <w:autoSpaceDN w:val="0"/>
              <w:adjustRightInd w:val="0"/>
              <w:spacing w:after="240" w:line="300" w:lineRule="atLeast"/>
              <w:rPr>
                <w:rFonts w:asciiTheme="majorHAnsi" w:hAnsiTheme="majorHAnsi" w:cstheme="majorHAnsi"/>
                <w:b/>
                <w:sz w:val="20"/>
                <w:szCs w:val="20"/>
              </w:rPr>
            </w:pPr>
            <w:r w:rsidRPr="000E5CB4">
              <w:rPr>
                <w:rFonts w:asciiTheme="majorHAnsi" w:hAnsiTheme="majorHAnsi" w:cstheme="majorHAnsi"/>
                <w:b/>
                <w:sz w:val="20"/>
                <w:szCs w:val="20"/>
              </w:rPr>
              <w:t>Targets</w:t>
            </w:r>
          </w:p>
        </w:tc>
        <w:tc>
          <w:tcPr>
            <w:tcW w:w="1560"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15944F4" w14:textId="77777777" w:rsidR="00D15E8A" w:rsidRPr="000E5CB4" w:rsidRDefault="00D15E8A" w:rsidP="00223E06">
            <w:pPr>
              <w:autoSpaceDE w:val="0"/>
              <w:autoSpaceDN w:val="0"/>
              <w:adjustRightInd w:val="0"/>
              <w:spacing w:line="280" w:lineRule="atLeast"/>
              <w:rPr>
                <w:rFonts w:asciiTheme="majorHAnsi" w:hAnsiTheme="majorHAnsi" w:cstheme="majorHAnsi"/>
                <w:b/>
                <w:sz w:val="20"/>
                <w:szCs w:val="20"/>
              </w:rPr>
            </w:pPr>
            <w:r w:rsidRPr="000E5CB4">
              <w:rPr>
                <w:rFonts w:asciiTheme="majorHAnsi" w:hAnsiTheme="majorHAnsi" w:cstheme="majorHAnsi"/>
                <w:b/>
                <w:sz w:val="20"/>
                <w:szCs w:val="20"/>
              </w:rPr>
              <w:t>Data Collection Method &amp; Risks</w:t>
            </w:r>
          </w:p>
        </w:tc>
        <w:tc>
          <w:tcPr>
            <w:tcW w:w="2120"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B70215" w14:textId="77777777" w:rsidR="00D15E8A" w:rsidRPr="000E5CB4" w:rsidRDefault="00D15E8A" w:rsidP="00223E06">
            <w:pPr>
              <w:autoSpaceDE w:val="0"/>
              <w:autoSpaceDN w:val="0"/>
              <w:adjustRightInd w:val="0"/>
              <w:spacing w:line="280" w:lineRule="atLeast"/>
              <w:rPr>
                <w:rFonts w:asciiTheme="majorHAnsi" w:hAnsiTheme="majorHAnsi" w:cstheme="majorHAnsi"/>
                <w:b/>
                <w:sz w:val="20"/>
                <w:szCs w:val="20"/>
              </w:rPr>
            </w:pPr>
            <w:r w:rsidRPr="000E5CB4">
              <w:rPr>
                <w:rFonts w:asciiTheme="majorHAnsi" w:hAnsiTheme="majorHAnsi" w:cstheme="majorHAnsi"/>
                <w:b/>
                <w:sz w:val="20"/>
                <w:szCs w:val="20"/>
              </w:rPr>
              <w:t>Key Assumptions</w:t>
            </w:r>
          </w:p>
        </w:tc>
      </w:tr>
      <w:tr w:rsidR="00A539EE" w:rsidRPr="008B78A3" w14:paraId="6945CB06" w14:textId="77777777" w:rsidTr="006A37B2">
        <w:tblPrEx>
          <w:tblBorders>
            <w:top w:val="none" w:sz="0" w:space="0" w:color="auto"/>
          </w:tblBorders>
        </w:tblPrEx>
        <w:trPr>
          <w:trHeight w:val="504"/>
        </w:trPr>
        <w:tc>
          <w:tcPr>
            <w:tcW w:w="1644"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1A2915B" w14:textId="77777777" w:rsidR="00D15E8A" w:rsidRPr="008B78A3" w:rsidRDefault="00D15E8A">
            <w:pPr>
              <w:autoSpaceDE w:val="0"/>
              <w:autoSpaceDN w:val="0"/>
              <w:adjustRightInd w:val="0"/>
              <w:rPr>
                <w:rFonts w:asciiTheme="majorHAnsi" w:hAnsiTheme="majorHAnsi" w:cstheme="majorHAnsi"/>
                <w:sz w:val="20"/>
                <w:szCs w:val="20"/>
              </w:rPr>
            </w:pPr>
          </w:p>
        </w:tc>
        <w:tc>
          <w:tcPr>
            <w:tcW w:w="2058"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AEFB72" w14:textId="77777777" w:rsidR="00D15E8A" w:rsidRPr="008B78A3" w:rsidRDefault="00D15E8A">
            <w:pPr>
              <w:autoSpaceDE w:val="0"/>
              <w:autoSpaceDN w:val="0"/>
              <w:adjustRightInd w:val="0"/>
              <w:rPr>
                <w:rFonts w:asciiTheme="majorHAnsi" w:hAnsiTheme="majorHAnsi" w:cstheme="majorHAnsi"/>
                <w:sz w:val="20"/>
                <w:szCs w:val="20"/>
              </w:rPr>
            </w:pPr>
          </w:p>
        </w:tc>
        <w:tc>
          <w:tcPr>
            <w:tcW w:w="2478"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7F0FE68" w14:textId="77777777" w:rsidR="00D15E8A" w:rsidRPr="008B78A3" w:rsidRDefault="00D15E8A">
            <w:pPr>
              <w:autoSpaceDE w:val="0"/>
              <w:autoSpaceDN w:val="0"/>
              <w:adjustRightInd w:val="0"/>
              <w:rPr>
                <w:rFonts w:asciiTheme="majorHAnsi" w:hAnsiTheme="majorHAnsi" w:cstheme="majorHAnsi"/>
                <w:sz w:val="20"/>
                <w:szCs w:val="20"/>
              </w:rPr>
            </w:pP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35CCC40" w14:textId="77777777" w:rsidR="00D15E8A" w:rsidRPr="000E5CB4" w:rsidRDefault="00D15E8A" w:rsidP="00223E06">
            <w:pPr>
              <w:autoSpaceDE w:val="0"/>
              <w:autoSpaceDN w:val="0"/>
              <w:adjustRightInd w:val="0"/>
              <w:spacing w:line="280" w:lineRule="atLeast"/>
              <w:rPr>
                <w:rFonts w:asciiTheme="majorHAnsi" w:hAnsiTheme="majorHAnsi" w:cstheme="majorHAnsi"/>
                <w:b/>
                <w:sz w:val="20"/>
                <w:szCs w:val="20"/>
              </w:rPr>
            </w:pPr>
            <w:r w:rsidRPr="000E5CB4">
              <w:rPr>
                <w:rFonts w:asciiTheme="majorHAnsi" w:hAnsiTheme="majorHAnsi" w:cstheme="majorHAnsi"/>
                <w:b/>
                <w:sz w:val="20"/>
                <w:szCs w:val="20"/>
              </w:rPr>
              <w:t>Value</w:t>
            </w:r>
          </w:p>
        </w:tc>
        <w:tc>
          <w:tcPr>
            <w:tcW w:w="154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147F61" w14:textId="77777777" w:rsidR="00D15E8A" w:rsidRPr="000E5CB4" w:rsidRDefault="00D15E8A" w:rsidP="00223E06">
            <w:pPr>
              <w:autoSpaceDE w:val="0"/>
              <w:autoSpaceDN w:val="0"/>
              <w:adjustRightInd w:val="0"/>
              <w:spacing w:line="280" w:lineRule="atLeast"/>
              <w:rPr>
                <w:rFonts w:asciiTheme="majorHAnsi" w:hAnsiTheme="majorHAnsi" w:cstheme="majorHAnsi"/>
                <w:b/>
                <w:sz w:val="20"/>
                <w:szCs w:val="20"/>
              </w:rPr>
            </w:pPr>
            <w:r w:rsidRPr="000E5CB4">
              <w:rPr>
                <w:rFonts w:asciiTheme="majorHAnsi" w:hAnsiTheme="majorHAnsi" w:cstheme="majorHAnsi"/>
                <w:b/>
                <w:sz w:val="20"/>
                <w:szCs w:val="20"/>
              </w:rPr>
              <w:t>Year</w:t>
            </w:r>
          </w:p>
        </w:tc>
        <w:tc>
          <w:tcPr>
            <w:tcW w:w="1496"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6774B2" w14:textId="77777777" w:rsidR="00D15E8A" w:rsidRPr="008B78A3" w:rsidRDefault="00D15E8A">
            <w:pPr>
              <w:autoSpaceDE w:val="0"/>
              <w:autoSpaceDN w:val="0"/>
              <w:adjustRightInd w:val="0"/>
              <w:rPr>
                <w:rFonts w:asciiTheme="majorHAnsi" w:hAnsiTheme="majorHAnsi" w:cstheme="majorHAnsi"/>
                <w:sz w:val="20"/>
                <w:szCs w:val="20"/>
              </w:rPr>
            </w:pPr>
          </w:p>
        </w:tc>
        <w:tc>
          <w:tcPr>
            <w:tcW w:w="1560"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EF49CF0" w14:textId="77777777" w:rsidR="00D15E8A" w:rsidRPr="008B78A3" w:rsidRDefault="00D15E8A">
            <w:pPr>
              <w:autoSpaceDE w:val="0"/>
              <w:autoSpaceDN w:val="0"/>
              <w:adjustRightInd w:val="0"/>
              <w:rPr>
                <w:rFonts w:asciiTheme="majorHAnsi" w:hAnsiTheme="majorHAnsi" w:cstheme="majorHAnsi"/>
                <w:sz w:val="20"/>
                <w:szCs w:val="20"/>
              </w:rPr>
            </w:pPr>
          </w:p>
        </w:tc>
        <w:tc>
          <w:tcPr>
            <w:tcW w:w="2120"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9359FF2" w14:textId="77777777" w:rsidR="00D15E8A" w:rsidRPr="008B78A3" w:rsidRDefault="00D15E8A">
            <w:pPr>
              <w:autoSpaceDE w:val="0"/>
              <w:autoSpaceDN w:val="0"/>
              <w:adjustRightInd w:val="0"/>
              <w:rPr>
                <w:rFonts w:asciiTheme="majorHAnsi" w:hAnsiTheme="majorHAnsi" w:cstheme="majorHAnsi"/>
                <w:sz w:val="20"/>
                <w:szCs w:val="20"/>
              </w:rPr>
            </w:pPr>
          </w:p>
        </w:tc>
      </w:tr>
      <w:tr w:rsidR="00223E06" w:rsidRPr="008B78A3" w14:paraId="157FD377" w14:textId="77777777" w:rsidTr="008F049F">
        <w:tblPrEx>
          <w:tblBorders>
            <w:top w:val="none" w:sz="0" w:space="0" w:color="auto"/>
          </w:tblBorders>
        </w:tblPrEx>
        <w:tc>
          <w:tcPr>
            <w:tcW w:w="164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58A834A" w14:textId="77777777" w:rsidR="00223E06" w:rsidRPr="008B78A3" w:rsidRDefault="00223E06" w:rsidP="00F37796">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noProof/>
                <w:sz w:val="20"/>
                <w:szCs w:val="20"/>
              </w:rPr>
              <w:drawing>
                <wp:inline distT="0" distB="0" distL="0" distR="0" wp14:anchorId="00C55D08" wp14:editId="2E8EB5C1">
                  <wp:extent cx="10795" cy="1079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8B78A3">
              <w:rPr>
                <w:rFonts w:asciiTheme="majorHAnsi" w:hAnsiTheme="majorHAnsi" w:cstheme="majorHAnsi"/>
                <w:sz w:val="20"/>
                <w:szCs w:val="20"/>
              </w:rPr>
              <w:t>Output 1:</w:t>
            </w:r>
            <w:r w:rsidR="00FF0B4F" w:rsidRPr="008B78A3">
              <w:rPr>
                <w:rFonts w:asciiTheme="majorHAnsi" w:hAnsiTheme="majorHAnsi" w:cstheme="majorHAnsi"/>
                <w:sz w:val="20"/>
                <w:szCs w:val="20"/>
              </w:rPr>
              <w:t xml:space="preserve"> </w:t>
            </w:r>
            <w:r w:rsidR="00F37796" w:rsidRPr="008B78A3">
              <w:rPr>
                <w:rFonts w:asciiTheme="majorHAnsi" w:hAnsiTheme="majorHAnsi" w:cstheme="majorHAnsi"/>
                <w:sz w:val="20"/>
                <w:szCs w:val="20"/>
              </w:rPr>
              <w:t>Detailed understanding of effectiveness and gaps in available strategies and p</w:t>
            </w:r>
            <w:r w:rsidRPr="008B78A3">
              <w:rPr>
                <w:rFonts w:asciiTheme="majorHAnsi" w:hAnsiTheme="majorHAnsi" w:cstheme="majorHAnsi"/>
                <w:sz w:val="20"/>
                <w:szCs w:val="20"/>
              </w:rPr>
              <w:t xml:space="preserve">olicies </w:t>
            </w:r>
            <w:r w:rsidR="00916164" w:rsidRPr="008B78A3">
              <w:rPr>
                <w:rFonts w:asciiTheme="majorHAnsi" w:hAnsiTheme="majorHAnsi" w:cstheme="majorHAnsi"/>
                <w:sz w:val="20"/>
                <w:szCs w:val="20"/>
              </w:rPr>
              <w:t>gained</w:t>
            </w:r>
          </w:p>
        </w:tc>
        <w:tc>
          <w:tcPr>
            <w:tcW w:w="205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4ED802" w14:textId="2FC1882A" w:rsidR="00F56E2C" w:rsidRDefault="00F56E2C" w:rsidP="00EF7E7B">
            <w:pPr>
              <w:pStyle w:val="ListParagraph"/>
              <w:numPr>
                <w:ilvl w:val="1"/>
                <w:numId w:val="9"/>
              </w:num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Stakeholder mapping</w:t>
            </w:r>
          </w:p>
          <w:p w14:paraId="1DDB8D1E" w14:textId="77777777" w:rsidR="008A6A80" w:rsidRPr="008B78A3" w:rsidRDefault="008A6A80" w:rsidP="00EF7E7B">
            <w:pPr>
              <w:pStyle w:val="ListParagraph"/>
              <w:numPr>
                <w:ilvl w:val="1"/>
                <w:numId w:val="9"/>
              </w:num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Methodology for gap analysis developed and agreed, by end Q1</w:t>
            </w:r>
          </w:p>
          <w:p w14:paraId="0AC18C92" w14:textId="77777777" w:rsidR="00223E06" w:rsidRPr="008B78A3" w:rsidRDefault="00F37796" w:rsidP="00EF7E7B">
            <w:pPr>
              <w:pStyle w:val="ListParagraph"/>
              <w:numPr>
                <w:ilvl w:val="1"/>
                <w:numId w:val="9"/>
              </w:num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Gap analysi</w:t>
            </w:r>
            <w:r w:rsidR="00223E06" w:rsidRPr="008B78A3">
              <w:rPr>
                <w:rFonts w:asciiTheme="majorHAnsi" w:hAnsiTheme="majorHAnsi" w:cstheme="majorHAnsi"/>
                <w:sz w:val="20"/>
                <w:szCs w:val="20"/>
              </w:rPr>
              <w:t xml:space="preserve">s report </w:t>
            </w:r>
            <w:r w:rsidR="005E321B" w:rsidRPr="008B78A3">
              <w:rPr>
                <w:rFonts w:asciiTheme="majorHAnsi" w:hAnsiTheme="majorHAnsi" w:cstheme="majorHAnsi"/>
                <w:sz w:val="20"/>
                <w:szCs w:val="20"/>
              </w:rPr>
              <w:t>drafted</w:t>
            </w:r>
            <w:r w:rsidR="008A6A80" w:rsidRPr="008B78A3">
              <w:rPr>
                <w:rFonts w:asciiTheme="majorHAnsi" w:hAnsiTheme="majorHAnsi" w:cstheme="majorHAnsi"/>
                <w:sz w:val="20"/>
                <w:szCs w:val="20"/>
              </w:rPr>
              <w:t>, by end of Q2</w:t>
            </w:r>
          </w:p>
        </w:tc>
        <w:tc>
          <w:tcPr>
            <w:tcW w:w="24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E3A7A42" w14:textId="77777777" w:rsidR="00223E06" w:rsidRPr="008B78A3" w:rsidRDefault="00223E06" w:rsidP="00EF7E7B">
            <w:pPr>
              <w:pStyle w:val="ListParagraph"/>
              <w:numPr>
                <w:ilvl w:val="0"/>
                <w:numId w:val="2"/>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SRAP</w:t>
            </w:r>
            <w:r w:rsidR="008B78A3" w:rsidRPr="008B78A3">
              <w:rPr>
                <w:rFonts w:asciiTheme="majorHAnsi" w:hAnsiTheme="majorHAnsi" w:cstheme="majorHAnsi"/>
                <w:sz w:val="20"/>
                <w:szCs w:val="20"/>
              </w:rPr>
              <w:t xml:space="preserve"> (2014)</w:t>
            </w:r>
          </w:p>
          <w:p w14:paraId="6470F8D0" w14:textId="77777777" w:rsidR="00223E06" w:rsidRPr="008B78A3" w:rsidRDefault="00223E06" w:rsidP="00EF7E7B">
            <w:pPr>
              <w:pStyle w:val="ListParagraph"/>
              <w:numPr>
                <w:ilvl w:val="0"/>
                <w:numId w:val="2"/>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RAD GRK</w:t>
            </w:r>
            <w:r w:rsidR="008B78A3" w:rsidRPr="008B78A3">
              <w:rPr>
                <w:rFonts w:asciiTheme="majorHAnsi" w:hAnsiTheme="majorHAnsi" w:cstheme="majorHAnsi"/>
                <w:sz w:val="20"/>
                <w:szCs w:val="20"/>
              </w:rPr>
              <w:t xml:space="preserve"> (2011)</w:t>
            </w:r>
          </w:p>
          <w:p w14:paraId="5D061E4D" w14:textId="77777777" w:rsidR="00223E06" w:rsidRPr="008B78A3" w:rsidRDefault="00223E06" w:rsidP="00EF7E7B">
            <w:pPr>
              <w:pStyle w:val="ListParagraph"/>
              <w:numPr>
                <w:ilvl w:val="0"/>
                <w:numId w:val="2"/>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RPJPD</w:t>
            </w:r>
            <w:r w:rsidR="008B78A3" w:rsidRPr="008B78A3">
              <w:rPr>
                <w:rFonts w:asciiTheme="majorHAnsi" w:hAnsiTheme="majorHAnsi" w:cstheme="majorHAnsi"/>
                <w:sz w:val="20"/>
                <w:szCs w:val="20"/>
              </w:rPr>
              <w:t xml:space="preserve"> (2005)</w:t>
            </w:r>
          </w:p>
          <w:p w14:paraId="4EC5488A" w14:textId="77777777" w:rsidR="00223E06" w:rsidRPr="008B78A3" w:rsidRDefault="00223E06" w:rsidP="00EF7E7B">
            <w:pPr>
              <w:pStyle w:val="ListParagraph"/>
              <w:numPr>
                <w:ilvl w:val="0"/>
                <w:numId w:val="2"/>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RPJMD</w:t>
            </w:r>
            <w:r w:rsidR="008B78A3" w:rsidRPr="008B78A3">
              <w:rPr>
                <w:rFonts w:asciiTheme="majorHAnsi" w:hAnsiTheme="majorHAnsi" w:cstheme="majorHAnsi"/>
                <w:sz w:val="20"/>
                <w:szCs w:val="20"/>
              </w:rPr>
              <w:t xml:space="preserve"> (2017)</w:t>
            </w:r>
          </w:p>
          <w:p w14:paraId="017CA470" w14:textId="77777777" w:rsidR="00223E06" w:rsidRPr="008B78A3" w:rsidRDefault="00223E06" w:rsidP="00EF7E7B">
            <w:pPr>
              <w:pStyle w:val="ListParagraph"/>
              <w:numPr>
                <w:ilvl w:val="0"/>
                <w:numId w:val="2"/>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Aceh logging moratorium</w:t>
            </w:r>
            <w:r w:rsidR="008B78A3" w:rsidRPr="008B78A3">
              <w:rPr>
                <w:rFonts w:asciiTheme="majorHAnsi" w:hAnsiTheme="majorHAnsi" w:cstheme="majorHAnsi"/>
                <w:sz w:val="20"/>
                <w:szCs w:val="20"/>
              </w:rPr>
              <w:t xml:space="preserve"> (2007)</w:t>
            </w:r>
          </w:p>
          <w:p w14:paraId="25BD090C" w14:textId="77777777" w:rsidR="00223E06" w:rsidRPr="008B78A3" w:rsidRDefault="00223E06" w:rsidP="00EF7E7B">
            <w:pPr>
              <w:pStyle w:val="ListParagraph"/>
              <w:numPr>
                <w:ilvl w:val="0"/>
                <w:numId w:val="2"/>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Spatial Planning</w:t>
            </w:r>
            <w:r w:rsidR="008B78A3" w:rsidRPr="008B78A3">
              <w:rPr>
                <w:rFonts w:asciiTheme="majorHAnsi" w:hAnsiTheme="majorHAnsi" w:cstheme="majorHAnsi"/>
                <w:sz w:val="20"/>
                <w:szCs w:val="20"/>
              </w:rPr>
              <w:t xml:space="preserve"> (2016)</w:t>
            </w:r>
          </w:p>
          <w:p w14:paraId="6010D937" w14:textId="77777777" w:rsidR="00223E06" w:rsidRPr="008B78A3" w:rsidRDefault="00223E06" w:rsidP="00EF7E7B">
            <w:pPr>
              <w:pStyle w:val="ListParagraph"/>
              <w:numPr>
                <w:ilvl w:val="0"/>
                <w:numId w:val="2"/>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Agriculture moratorium</w:t>
            </w:r>
            <w:r w:rsidR="008B78A3" w:rsidRPr="008B78A3">
              <w:rPr>
                <w:rFonts w:asciiTheme="majorHAnsi" w:hAnsiTheme="majorHAnsi" w:cstheme="majorHAnsi"/>
                <w:sz w:val="20"/>
                <w:szCs w:val="20"/>
              </w:rPr>
              <w:t xml:space="preserve"> (2016)</w:t>
            </w:r>
          </w:p>
          <w:p w14:paraId="0169FFBE" w14:textId="77777777" w:rsidR="00223E06" w:rsidRPr="008B78A3" w:rsidRDefault="00223E06" w:rsidP="00EF7E7B">
            <w:pPr>
              <w:pStyle w:val="ListParagraph"/>
              <w:numPr>
                <w:ilvl w:val="0"/>
                <w:numId w:val="2"/>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Mining moratorium</w:t>
            </w:r>
            <w:r w:rsidR="008B78A3" w:rsidRPr="008B78A3">
              <w:rPr>
                <w:rFonts w:asciiTheme="majorHAnsi" w:hAnsiTheme="majorHAnsi" w:cstheme="majorHAnsi"/>
                <w:sz w:val="20"/>
                <w:szCs w:val="20"/>
              </w:rPr>
              <w:t xml:space="preserve"> </w:t>
            </w:r>
            <w:r w:rsidR="008B78A3" w:rsidRPr="008B78A3">
              <w:rPr>
                <w:rFonts w:asciiTheme="majorHAnsi" w:hAnsiTheme="majorHAnsi" w:cstheme="majorHAnsi"/>
                <w:sz w:val="20"/>
                <w:szCs w:val="20"/>
              </w:rPr>
              <w:lastRenderedPageBreak/>
              <w:t>(2017)</w:t>
            </w:r>
          </w:p>
          <w:p w14:paraId="5A84D544" w14:textId="77777777" w:rsidR="00223E06" w:rsidRPr="008B78A3" w:rsidRDefault="00223E06" w:rsidP="00EF7E7B">
            <w:pPr>
              <w:pStyle w:val="ListParagraph"/>
              <w:numPr>
                <w:ilvl w:val="0"/>
                <w:numId w:val="2"/>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Forest Fire control</w:t>
            </w:r>
            <w:r w:rsidR="008B78A3" w:rsidRPr="008B78A3">
              <w:rPr>
                <w:rFonts w:asciiTheme="majorHAnsi" w:hAnsiTheme="majorHAnsi" w:cstheme="majorHAnsi"/>
                <w:sz w:val="20"/>
                <w:szCs w:val="20"/>
              </w:rPr>
              <w:t xml:space="preserve"> (2016)</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F68937" w14:textId="77777777" w:rsidR="00223E06" w:rsidRPr="008B78A3" w:rsidRDefault="008B78A3" w:rsidP="00EF7E7B">
            <w:pPr>
              <w:pStyle w:val="ListParagraph"/>
              <w:numPr>
                <w:ilvl w:val="1"/>
                <w:numId w:val="10"/>
              </w:num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lastRenderedPageBreak/>
              <w:t>None</w:t>
            </w:r>
          </w:p>
          <w:p w14:paraId="70FADD6B" w14:textId="77777777" w:rsidR="008B78A3" w:rsidRPr="008B78A3" w:rsidRDefault="008B78A3" w:rsidP="00EF7E7B">
            <w:pPr>
              <w:pStyle w:val="ListParagraph"/>
              <w:numPr>
                <w:ilvl w:val="1"/>
                <w:numId w:val="10"/>
              </w:num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None</w:t>
            </w:r>
          </w:p>
        </w:tc>
        <w:tc>
          <w:tcPr>
            <w:tcW w:w="154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0D34ED" w14:textId="77777777" w:rsidR="00223E06" w:rsidRPr="008B78A3" w:rsidRDefault="008B78A3" w:rsidP="00EF7E7B">
            <w:pPr>
              <w:pStyle w:val="ListParagraph"/>
              <w:numPr>
                <w:ilvl w:val="1"/>
                <w:numId w:val="11"/>
              </w:num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2018</w:t>
            </w:r>
          </w:p>
          <w:p w14:paraId="0CB44709" w14:textId="77777777" w:rsidR="008B78A3" w:rsidRPr="008B78A3" w:rsidRDefault="008B78A3" w:rsidP="00EF7E7B">
            <w:pPr>
              <w:pStyle w:val="ListParagraph"/>
              <w:numPr>
                <w:ilvl w:val="1"/>
                <w:numId w:val="11"/>
              </w:num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2018</w:t>
            </w:r>
          </w:p>
        </w:tc>
        <w:tc>
          <w:tcPr>
            <w:tcW w:w="14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15DD10" w14:textId="77777777" w:rsidR="008A6A80" w:rsidRPr="008B78A3" w:rsidRDefault="008A6A80">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1 methodology document</w:t>
            </w:r>
          </w:p>
          <w:p w14:paraId="10CEA2E1" w14:textId="77777777" w:rsidR="00223E06" w:rsidRPr="008B78A3" w:rsidRDefault="00223E06" w:rsidP="008A6A80">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 xml:space="preserve">1 </w:t>
            </w:r>
            <w:r w:rsidR="008A6A80" w:rsidRPr="008B78A3">
              <w:rPr>
                <w:rFonts w:asciiTheme="majorHAnsi" w:hAnsiTheme="majorHAnsi" w:cstheme="majorHAnsi"/>
                <w:sz w:val="20"/>
                <w:szCs w:val="20"/>
              </w:rPr>
              <w:t>gap analysis report</w:t>
            </w:r>
          </w:p>
        </w:tc>
        <w:tc>
          <w:tcPr>
            <w:tcW w:w="15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4B5326" w14:textId="77777777" w:rsidR="00223E06" w:rsidRPr="008B78A3" w:rsidRDefault="00223E06">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Data mining, desktop study, expert consultation</w:t>
            </w:r>
          </w:p>
        </w:tc>
        <w:tc>
          <w:tcPr>
            <w:tcW w:w="212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EC1C898" w14:textId="77777777" w:rsidR="00223E06" w:rsidRPr="008B78A3" w:rsidRDefault="00223E06" w:rsidP="00CD3A44">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 xml:space="preserve">Continued engagement and willingness to cooperate </w:t>
            </w:r>
            <w:r w:rsidR="00CD3A44" w:rsidRPr="008B78A3">
              <w:rPr>
                <w:rFonts w:asciiTheme="majorHAnsi" w:hAnsiTheme="majorHAnsi" w:cstheme="majorHAnsi"/>
                <w:sz w:val="20"/>
                <w:szCs w:val="20"/>
              </w:rPr>
              <w:t>from</w:t>
            </w:r>
            <w:r w:rsidRPr="008B78A3">
              <w:rPr>
                <w:rFonts w:asciiTheme="majorHAnsi" w:hAnsiTheme="majorHAnsi" w:cstheme="majorHAnsi"/>
                <w:sz w:val="20"/>
                <w:szCs w:val="20"/>
              </w:rPr>
              <w:t xml:space="preserve"> key-government institutions and private sector partners. </w:t>
            </w:r>
          </w:p>
          <w:p w14:paraId="6B396FB8" w14:textId="77777777" w:rsidR="008A6A80" w:rsidRPr="008B78A3" w:rsidRDefault="008A6A80" w:rsidP="008A6A80">
            <w:pPr>
              <w:autoSpaceDE w:val="0"/>
              <w:autoSpaceDN w:val="0"/>
              <w:adjustRightInd w:val="0"/>
              <w:spacing w:line="280" w:lineRule="atLeast"/>
              <w:rPr>
                <w:rFonts w:asciiTheme="majorHAnsi" w:hAnsiTheme="majorHAnsi" w:cstheme="majorHAnsi"/>
                <w:sz w:val="20"/>
                <w:szCs w:val="20"/>
              </w:rPr>
            </w:pPr>
            <w:r w:rsidRPr="00B34FF3">
              <w:rPr>
                <w:rFonts w:asciiTheme="majorHAnsi" w:hAnsiTheme="majorHAnsi" w:cstheme="majorHAnsi"/>
                <w:sz w:val="20"/>
                <w:szCs w:val="20"/>
              </w:rPr>
              <w:t>Suitably qualified consultant available in the required timeframe.</w:t>
            </w:r>
            <w:r w:rsidRPr="008B78A3">
              <w:rPr>
                <w:rFonts w:asciiTheme="majorHAnsi" w:hAnsiTheme="majorHAnsi" w:cstheme="majorHAnsi"/>
                <w:sz w:val="20"/>
                <w:szCs w:val="20"/>
              </w:rPr>
              <w:t xml:space="preserve"> </w:t>
            </w:r>
          </w:p>
        </w:tc>
      </w:tr>
      <w:tr w:rsidR="00223E06" w:rsidRPr="008B78A3" w14:paraId="304E5992" w14:textId="77777777" w:rsidTr="008F049F">
        <w:tblPrEx>
          <w:tblBorders>
            <w:top w:val="none" w:sz="0" w:space="0" w:color="auto"/>
          </w:tblBorders>
        </w:tblPrEx>
        <w:tc>
          <w:tcPr>
            <w:tcW w:w="164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E04C2D" w14:textId="77777777" w:rsidR="00223E06" w:rsidRPr="008B78A3" w:rsidRDefault="005E321B" w:rsidP="008F049F">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Output 2:</w:t>
            </w:r>
            <w:r w:rsidR="00FF0B4F" w:rsidRPr="008B78A3">
              <w:rPr>
                <w:rFonts w:asciiTheme="majorHAnsi" w:hAnsiTheme="majorHAnsi" w:cstheme="majorHAnsi"/>
                <w:sz w:val="20"/>
                <w:szCs w:val="20"/>
              </w:rPr>
              <w:t xml:space="preserve"> </w:t>
            </w:r>
            <w:r w:rsidR="008F049F">
              <w:rPr>
                <w:rFonts w:asciiTheme="majorHAnsi" w:hAnsiTheme="majorHAnsi" w:cstheme="majorHAnsi"/>
                <w:sz w:val="20"/>
                <w:szCs w:val="20"/>
              </w:rPr>
              <w:t>Integrated Low Emission Development</w:t>
            </w:r>
            <w:r w:rsidR="00916164" w:rsidRPr="008B78A3">
              <w:rPr>
                <w:rFonts w:asciiTheme="majorHAnsi" w:hAnsiTheme="majorHAnsi" w:cstheme="majorHAnsi"/>
                <w:sz w:val="20"/>
                <w:szCs w:val="20"/>
              </w:rPr>
              <w:t xml:space="preserve">  Strategy for Aceh c</w:t>
            </w:r>
            <w:r w:rsidR="00223E06" w:rsidRPr="008B78A3">
              <w:rPr>
                <w:rFonts w:asciiTheme="majorHAnsi" w:hAnsiTheme="majorHAnsi" w:cstheme="majorHAnsi"/>
                <w:sz w:val="20"/>
                <w:szCs w:val="20"/>
              </w:rPr>
              <w:t>onceptualized</w:t>
            </w:r>
            <w:r w:rsidR="00916164" w:rsidRPr="008B78A3">
              <w:rPr>
                <w:rFonts w:asciiTheme="majorHAnsi" w:hAnsiTheme="majorHAnsi" w:cstheme="majorHAnsi"/>
                <w:sz w:val="20"/>
                <w:szCs w:val="20"/>
              </w:rPr>
              <w:t xml:space="preserve"> </w:t>
            </w:r>
          </w:p>
        </w:tc>
        <w:tc>
          <w:tcPr>
            <w:tcW w:w="205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D75349" w14:textId="77777777" w:rsidR="005308EB" w:rsidRDefault="008B78A3" w:rsidP="00EF7E7B">
            <w:pPr>
              <w:pStyle w:val="ListParagraph"/>
              <w:numPr>
                <w:ilvl w:val="1"/>
                <w:numId w:val="7"/>
              </w:numPr>
              <w:autoSpaceDE w:val="0"/>
              <w:autoSpaceDN w:val="0"/>
              <w:adjustRightInd w:val="0"/>
              <w:spacing w:line="280" w:lineRule="atLeast"/>
              <w:rPr>
                <w:rFonts w:asciiTheme="majorHAnsi" w:hAnsiTheme="majorHAnsi" w:cstheme="majorHAnsi"/>
                <w:sz w:val="20"/>
                <w:szCs w:val="20"/>
              </w:rPr>
            </w:pPr>
            <w:r w:rsidRPr="005308EB">
              <w:rPr>
                <w:rFonts w:asciiTheme="majorHAnsi" w:hAnsiTheme="majorHAnsi" w:cstheme="majorHAnsi"/>
                <w:sz w:val="20"/>
                <w:szCs w:val="20"/>
              </w:rPr>
              <w:t>Maps of land use, change and forestry for Aceh available, by end Q3</w:t>
            </w:r>
          </w:p>
          <w:p w14:paraId="15A2D171" w14:textId="77777777" w:rsidR="005308EB" w:rsidRDefault="008B78A3" w:rsidP="00EF7E7B">
            <w:pPr>
              <w:pStyle w:val="ListParagraph"/>
              <w:numPr>
                <w:ilvl w:val="1"/>
                <w:numId w:val="7"/>
              </w:numPr>
              <w:autoSpaceDE w:val="0"/>
              <w:autoSpaceDN w:val="0"/>
              <w:adjustRightInd w:val="0"/>
              <w:spacing w:line="280" w:lineRule="atLeast"/>
              <w:rPr>
                <w:rFonts w:asciiTheme="majorHAnsi" w:hAnsiTheme="majorHAnsi" w:cstheme="majorHAnsi"/>
                <w:sz w:val="20"/>
                <w:szCs w:val="20"/>
              </w:rPr>
            </w:pPr>
            <w:r w:rsidRPr="005308EB">
              <w:rPr>
                <w:rFonts w:asciiTheme="majorHAnsi" w:hAnsiTheme="majorHAnsi" w:cstheme="majorHAnsi"/>
                <w:sz w:val="20"/>
                <w:szCs w:val="20"/>
              </w:rPr>
              <w:t xml:space="preserve">MRV systems analysis report produced, end </w:t>
            </w:r>
            <w:r w:rsidR="005308EB" w:rsidRPr="005308EB">
              <w:rPr>
                <w:rFonts w:asciiTheme="majorHAnsi" w:hAnsiTheme="majorHAnsi" w:cstheme="majorHAnsi"/>
                <w:sz w:val="20"/>
                <w:szCs w:val="20"/>
              </w:rPr>
              <w:t>Q4</w:t>
            </w:r>
          </w:p>
          <w:p w14:paraId="22499F30" w14:textId="77777777" w:rsidR="00223E06" w:rsidRPr="005308EB" w:rsidRDefault="00223E06" w:rsidP="00EF7E7B">
            <w:pPr>
              <w:pStyle w:val="ListParagraph"/>
              <w:numPr>
                <w:ilvl w:val="1"/>
                <w:numId w:val="7"/>
              </w:numPr>
              <w:autoSpaceDE w:val="0"/>
              <w:autoSpaceDN w:val="0"/>
              <w:adjustRightInd w:val="0"/>
              <w:spacing w:line="280" w:lineRule="atLeast"/>
              <w:rPr>
                <w:rFonts w:asciiTheme="majorHAnsi" w:hAnsiTheme="majorHAnsi" w:cstheme="majorHAnsi"/>
                <w:sz w:val="20"/>
                <w:szCs w:val="20"/>
              </w:rPr>
            </w:pPr>
            <w:r w:rsidRPr="005308EB">
              <w:rPr>
                <w:rFonts w:asciiTheme="majorHAnsi" w:hAnsiTheme="majorHAnsi" w:cstheme="majorHAnsi"/>
                <w:sz w:val="20"/>
                <w:szCs w:val="20"/>
              </w:rPr>
              <w:t xml:space="preserve">Conceptual </w:t>
            </w:r>
            <w:r w:rsidR="008B78A3" w:rsidRPr="005308EB">
              <w:rPr>
                <w:rFonts w:asciiTheme="majorHAnsi" w:hAnsiTheme="majorHAnsi" w:cstheme="majorHAnsi"/>
                <w:sz w:val="20"/>
                <w:szCs w:val="20"/>
              </w:rPr>
              <w:t xml:space="preserve">financing and commodity </w:t>
            </w:r>
            <w:r w:rsidRPr="005308EB">
              <w:rPr>
                <w:rFonts w:asciiTheme="majorHAnsi" w:hAnsiTheme="majorHAnsi" w:cstheme="majorHAnsi"/>
                <w:sz w:val="20"/>
                <w:szCs w:val="20"/>
              </w:rPr>
              <w:t xml:space="preserve">model report </w:t>
            </w:r>
            <w:r w:rsidR="005E321B" w:rsidRPr="005308EB">
              <w:rPr>
                <w:rFonts w:asciiTheme="majorHAnsi" w:hAnsiTheme="majorHAnsi" w:cstheme="majorHAnsi"/>
                <w:sz w:val="20"/>
                <w:szCs w:val="20"/>
              </w:rPr>
              <w:t>drafted</w:t>
            </w:r>
            <w:r w:rsidR="005308EB" w:rsidRPr="005308EB">
              <w:rPr>
                <w:rFonts w:asciiTheme="majorHAnsi" w:hAnsiTheme="majorHAnsi" w:cstheme="majorHAnsi"/>
                <w:sz w:val="20"/>
                <w:szCs w:val="20"/>
              </w:rPr>
              <w:t>, end Q4</w:t>
            </w:r>
          </w:p>
        </w:tc>
        <w:tc>
          <w:tcPr>
            <w:tcW w:w="24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6CC4AF" w14:textId="77777777" w:rsidR="00223E06" w:rsidRPr="008B78A3" w:rsidRDefault="00223E06" w:rsidP="00EF7E7B">
            <w:pPr>
              <w:pStyle w:val="ListParagraph"/>
              <w:numPr>
                <w:ilvl w:val="0"/>
                <w:numId w:val="3"/>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Data on land use</w:t>
            </w:r>
            <w:r w:rsidR="005308EB">
              <w:rPr>
                <w:rFonts w:asciiTheme="majorHAnsi" w:hAnsiTheme="majorHAnsi" w:cstheme="majorHAnsi"/>
                <w:sz w:val="20"/>
                <w:szCs w:val="20"/>
              </w:rPr>
              <w:t>,</w:t>
            </w:r>
            <w:r w:rsidRPr="008B78A3">
              <w:rPr>
                <w:rFonts w:asciiTheme="majorHAnsi" w:hAnsiTheme="majorHAnsi" w:cstheme="majorHAnsi"/>
                <w:sz w:val="20"/>
                <w:szCs w:val="20"/>
              </w:rPr>
              <w:t xml:space="preserve"> land use cover</w:t>
            </w:r>
            <w:r w:rsidR="005308EB">
              <w:rPr>
                <w:rFonts w:asciiTheme="majorHAnsi" w:hAnsiTheme="majorHAnsi" w:cstheme="majorHAnsi"/>
                <w:sz w:val="20"/>
                <w:szCs w:val="20"/>
              </w:rPr>
              <w:t>, and</w:t>
            </w:r>
            <w:r w:rsidRPr="008B78A3">
              <w:rPr>
                <w:rFonts w:asciiTheme="majorHAnsi" w:hAnsiTheme="majorHAnsi" w:cstheme="majorHAnsi"/>
                <w:sz w:val="20"/>
                <w:szCs w:val="20"/>
              </w:rPr>
              <w:t xml:space="preserve"> change</w:t>
            </w:r>
          </w:p>
          <w:p w14:paraId="50C25C05" w14:textId="77777777" w:rsidR="00223E06" w:rsidRPr="008B78A3" w:rsidRDefault="00223E06" w:rsidP="00EF7E7B">
            <w:pPr>
              <w:pStyle w:val="ListParagraph"/>
              <w:numPr>
                <w:ilvl w:val="0"/>
                <w:numId w:val="3"/>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Existing MRV systems</w:t>
            </w:r>
          </w:p>
          <w:p w14:paraId="4B50FBC4" w14:textId="77777777" w:rsidR="00223E06" w:rsidRPr="008B78A3" w:rsidRDefault="00223E06" w:rsidP="005838BC">
            <w:pPr>
              <w:pStyle w:val="ListParagraph"/>
              <w:numPr>
                <w:ilvl w:val="0"/>
                <w:numId w:val="3"/>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 xml:space="preserve">Existing </w:t>
            </w:r>
            <w:r w:rsidR="005838BC">
              <w:rPr>
                <w:rFonts w:asciiTheme="majorHAnsi" w:hAnsiTheme="majorHAnsi" w:cstheme="majorHAnsi"/>
                <w:sz w:val="20"/>
                <w:szCs w:val="20"/>
              </w:rPr>
              <w:t>potential sources of finance (</w:t>
            </w:r>
            <w:r w:rsidR="005838BC" w:rsidRPr="005838BC">
              <w:rPr>
                <w:rFonts w:asciiTheme="majorHAnsi" w:hAnsiTheme="majorHAnsi" w:cstheme="majorHAnsi"/>
                <w:sz w:val="20"/>
                <w:szCs w:val="20"/>
              </w:rPr>
              <w:t>TLFF, BLU, ERPA, RaCP, etc.</w:t>
            </w:r>
            <w:r w:rsidR="005838BC">
              <w:rPr>
                <w:rFonts w:asciiTheme="majorHAnsi" w:hAnsiTheme="majorHAnsi" w:cstheme="majorHAnsi"/>
                <w:sz w:val="20"/>
                <w:szCs w:val="20"/>
              </w:rPr>
              <w:t>)</w:t>
            </w:r>
          </w:p>
          <w:p w14:paraId="7CD760C5" w14:textId="77777777" w:rsidR="00223E06" w:rsidRPr="008B78A3" w:rsidRDefault="00223E06" w:rsidP="00EF7E7B">
            <w:pPr>
              <w:pStyle w:val="ListParagraph"/>
              <w:numPr>
                <w:ilvl w:val="0"/>
                <w:numId w:val="3"/>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Existing supply chain and commodity conditions</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A86C36" w14:textId="77777777" w:rsidR="00223E06" w:rsidRDefault="00085CF3">
            <w:pPr>
              <w:autoSpaceDE w:val="0"/>
              <w:autoSpaceDN w:val="0"/>
              <w:adjustRightInd w:val="0"/>
              <w:spacing w:line="280" w:lineRule="atLeast"/>
              <w:rPr>
                <w:rFonts w:asciiTheme="majorHAnsi" w:hAnsiTheme="majorHAnsi" w:cstheme="majorHAnsi"/>
                <w:sz w:val="20"/>
                <w:szCs w:val="20"/>
              </w:rPr>
            </w:pPr>
            <w:r>
              <w:rPr>
                <w:noProof/>
              </w:rPr>
              <w:drawing>
                <wp:inline distT="0" distB="0" distL="0" distR="0" wp14:anchorId="33DF6948" wp14:editId="1CD6CF08">
                  <wp:extent cx="30480" cy="30480"/>
                  <wp:effectExtent l="0" t="0" r="762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008F049F">
              <w:rPr>
                <w:rFonts w:asciiTheme="majorHAnsi" w:hAnsiTheme="majorHAnsi" w:cstheme="majorHAnsi"/>
                <w:sz w:val="20"/>
                <w:szCs w:val="20"/>
              </w:rPr>
              <w:t>2.1 Data available for  each, relating to the time periods shown</w:t>
            </w:r>
          </w:p>
          <w:p w14:paraId="714C3D30" w14:textId="77777777" w:rsidR="008F049F" w:rsidRDefault="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2.2 None, but data available for the years shown</w:t>
            </w:r>
          </w:p>
          <w:p w14:paraId="14D45818" w14:textId="77777777" w:rsidR="008F049F" w:rsidRDefault="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2.3 None but data available for the years shown</w:t>
            </w:r>
          </w:p>
          <w:p w14:paraId="31445BB9" w14:textId="77777777" w:rsidR="008F049F" w:rsidRPr="008B78A3" w:rsidRDefault="008F049F">
            <w:pPr>
              <w:autoSpaceDE w:val="0"/>
              <w:autoSpaceDN w:val="0"/>
              <w:adjustRightInd w:val="0"/>
              <w:spacing w:line="280" w:lineRule="atLeast"/>
              <w:rPr>
                <w:rFonts w:asciiTheme="majorHAnsi" w:hAnsiTheme="majorHAnsi" w:cstheme="majorHAnsi"/>
                <w:sz w:val="20"/>
                <w:szCs w:val="20"/>
              </w:rPr>
            </w:pPr>
          </w:p>
        </w:tc>
        <w:tc>
          <w:tcPr>
            <w:tcW w:w="154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67F9B3B" w14:textId="77777777" w:rsidR="00223E06" w:rsidRPr="008B78A3" w:rsidRDefault="005308EB" w:rsidP="00EF7E7B">
            <w:pPr>
              <w:pStyle w:val="ListParagraph"/>
              <w:numPr>
                <w:ilvl w:val="0"/>
                <w:numId w:val="4"/>
              </w:numPr>
              <w:autoSpaceDE w:val="0"/>
              <w:autoSpaceDN w:val="0"/>
              <w:adjustRightInd w:val="0"/>
              <w:spacing w:line="280" w:lineRule="atLeast"/>
              <w:ind w:left="342"/>
              <w:rPr>
                <w:rFonts w:asciiTheme="majorHAnsi" w:hAnsiTheme="majorHAnsi" w:cstheme="majorHAnsi"/>
                <w:sz w:val="20"/>
                <w:szCs w:val="20"/>
              </w:rPr>
            </w:pPr>
            <w:r>
              <w:rPr>
                <w:rFonts w:asciiTheme="majorHAnsi" w:hAnsiTheme="majorHAnsi" w:cstheme="majorHAnsi"/>
                <w:sz w:val="20"/>
                <w:szCs w:val="20"/>
              </w:rPr>
              <w:t>2000-2007;</w:t>
            </w:r>
            <w:r w:rsidR="00223E06" w:rsidRPr="008B78A3">
              <w:rPr>
                <w:rFonts w:asciiTheme="majorHAnsi" w:hAnsiTheme="majorHAnsi" w:cstheme="majorHAnsi"/>
                <w:sz w:val="20"/>
                <w:szCs w:val="20"/>
              </w:rPr>
              <w:t xml:space="preserve"> 2007-2015</w:t>
            </w:r>
            <w:r>
              <w:rPr>
                <w:rFonts w:asciiTheme="majorHAnsi" w:hAnsiTheme="majorHAnsi" w:cstheme="majorHAnsi"/>
                <w:sz w:val="20"/>
                <w:szCs w:val="20"/>
              </w:rPr>
              <w:t>;</w:t>
            </w:r>
            <w:r w:rsidR="00223E06" w:rsidRPr="008B78A3">
              <w:rPr>
                <w:rFonts w:asciiTheme="majorHAnsi" w:hAnsiTheme="majorHAnsi" w:cstheme="majorHAnsi"/>
                <w:sz w:val="20"/>
                <w:szCs w:val="20"/>
              </w:rPr>
              <w:t xml:space="preserve"> 2000-2015</w:t>
            </w:r>
          </w:p>
          <w:p w14:paraId="0872E3CE" w14:textId="77777777" w:rsidR="00223E06" w:rsidRPr="008B78A3" w:rsidRDefault="00223E06" w:rsidP="00EF7E7B">
            <w:pPr>
              <w:pStyle w:val="ListParagraph"/>
              <w:numPr>
                <w:ilvl w:val="0"/>
                <w:numId w:val="4"/>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2009-2018</w:t>
            </w:r>
          </w:p>
          <w:p w14:paraId="3A9A003F" w14:textId="77777777" w:rsidR="00223E06" w:rsidRPr="008B78A3" w:rsidRDefault="00223E06" w:rsidP="00EF7E7B">
            <w:pPr>
              <w:pStyle w:val="ListParagraph"/>
              <w:numPr>
                <w:ilvl w:val="0"/>
                <w:numId w:val="4"/>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2009-2018</w:t>
            </w:r>
          </w:p>
          <w:p w14:paraId="41084362" w14:textId="77777777" w:rsidR="00223E06" w:rsidRPr="008B78A3" w:rsidRDefault="00223E06" w:rsidP="00EF7E7B">
            <w:pPr>
              <w:pStyle w:val="ListParagraph"/>
              <w:numPr>
                <w:ilvl w:val="0"/>
                <w:numId w:val="4"/>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2009-2018</w:t>
            </w:r>
          </w:p>
        </w:tc>
        <w:tc>
          <w:tcPr>
            <w:tcW w:w="14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50DDFEA" w14:textId="77777777" w:rsidR="008F049F" w:rsidRPr="008F049F" w:rsidRDefault="008F049F" w:rsidP="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2 maps</w:t>
            </w:r>
            <w:r w:rsidRPr="008F049F">
              <w:rPr>
                <w:rFonts w:asciiTheme="majorHAnsi" w:hAnsiTheme="majorHAnsi" w:cstheme="majorHAnsi"/>
                <w:sz w:val="20"/>
                <w:szCs w:val="20"/>
              </w:rPr>
              <w:t xml:space="preserve"> </w:t>
            </w:r>
          </w:p>
          <w:p w14:paraId="305401A1" w14:textId="77777777" w:rsidR="008F049F" w:rsidRDefault="008F049F" w:rsidP="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1 report</w:t>
            </w:r>
          </w:p>
          <w:p w14:paraId="21CF4D70" w14:textId="77777777" w:rsidR="00223E06" w:rsidRPr="008F049F" w:rsidRDefault="008F049F" w:rsidP="008F049F">
            <w:pPr>
              <w:autoSpaceDE w:val="0"/>
              <w:autoSpaceDN w:val="0"/>
              <w:adjustRightInd w:val="0"/>
              <w:spacing w:line="280" w:lineRule="atLeast"/>
              <w:rPr>
                <w:rFonts w:asciiTheme="majorHAnsi" w:hAnsiTheme="majorHAnsi" w:cstheme="majorHAnsi"/>
                <w:sz w:val="20"/>
                <w:szCs w:val="20"/>
              </w:rPr>
            </w:pPr>
            <w:r w:rsidRPr="008F049F">
              <w:rPr>
                <w:rFonts w:asciiTheme="majorHAnsi" w:hAnsiTheme="majorHAnsi" w:cstheme="majorHAnsi"/>
                <w:sz w:val="20"/>
                <w:szCs w:val="20"/>
              </w:rPr>
              <w:t xml:space="preserve">1 </w:t>
            </w:r>
            <w:r>
              <w:rPr>
                <w:rFonts w:asciiTheme="majorHAnsi" w:hAnsiTheme="majorHAnsi" w:cstheme="majorHAnsi"/>
                <w:sz w:val="20"/>
                <w:szCs w:val="20"/>
              </w:rPr>
              <w:t xml:space="preserve">conceptual </w:t>
            </w:r>
            <w:r w:rsidRPr="008F049F">
              <w:rPr>
                <w:rFonts w:asciiTheme="majorHAnsi" w:hAnsiTheme="majorHAnsi" w:cstheme="majorHAnsi"/>
                <w:sz w:val="20"/>
                <w:szCs w:val="20"/>
              </w:rPr>
              <w:t>model report</w:t>
            </w:r>
          </w:p>
        </w:tc>
        <w:tc>
          <w:tcPr>
            <w:tcW w:w="15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DA9443" w14:textId="77777777" w:rsidR="00223E06" w:rsidRPr="008B78A3" w:rsidRDefault="00223E06">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Spatial analysis, market study,</w:t>
            </w:r>
          </w:p>
          <w:p w14:paraId="64768842" w14:textId="77777777" w:rsidR="00223E06" w:rsidRPr="008B78A3" w:rsidRDefault="00223E06" w:rsidP="00B733D9">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noProof/>
                <w:sz w:val="20"/>
                <w:szCs w:val="20"/>
              </w:rPr>
              <w:drawing>
                <wp:inline distT="0" distB="0" distL="0" distR="0" wp14:anchorId="77D115E5" wp14:editId="2B41EC4A">
                  <wp:extent cx="10795" cy="1079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8B78A3">
              <w:rPr>
                <w:rFonts w:asciiTheme="majorHAnsi" w:hAnsiTheme="majorHAnsi" w:cstheme="majorHAnsi"/>
                <w:sz w:val="20"/>
                <w:szCs w:val="20"/>
              </w:rPr>
              <w:t>FGD, Expert Consultations</w:t>
            </w:r>
          </w:p>
        </w:tc>
        <w:tc>
          <w:tcPr>
            <w:tcW w:w="212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56357A" w14:textId="77777777" w:rsidR="00223E06" w:rsidRPr="008B78A3" w:rsidRDefault="00223E06" w:rsidP="00CD3A44">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 xml:space="preserve">Continued engagement and willingness to cooperate </w:t>
            </w:r>
            <w:r w:rsidR="00CD3A44" w:rsidRPr="008B78A3">
              <w:rPr>
                <w:rFonts w:asciiTheme="majorHAnsi" w:hAnsiTheme="majorHAnsi" w:cstheme="majorHAnsi"/>
                <w:sz w:val="20"/>
                <w:szCs w:val="20"/>
              </w:rPr>
              <w:t xml:space="preserve">from </w:t>
            </w:r>
            <w:r w:rsidRPr="008B78A3">
              <w:rPr>
                <w:rFonts w:asciiTheme="majorHAnsi" w:hAnsiTheme="majorHAnsi" w:cstheme="majorHAnsi"/>
                <w:sz w:val="20"/>
                <w:szCs w:val="20"/>
              </w:rPr>
              <w:t xml:space="preserve">key-government institutions and private sector partners. </w:t>
            </w:r>
          </w:p>
        </w:tc>
      </w:tr>
      <w:tr w:rsidR="00223E06" w:rsidRPr="008B78A3" w14:paraId="2E3212D8" w14:textId="77777777" w:rsidTr="008F049F">
        <w:tblPrEx>
          <w:tblBorders>
            <w:top w:val="none" w:sz="0" w:space="0" w:color="auto"/>
          </w:tblBorders>
        </w:tblPrEx>
        <w:tc>
          <w:tcPr>
            <w:tcW w:w="164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8CEFE1F" w14:textId="77777777" w:rsidR="00223E06" w:rsidRPr="008B78A3" w:rsidRDefault="00223E06" w:rsidP="005308EB">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Output 3:</w:t>
            </w:r>
            <w:r w:rsidR="00FF0B4F" w:rsidRPr="008B78A3">
              <w:rPr>
                <w:rFonts w:asciiTheme="majorHAnsi" w:hAnsiTheme="majorHAnsi" w:cstheme="majorHAnsi"/>
                <w:sz w:val="20"/>
                <w:szCs w:val="20"/>
              </w:rPr>
              <w:t xml:space="preserve"> </w:t>
            </w:r>
            <w:r w:rsidR="005308EB">
              <w:rPr>
                <w:rFonts w:asciiTheme="majorHAnsi" w:hAnsiTheme="majorHAnsi" w:cstheme="majorHAnsi"/>
                <w:sz w:val="20"/>
                <w:szCs w:val="20"/>
              </w:rPr>
              <w:t>Integrated Low Emission Development strategy</w:t>
            </w:r>
            <w:r w:rsidR="00916164" w:rsidRPr="008B78A3">
              <w:rPr>
                <w:rFonts w:asciiTheme="majorHAnsi" w:hAnsiTheme="majorHAnsi" w:cstheme="majorHAnsi"/>
                <w:sz w:val="20"/>
                <w:szCs w:val="20"/>
              </w:rPr>
              <w:t xml:space="preserve"> for Aceh </w:t>
            </w:r>
            <w:r w:rsidR="00FF0B4F" w:rsidRPr="008B78A3">
              <w:rPr>
                <w:rFonts w:asciiTheme="majorHAnsi" w:hAnsiTheme="majorHAnsi" w:cstheme="majorHAnsi"/>
                <w:sz w:val="20"/>
                <w:szCs w:val="20"/>
              </w:rPr>
              <w:t>d</w:t>
            </w:r>
            <w:r w:rsidRPr="008B78A3">
              <w:rPr>
                <w:rFonts w:asciiTheme="majorHAnsi" w:hAnsiTheme="majorHAnsi" w:cstheme="majorHAnsi"/>
                <w:sz w:val="20"/>
                <w:szCs w:val="20"/>
              </w:rPr>
              <w:t>esigned</w:t>
            </w:r>
            <w:r w:rsidR="00FF0B4F" w:rsidRPr="008B78A3">
              <w:rPr>
                <w:rFonts w:asciiTheme="majorHAnsi" w:hAnsiTheme="majorHAnsi" w:cstheme="majorHAnsi"/>
                <w:sz w:val="20"/>
                <w:szCs w:val="20"/>
              </w:rPr>
              <w:t xml:space="preserve"> </w:t>
            </w:r>
          </w:p>
        </w:tc>
        <w:tc>
          <w:tcPr>
            <w:tcW w:w="205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F7BB0F" w14:textId="77777777" w:rsidR="005308EB" w:rsidRDefault="005308EB" w:rsidP="00EF7E7B">
            <w:pPr>
              <w:pStyle w:val="ListParagraph"/>
              <w:numPr>
                <w:ilvl w:val="1"/>
                <w:numId w:val="8"/>
              </w:numPr>
              <w:autoSpaceDE w:val="0"/>
              <w:autoSpaceDN w:val="0"/>
              <w:adjustRightInd w:val="0"/>
              <w:spacing w:line="280" w:lineRule="atLeast"/>
              <w:ind w:left="309" w:hanging="309"/>
              <w:rPr>
                <w:rFonts w:asciiTheme="majorHAnsi" w:hAnsiTheme="majorHAnsi" w:cstheme="majorHAnsi"/>
                <w:sz w:val="20"/>
                <w:szCs w:val="20"/>
              </w:rPr>
            </w:pPr>
            <w:r w:rsidRPr="005308EB">
              <w:rPr>
                <w:rFonts w:asciiTheme="majorHAnsi" w:hAnsiTheme="majorHAnsi" w:cstheme="majorHAnsi"/>
                <w:sz w:val="20"/>
                <w:szCs w:val="20"/>
              </w:rPr>
              <w:t>Institutional framework drafted, by end Q5</w:t>
            </w:r>
          </w:p>
          <w:p w14:paraId="05D01973" w14:textId="77777777" w:rsidR="005308EB" w:rsidRDefault="005308EB" w:rsidP="00EF7E7B">
            <w:pPr>
              <w:pStyle w:val="ListParagraph"/>
              <w:numPr>
                <w:ilvl w:val="1"/>
                <w:numId w:val="8"/>
              </w:numPr>
              <w:autoSpaceDE w:val="0"/>
              <w:autoSpaceDN w:val="0"/>
              <w:adjustRightInd w:val="0"/>
              <w:spacing w:line="280" w:lineRule="atLeast"/>
              <w:ind w:left="309" w:hanging="309"/>
              <w:rPr>
                <w:rFonts w:asciiTheme="majorHAnsi" w:hAnsiTheme="majorHAnsi" w:cstheme="majorHAnsi"/>
                <w:sz w:val="20"/>
                <w:szCs w:val="20"/>
              </w:rPr>
            </w:pPr>
            <w:r w:rsidRPr="005308EB">
              <w:rPr>
                <w:rFonts w:asciiTheme="majorHAnsi" w:hAnsiTheme="majorHAnsi" w:cstheme="majorHAnsi"/>
                <w:sz w:val="20"/>
                <w:szCs w:val="20"/>
              </w:rPr>
              <w:t>Adaptive management system drafted, end Q5</w:t>
            </w:r>
          </w:p>
          <w:p w14:paraId="1B6D12F1" w14:textId="77777777" w:rsidR="005308EB" w:rsidRDefault="005308EB" w:rsidP="00EF7E7B">
            <w:pPr>
              <w:pStyle w:val="ListParagraph"/>
              <w:numPr>
                <w:ilvl w:val="1"/>
                <w:numId w:val="8"/>
              </w:numPr>
              <w:autoSpaceDE w:val="0"/>
              <w:autoSpaceDN w:val="0"/>
              <w:adjustRightInd w:val="0"/>
              <w:spacing w:line="280" w:lineRule="atLeast"/>
              <w:ind w:left="309" w:hanging="309"/>
              <w:rPr>
                <w:rFonts w:asciiTheme="majorHAnsi" w:hAnsiTheme="majorHAnsi" w:cstheme="majorHAnsi"/>
                <w:sz w:val="20"/>
                <w:szCs w:val="20"/>
              </w:rPr>
            </w:pPr>
            <w:r w:rsidRPr="005308EB">
              <w:rPr>
                <w:rFonts w:asciiTheme="majorHAnsi" w:hAnsiTheme="majorHAnsi" w:cstheme="majorHAnsi"/>
                <w:sz w:val="20"/>
                <w:szCs w:val="20"/>
              </w:rPr>
              <w:t>Investment plan drafted, end Q5</w:t>
            </w:r>
          </w:p>
          <w:p w14:paraId="427C69F0" w14:textId="77777777" w:rsidR="00223E06" w:rsidRPr="005308EB" w:rsidRDefault="005308EB" w:rsidP="00EF7E7B">
            <w:pPr>
              <w:pStyle w:val="ListParagraph"/>
              <w:numPr>
                <w:ilvl w:val="1"/>
                <w:numId w:val="8"/>
              </w:numPr>
              <w:autoSpaceDE w:val="0"/>
              <w:autoSpaceDN w:val="0"/>
              <w:adjustRightInd w:val="0"/>
              <w:spacing w:line="280" w:lineRule="atLeast"/>
              <w:ind w:left="309" w:hanging="309"/>
              <w:rPr>
                <w:rFonts w:asciiTheme="majorHAnsi" w:hAnsiTheme="majorHAnsi" w:cstheme="majorHAnsi"/>
                <w:sz w:val="20"/>
                <w:szCs w:val="20"/>
              </w:rPr>
            </w:pPr>
            <w:r w:rsidRPr="005308EB">
              <w:rPr>
                <w:rFonts w:asciiTheme="majorHAnsi" w:hAnsiTheme="majorHAnsi" w:cstheme="majorHAnsi"/>
                <w:sz w:val="20"/>
                <w:szCs w:val="20"/>
              </w:rPr>
              <w:t>MRV system drafted, end Q5</w:t>
            </w:r>
          </w:p>
        </w:tc>
        <w:tc>
          <w:tcPr>
            <w:tcW w:w="24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9F8F37B" w14:textId="77777777" w:rsidR="00223E06" w:rsidRPr="008B78A3" w:rsidRDefault="00223E06" w:rsidP="00EF7E7B">
            <w:pPr>
              <w:pStyle w:val="ListParagraph"/>
              <w:numPr>
                <w:ilvl w:val="0"/>
                <w:numId w:val="5"/>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SRAP</w:t>
            </w:r>
            <w:r w:rsidR="005308EB">
              <w:rPr>
                <w:rFonts w:asciiTheme="majorHAnsi" w:hAnsiTheme="majorHAnsi" w:cstheme="majorHAnsi"/>
                <w:sz w:val="20"/>
                <w:szCs w:val="20"/>
              </w:rPr>
              <w:t xml:space="preserve"> (2014)</w:t>
            </w:r>
          </w:p>
          <w:p w14:paraId="1EA1809D" w14:textId="77777777" w:rsidR="00223E06" w:rsidRPr="008B78A3" w:rsidRDefault="00223E06" w:rsidP="00EF7E7B">
            <w:pPr>
              <w:pStyle w:val="ListParagraph"/>
              <w:numPr>
                <w:ilvl w:val="0"/>
                <w:numId w:val="5"/>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RAD GRK</w:t>
            </w:r>
            <w:r w:rsidR="005308EB">
              <w:rPr>
                <w:rFonts w:asciiTheme="majorHAnsi" w:hAnsiTheme="majorHAnsi" w:cstheme="majorHAnsi"/>
                <w:sz w:val="20"/>
                <w:szCs w:val="20"/>
              </w:rPr>
              <w:t xml:space="preserve"> (2011)</w:t>
            </w:r>
          </w:p>
          <w:p w14:paraId="34CFD317" w14:textId="77777777" w:rsidR="00223E06" w:rsidRPr="008B78A3" w:rsidRDefault="00223E06" w:rsidP="00EF7E7B">
            <w:pPr>
              <w:pStyle w:val="ListParagraph"/>
              <w:numPr>
                <w:ilvl w:val="0"/>
                <w:numId w:val="5"/>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RPJPD</w:t>
            </w:r>
            <w:r w:rsidR="005308EB">
              <w:rPr>
                <w:rFonts w:asciiTheme="majorHAnsi" w:hAnsiTheme="majorHAnsi" w:cstheme="majorHAnsi"/>
                <w:sz w:val="20"/>
                <w:szCs w:val="20"/>
              </w:rPr>
              <w:t xml:space="preserve"> (2005)</w:t>
            </w:r>
          </w:p>
          <w:p w14:paraId="23E1DAD8" w14:textId="77777777" w:rsidR="00223E06" w:rsidRPr="008B78A3" w:rsidRDefault="00223E06" w:rsidP="00EF7E7B">
            <w:pPr>
              <w:pStyle w:val="ListParagraph"/>
              <w:numPr>
                <w:ilvl w:val="0"/>
                <w:numId w:val="5"/>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RPJMD</w:t>
            </w:r>
            <w:r w:rsidR="005308EB">
              <w:rPr>
                <w:rFonts w:asciiTheme="majorHAnsi" w:hAnsiTheme="majorHAnsi" w:cstheme="majorHAnsi"/>
                <w:sz w:val="20"/>
                <w:szCs w:val="20"/>
              </w:rPr>
              <w:t xml:space="preserve"> (2017)</w:t>
            </w:r>
          </w:p>
          <w:p w14:paraId="2A9560DE" w14:textId="77777777" w:rsidR="00223E06" w:rsidRPr="008B78A3" w:rsidRDefault="00223E06" w:rsidP="00EF7E7B">
            <w:pPr>
              <w:pStyle w:val="ListParagraph"/>
              <w:numPr>
                <w:ilvl w:val="0"/>
                <w:numId w:val="5"/>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Aceh logging moratorium</w:t>
            </w:r>
            <w:r w:rsidR="005308EB">
              <w:rPr>
                <w:rFonts w:asciiTheme="majorHAnsi" w:hAnsiTheme="majorHAnsi" w:cstheme="majorHAnsi"/>
                <w:sz w:val="20"/>
                <w:szCs w:val="20"/>
              </w:rPr>
              <w:t xml:space="preserve"> (2007)</w:t>
            </w:r>
          </w:p>
          <w:p w14:paraId="3FB1FAAB" w14:textId="77777777" w:rsidR="00223E06" w:rsidRPr="008B78A3" w:rsidRDefault="00223E06" w:rsidP="00EF7E7B">
            <w:pPr>
              <w:pStyle w:val="ListParagraph"/>
              <w:numPr>
                <w:ilvl w:val="0"/>
                <w:numId w:val="5"/>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Spatial Planning</w:t>
            </w:r>
            <w:r w:rsidR="005308EB">
              <w:rPr>
                <w:rFonts w:asciiTheme="majorHAnsi" w:hAnsiTheme="majorHAnsi" w:cstheme="majorHAnsi"/>
                <w:sz w:val="20"/>
                <w:szCs w:val="20"/>
              </w:rPr>
              <w:t xml:space="preserve"> (2016)</w:t>
            </w:r>
          </w:p>
          <w:p w14:paraId="29EA39AE" w14:textId="77777777" w:rsidR="00223E06" w:rsidRPr="008B78A3" w:rsidRDefault="00223E06" w:rsidP="00EF7E7B">
            <w:pPr>
              <w:pStyle w:val="ListParagraph"/>
              <w:numPr>
                <w:ilvl w:val="0"/>
                <w:numId w:val="5"/>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Agriculture moratorium</w:t>
            </w:r>
            <w:r w:rsidR="005308EB">
              <w:rPr>
                <w:rFonts w:asciiTheme="majorHAnsi" w:hAnsiTheme="majorHAnsi" w:cstheme="majorHAnsi"/>
                <w:sz w:val="20"/>
                <w:szCs w:val="20"/>
              </w:rPr>
              <w:t xml:space="preserve"> (2016)</w:t>
            </w:r>
          </w:p>
          <w:p w14:paraId="19B38D99" w14:textId="77777777" w:rsidR="00223E06" w:rsidRPr="008B78A3" w:rsidRDefault="00223E06" w:rsidP="00EF7E7B">
            <w:pPr>
              <w:pStyle w:val="ListParagraph"/>
              <w:numPr>
                <w:ilvl w:val="0"/>
                <w:numId w:val="5"/>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Mining moratorium</w:t>
            </w:r>
            <w:r w:rsidR="005308EB">
              <w:rPr>
                <w:rFonts w:asciiTheme="majorHAnsi" w:hAnsiTheme="majorHAnsi" w:cstheme="majorHAnsi"/>
                <w:sz w:val="20"/>
                <w:szCs w:val="20"/>
              </w:rPr>
              <w:t xml:space="preserve"> (2017)</w:t>
            </w:r>
          </w:p>
          <w:p w14:paraId="184BE1B4" w14:textId="77777777" w:rsidR="00223E06" w:rsidRPr="008B78A3" w:rsidRDefault="00223E06" w:rsidP="00EF7E7B">
            <w:pPr>
              <w:pStyle w:val="ListParagraph"/>
              <w:numPr>
                <w:ilvl w:val="0"/>
                <w:numId w:val="5"/>
              </w:numPr>
              <w:autoSpaceDE w:val="0"/>
              <w:autoSpaceDN w:val="0"/>
              <w:adjustRightInd w:val="0"/>
              <w:spacing w:line="280" w:lineRule="atLeast"/>
              <w:ind w:left="396"/>
              <w:rPr>
                <w:rFonts w:asciiTheme="majorHAnsi" w:hAnsiTheme="majorHAnsi" w:cstheme="majorHAnsi"/>
                <w:sz w:val="20"/>
                <w:szCs w:val="20"/>
              </w:rPr>
            </w:pPr>
            <w:r w:rsidRPr="008B78A3">
              <w:rPr>
                <w:rFonts w:asciiTheme="majorHAnsi" w:hAnsiTheme="majorHAnsi" w:cstheme="majorHAnsi"/>
                <w:sz w:val="20"/>
                <w:szCs w:val="20"/>
              </w:rPr>
              <w:t>Forest Fire control</w:t>
            </w:r>
            <w:r w:rsidR="005308EB">
              <w:rPr>
                <w:rFonts w:asciiTheme="majorHAnsi" w:hAnsiTheme="majorHAnsi" w:cstheme="majorHAnsi"/>
                <w:sz w:val="20"/>
                <w:szCs w:val="20"/>
              </w:rPr>
              <w:t xml:space="preserve"> (2016)</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1E75EE" w14:textId="77777777" w:rsidR="00223E06" w:rsidRDefault="008F049F" w:rsidP="00E95533">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3.1 None</w:t>
            </w:r>
          </w:p>
          <w:p w14:paraId="559F067F" w14:textId="77777777" w:rsidR="008F049F" w:rsidRDefault="008F049F" w:rsidP="00E95533">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3.2 None</w:t>
            </w:r>
          </w:p>
          <w:p w14:paraId="50C92A93" w14:textId="77777777" w:rsidR="008F049F" w:rsidRDefault="008F049F" w:rsidP="00E95533">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3.3 None</w:t>
            </w:r>
          </w:p>
          <w:p w14:paraId="50732D95" w14:textId="77777777" w:rsidR="008F049F" w:rsidRPr="008B78A3" w:rsidRDefault="008F049F" w:rsidP="00E95533">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3.4 None</w:t>
            </w:r>
          </w:p>
        </w:tc>
        <w:tc>
          <w:tcPr>
            <w:tcW w:w="154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A88159" w14:textId="77777777" w:rsidR="008F049F" w:rsidRDefault="008F049F" w:rsidP="005308EB">
            <w:pPr>
              <w:pStyle w:val="ListParagraph"/>
              <w:autoSpaceDE w:val="0"/>
              <w:autoSpaceDN w:val="0"/>
              <w:adjustRightInd w:val="0"/>
              <w:spacing w:line="280" w:lineRule="atLeast"/>
              <w:ind w:left="396"/>
              <w:rPr>
                <w:rFonts w:asciiTheme="majorHAnsi" w:hAnsiTheme="majorHAnsi" w:cstheme="majorHAnsi"/>
                <w:sz w:val="20"/>
                <w:szCs w:val="20"/>
              </w:rPr>
            </w:pPr>
            <w:r>
              <w:rPr>
                <w:rFonts w:asciiTheme="majorHAnsi" w:hAnsiTheme="majorHAnsi" w:cstheme="majorHAnsi"/>
                <w:sz w:val="20"/>
                <w:szCs w:val="20"/>
              </w:rPr>
              <w:t>2019</w:t>
            </w:r>
          </w:p>
          <w:p w14:paraId="74771376" w14:textId="77777777" w:rsidR="00223E06" w:rsidRDefault="008F049F" w:rsidP="005308EB">
            <w:pPr>
              <w:pStyle w:val="ListParagraph"/>
              <w:autoSpaceDE w:val="0"/>
              <w:autoSpaceDN w:val="0"/>
              <w:adjustRightInd w:val="0"/>
              <w:spacing w:line="280" w:lineRule="atLeast"/>
              <w:ind w:left="396"/>
              <w:rPr>
                <w:rFonts w:asciiTheme="majorHAnsi" w:hAnsiTheme="majorHAnsi" w:cstheme="majorHAnsi"/>
                <w:sz w:val="20"/>
                <w:szCs w:val="20"/>
              </w:rPr>
            </w:pPr>
            <w:r>
              <w:rPr>
                <w:rFonts w:asciiTheme="majorHAnsi" w:hAnsiTheme="majorHAnsi" w:cstheme="majorHAnsi"/>
                <w:sz w:val="20"/>
                <w:szCs w:val="20"/>
              </w:rPr>
              <w:t>2019</w:t>
            </w:r>
          </w:p>
          <w:p w14:paraId="173297DF" w14:textId="77777777" w:rsidR="008F049F" w:rsidRDefault="008F049F" w:rsidP="005308EB">
            <w:pPr>
              <w:pStyle w:val="ListParagraph"/>
              <w:autoSpaceDE w:val="0"/>
              <w:autoSpaceDN w:val="0"/>
              <w:adjustRightInd w:val="0"/>
              <w:spacing w:line="280" w:lineRule="atLeast"/>
              <w:ind w:left="396"/>
              <w:rPr>
                <w:rFonts w:asciiTheme="majorHAnsi" w:hAnsiTheme="majorHAnsi" w:cstheme="majorHAnsi"/>
                <w:sz w:val="20"/>
                <w:szCs w:val="20"/>
              </w:rPr>
            </w:pPr>
            <w:r>
              <w:rPr>
                <w:rFonts w:asciiTheme="majorHAnsi" w:hAnsiTheme="majorHAnsi" w:cstheme="majorHAnsi"/>
                <w:sz w:val="20"/>
                <w:szCs w:val="20"/>
              </w:rPr>
              <w:t>2019</w:t>
            </w:r>
          </w:p>
          <w:p w14:paraId="0AF8FF30" w14:textId="77777777" w:rsidR="008F049F" w:rsidRPr="008B78A3" w:rsidRDefault="008F049F" w:rsidP="005308EB">
            <w:pPr>
              <w:pStyle w:val="ListParagraph"/>
              <w:autoSpaceDE w:val="0"/>
              <w:autoSpaceDN w:val="0"/>
              <w:adjustRightInd w:val="0"/>
              <w:spacing w:line="280" w:lineRule="atLeast"/>
              <w:ind w:left="396"/>
              <w:rPr>
                <w:rFonts w:asciiTheme="majorHAnsi" w:hAnsiTheme="majorHAnsi" w:cstheme="majorHAnsi"/>
                <w:sz w:val="20"/>
                <w:szCs w:val="20"/>
              </w:rPr>
            </w:pPr>
            <w:r>
              <w:rPr>
                <w:rFonts w:asciiTheme="majorHAnsi" w:hAnsiTheme="majorHAnsi" w:cstheme="majorHAnsi"/>
                <w:sz w:val="20"/>
                <w:szCs w:val="20"/>
              </w:rPr>
              <w:t>2019</w:t>
            </w:r>
          </w:p>
        </w:tc>
        <w:tc>
          <w:tcPr>
            <w:tcW w:w="14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D627842" w14:textId="77777777" w:rsidR="008F049F" w:rsidRDefault="00223E06">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 xml:space="preserve">1 </w:t>
            </w:r>
            <w:r w:rsidR="008F049F">
              <w:rPr>
                <w:rFonts w:asciiTheme="majorHAnsi" w:hAnsiTheme="majorHAnsi" w:cstheme="majorHAnsi"/>
                <w:sz w:val="20"/>
                <w:szCs w:val="20"/>
              </w:rPr>
              <w:t>framework</w:t>
            </w:r>
          </w:p>
          <w:p w14:paraId="15AC28B6" w14:textId="77777777" w:rsidR="00223E06" w:rsidRDefault="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 xml:space="preserve">1 adaptive management system </w:t>
            </w:r>
            <w:r w:rsidR="00223E06" w:rsidRPr="008B78A3">
              <w:rPr>
                <w:rFonts w:asciiTheme="majorHAnsi" w:hAnsiTheme="majorHAnsi" w:cstheme="majorHAnsi"/>
                <w:sz w:val="20"/>
                <w:szCs w:val="20"/>
              </w:rPr>
              <w:t>document</w:t>
            </w:r>
          </w:p>
          <w:p w14:paraId="08A29275" w14:textId="77777777" w:rsidR="008F049F" w:rsidRDefault="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1 investment plan</w:t>
            </w:r>
          </w:p>
          <w:p w14:paraId="5FD938CA" w14:textId="77777777" w:rsidR="008F049F" w:rsidRDefault="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1 MRV system</w:t>
            </w:r>
          </w:p>
          <w:p w14:paraId="2B64969E" w14:textId="77777777" w:rsidR="008F049F" w:rsidRDefault="008F049F" w:rsidP="008F049F">
            <w:pPr>
              <w:autoSpaceDE w:val="0"/>
              <w:autoSpaceDN w:val="0"/>
              <w:adjustRightInd w:val="0"/>
              <w:spacing w:line="280" w:lineRule="atLeast"/>
              <w:rPr>
                <w:rFonts w:asciiTheme="majorHAnsi" w:hAnsiTheme="majorHAnsi" w:cstheme="majorHAnsi"/>
                <w:sz w:val="20"/>
                <w:szCs w:val="20"/>
              </w:rPr>
            </w:pPr>
          </w:p>
          <w:p w14:paraId="4CF30131" w14:textId="77777777" w:rsidR="008F049F" w:rsidRPr="008B78A3" w:rsidRDefault="008F049F" w:rsidP="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1 strategy</w:t>
            </w:r>
          </w:p>
        </w:tc>
        <w:tc>
          <w:tcPr>
            <w:tcW w:w="15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1818DD1" w14:textId="77777777" w:rsidR="00223E06" w:rsidRPr="008B78A3" w:rsidRDefault="00223E06" w:rsidP="00E95533">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FGD, Expert and Public Consultations</w:t>
            </w:r>
          </w:p>
        </w:tc>
        <w:tc>
          <w:tcPr>
            <w:tcW w:w="212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2A5CAD" w14:textId="77777777" w:rsidR="00223E06" w:rsidRPr="008B78A3" w:rsidRDefault="00223E06" w:rsidP="00E95533">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 xml:space="preserve">Continued engagement and willingness to cooperate with key-government institutions and private sector partners. </w:t>
            </w:r>
          </w:p>
        </w:tc>
      </w:tr>
      <w:tr w:rsidR="00223E06" w:rsidRPr="008B78A3" w14:paraId="427DA325" w14:textId="77777777" w:rsidTr="008F049F">
        <w:tblPrEx>
          <w:tblBorders>
            <w:top w:val="none" w:sz="0" w:space="0" w:color="auto"/>
          </w:tblBorders>
        </w:tblPrEx>
        <w:tc>
          <w:tcPr>
            <w:tcW w:w="164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209B293" w14:textId="77777777" w:rsidR="00223E06" w:rsidRPr="008B78A3" w:rsidRDefault="00223E06" w:rsidP="00916164">
            <w:pPr>
              <w:autoSpaceDE w:val="0"/>
              <w:autoSpaceDN w:val="0"/>
              <w:adjustRightInd w:val="0"/>
              <w:spacing w:line="280" w:lineRule="atLeast"/>
              <w:rPr>
                <w:rFonts w:asciiTheme="majorHAnsi" w:hAnsiTheme="majorHAnsi" w:cstheme="majorHAnsi"/>
                <w:noProof/>
                <w:sz w:val="20"/>
                <w:szCs w:val="20"/>
              </w:rPr>
            </w:pPr>
            <w:r w:rsidRPr="008B78A3">
              <w:rPr>
                <w:rFonts w:asciiTheme="majorHAnsi" w:hAnsiTheme="majorHAnsi" w:cstheme="majorHAnsi"/>
                <w:noProof/>
                <w:sz w:val="20"/>
                <w:szCs w:val="20"/>
              </w:rPr>
              <w:t>Output 4:</w:t>
            </w:r>
            <w:r w:rsidR="00FF0B4F" w:rsidRPr="008B78A3">
              <w:rPr>
                <w:rFonts w:asciiTheme="majorHAnsi" w:hAnsiTheme="majorHAnsi" w:cstheme="majorHAnsi"/>
                <w:noProof/>
                <w:sz w:val="20"/>
                <w:szCs w:val="20"/>
              </w:rPr>
              <w:t xml:space="preserve"> </w:t>
            </w:r>
            <w:r w:rsidR="008F049F">
              <w:rPr>
                <w:rFonts w:asciiTheme="majorHAnsi" w:hAnsiTheme="majorHAnsi" w:cstheme="majorHAnsi"/>
                <w:sz w:val="20"/>
                <w:szCs w:val="20"/>
              </w:rPr>
              <w:t xml:space="preserve">Integrated Low Emission </w:t>
            </w:r>
            <w:r w:rsidR="008F049F">
              <w:rPr>
                <w:rFonts w:asciiTheme="majorHAnsi" w:hAnsiTheme="majorHAnsi" w:cstheme="majorHAnsi"/>
                <w:sz w:val="20"/>
                <w:szCs w:val="20"/>
              </w:rPr>
              <w:lastRenderedPageBreak/>
              <w:t xml:space="preserve">Development </w:t>
            </w:r>
            <w:r w:rsidRPr="008B78A3">
              <w:rPr>
                <w:rFonts w:asciiTheme="majorHAnsi" w:hAnsiTheme="majorHAnsi" w:cstheme="majorHAnsi"/>
                <w:sz w:val="20"/>
                <w:szCs w:val="20"/>
              </w:rPr>
              <w:t xml:space="preserve">Strategy for </w:t>
            </w:r>
            <w:r w:rsidR="00FF0B4F" w:rsidRPr="008B78A3">
              <w:rPr>
                <w:rFonts w:asciiTheme="majorHAnsi" w:hAnsiTheme="majorHAnsi" w:cstheme="majorHAnsi"/>
                <w:sz w:val="20"/>
                <w:szCs w:val="20"/>
              </w:rPr>
              <w:t>Aceh endorsed and implementation plan agreed</w:t>
            </w:r>
            <w:r w:rsidR="00916164" w:rsidRPr="008B78A3">
              <w:rPr>
                <w:rFonts w:asciiTheme="majorHAnsi" w:hAnsiTheme="majorHAnsi" w:cstheme="majorHAnsi"/>
                <w:sz w:val="20"/>
                <w:szCs w:val="20"/>
              </w:rPr>
              <w:t xml:space="preserve"> by key stakeholders</w:t>
            </w:r>
          </w:p>
        </w:tc>
        <w:tc>
          <w:tcPr>
            <w:tcW w:w="205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149488" w14:textId="77777777" w:rsidR="005308EB" w:rsidRDefault="005308EB" w:rsidP="008F049F">
            <w:pPr>
              <w:autoSpaceDE w:val="0"/>
              <w:autoSpaceDN w:val="0"/>
              <w:adjustRightInd w:val="0"/>
              <w:spacing w:line="280" w:lineRule="atLeast"/>
              <w:ind w:left="309" w:hanging="309"/>
              <w:rPr>
                <w:rFonts w:asciiTheme="majorHAnsi" w:hAnsiTheme="majorHAnsi" w:cstheme="majorHAnsi"/>
                <w:sz w:val="20"/>
                <w:szCs w:val="20"/>
              </w:rPr>
            </w:pPr>
            <w:r>
              <w:rPr>
                <w:rFonts w:asciiTheme="majorHAnsi" w:hAnsiTheme="majorHAnsi" w:cstheme="majorHAnsi"/>
                <w:sz w:val="20"/>
                <w:szCs w:val="20"/>
              </w:rPr>
              <w:lastRenderedPageBreak/>
              <w:t>4.</w:t>
            </w:r>
            <w:r w:rsidR="008F049F">
              <w:rPr>
                <w:rFonts w:asciiTheme="majorHAnsi" w:hAnsiTheme="majorHAnsi" w:cstheme="majorHAnsi"/>
                <w:sz w:val="20"/>
                <w:szCs w:val="20"/>
              </w:rPr>
              <w:t xml:space="preserve">1 Stakeholder assessment completed, end </w:t>
            </w:r>
            <w:r w:rsidR="008F049F">
              <w:rPr>
                <w:rFonts w:asciiTheme="majorHAnsi" w:hAnsiTheme="majorHAnsi" w:cstheme="majorHAnsi"/>
                <w:sz w:val="20"/>
                <w:szCs w:val="20"/>
              </w:rPr>
              <w:lastRenderedPageBreak/>
              <w:t>Q5</w:t>
            </w:r>
          </w:p>
          <w:p w14:paraId="05930B2A" w14:textId="77777777" w:rsidR="00223E06" w:rsidRDefault="005308EB" w:rsidP="008F049F">
            <w:pPr>
              <w:autoSpaceDE w:val="0"/>
              <w:autoSpaceDN w:val="0"/>
              <w:adjustRightInd w:val="0"/>
              <w:spacing w:line="280" w:lineRule="atLeast"/>
              <w:ind w:left="309" w:hanging="309"/>
              <w:rPr>
                <w:rFonts w:asciiTheme="majorHAnsi" w:hAnsiTheme="majorHAnsi" w:cstheme="majorHAnsi"/>
                <w:sz w:val="20"/>
                <w:szCs w:val="20"/>
              </w:rPr>
            </w:pPr>
            <w:r>
              <w:rPr>
                <w:rFonts w:asciiTheme="majorHAnsi" w:hAnsiTheme="majorHAnsi" w:cstheme="majorHAnsi"/>
                <w:sz w:val="20"/>
                <w:szCs w:val="20"/>
              </w:rPr>
              <w:t>4.2  Action plan for implementation including investment and roles and responsibilities agreed, end Q6</w:t>
            </w:r>
          </w:p>
          <w:p w14:paraId="751FF0FE" w14:textId="77777777" w:rsidR="00223E06" w:rsidRPr="008B78A3" w:rsidRDefault="005308EB" w:rsidP="008F049F">
            <w:pPr>
              <w:autoSpaceDE w:val="0"/>
              <w:autoSpaceDN w:val="0"/>
              <w:adjustRightInd w:val="0"/>
              <w:spacing w:line="280" w:lineRule="atLeast"/>
              <w:ind w:left="309" w:hanging="309"/>
              <w:rPr>
                <w:rFonts w:asciiTheme="majorHAnsi" w:hAnsiTheme="majorHAnsi" w:cstheme="majorHAnsi"/>
                <w:sz w:val="20"/>
                <w:szCs w:val="20"/>
              </w:rPr>
            </w:pPr>
            <w:r>
              <w:rPr>
                <w:rFonts w:asciiTheme="majorHAnsi" w:hAnsiTheme="majorHAnsi" w:cstheme="majorHAnsi"/>
                <w:sz w:val="20"/>
                <w:szCs w:val="20"/>
              </w:rPr>
              <w:t xml:space="preserve">4.3 </w:t>
            </w:r>
            <w:r w:rsidR="00223E06" w:rsidRPr="008B78A3">
              <w:rPr>
                <w:rFonts w:asciiTheme="majorHAnsi" w:hAnsiTheme="majorHAnsi" w:cstheme="majorHAnsi"/>
                <w:sz w:val="20"/>
                <w:szCs w:val="20"/>
              </w:rPr>
              <w:t>MoU</w:t>
            </w:r>
            <w:r>
              <w:rPr>
                <w:rFonts w:asciiTheme="majorHAnsi" w:hAnsiTheme="majorHAnsi" w:cstheme="majorHAnsi"/>
                <w:sz w:val="20"/>
                <w:szCs w:val="20"/>
              </w:rPr>
              <w:t>s in place reflecting agreed</w:t>
            </w:r>
            <w:r w:rsidR="00FF0B4F" w:rsidRPr="008B78A3">
              <w:rPr>
                <w:rFonts w:asciiTheme="majorHAnsi" w:hAnsiTheme="majorHAnsi" w:cstheme="majorHAnsi"/>
                <w:sz w:val="20"/>
                <w:szCs w:val="20"/>
              </w:rPr>
              <w:t xml:space="preserve"> roles and responsibilities </w:t>
            </w:r>
          </w:p>
          <w:p w14:paraId="656D3CF4" w14:textId="77777777" w:rsidR="00223E06" w:rsidRPr="008B78A3" w:rsidRDefault="005308EB" w:rsidP="008F049F">
            <w:pPr>
              <w:autoSpaceDE w:val="0"/>
              <w:autoSpaceDN w:val="0"/>
              <w:adjustRightInd w:val="0"/>
              <w:spacing w:line="280" w:lineRule="atLeast"/>
              <w:ind w:left="309" w:hanging="309"/>
              <w:rPr>
                <w:rFonts w:asciiTheme="majorHAnsi" w:hAnsiTheme="majorHAnsi" w:cstheme="majorHAnsi"/>
                <w:sz w:val="20"/>
                <w:szCs w:val="20"/>
              </w:rPr>
            </w:pPr>
            <w:r>
              <w:rPr>
                <w:rFonts w:asciiTheme="majorHAnsi" w:hAnsiTheme="majorHAnsi" w:cstheme="majorHAnsi"/>
                <w:sz w:val="20"/>
                <w:szCs w:val="20"/>
              </w:rPr>
              <w:t>4.4</w:t>
            </w:r>
            <w:r w:rsidR="00223E06" w:rsidRPr="008B78A3">
              <w:rPr>
                <w:rFonts w:asciiTheme="majorHAnsi" w:hAnsiTheme="majorHAnsi" w:cstheme="majorHAnsi"/>
                <w:sz w:val="20"/>
                <w:szCs w:val="20"/>
              </w:rPr>
              <w:t xml:space="preserve"> Governor decree </w:t>
            </w:r>
            <w:r w:rsidR="004A26FF" w:rsidRPr="008B78A3">
              <w:rPr>
                <w:rFonts w:asciiTheme="majorHAnsi" w:hAnsiTheme="majorHAnsi" w:cstheme="majorHAnsi"/>
                <w:sz w:val="20"/>
                <w:szCs w:val="20"/>
              </w:rPr>
              <w:t xml:space="preserve">(PERGUB) </w:t>
            </w:r>
            <w:r w:rsidR="00223E06" w:rsidRPr="008B78A3">
              <w:rPr>
                <w:rFonts w:asciiTheme="majorHAnsi" w:hAnsiTheme="majorHAnsi" w:cstheme="majorHAnsi"/>
                <w:sz w:val="20"/>
                <w:szCs w:val="20"/>
              </w:rPr>
              <w:t>on the Strategy and Action Plan</w:t>
            </w:r>
          </w:p>
        </w:tc>
        <w:tc>
          <w:tcPr>
            <w:tcW w:w="24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C84012" w14:textId="77777777" w:rsidR="00223E06" w:rsidRPr="008B78A3" w:rsidRDefault="00223E06" w:rsidP="00E36415">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lastRenderedPageBreak/>
              <w:t xml:space="preserve">Draft on Jurisdictional Strategy for Sustainable Development in Aceh </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F4ECDCD" w14:textId="77777777" w:rsidR="008F049F" w:rsidRDefault="008F049F" w:rsidP="00EF7E7B">
            <w:pPr>
              <w:pStyle w:val="ListParagraph"/>
              <w:numPr>
                <w:ilvl w:val="1"/>
                <w:numId w:val="12"/>
              </w:numPr>
              <w:autoSpaceDE w:val="0"/>
              <w:autoSpaceDN w:val="0"/>
              <w:adjustRightInd w:val="0"/>
              <w:spacing w:line="280" w:lineRule="atLeast"/>
              <w:rPr>
                <w:rFonts w:asciiTheme="majorHAnsi" w:hAnsiTheme="majorHAnsi" w:cstheme="majorHAnsi"/>
                <w:sz w:val="20"/>
                <w:szCs w:val="20"/>
              </w:rPr>
            </w:pPr>
            <w:r w:rsidRPr="008F049F">
              <w:rPr>
                <w:rFonts w:asciiTheme="majorHAnsi" w:hAnsiTheme="majorHAnsi" w:cstheme="majorHAnsi"/>
                <w:sz w:val="20"/>
                <w:szCs w:val="20"/>
              </w:rPr>
              <w:t>None</w:t>
            </w:r>
          </w:p>
          <w:p w14:paraId="6D3A1473" w14:textId="77777777" w:rsidR="008F049F" w:rsidRDefault="008F049F" w:rsidP="00EF7E7B">
            <w:pPr>
              <w:pStyle w:val="ListParagraph"/>
              <w:numPr>
                <w:ilvl w:val="1"/>
                <w:numId w:val="12"/>
              </w:numPr>
              <w:autoSpaceDE w:val="0"/>
              <w:autoSpaceDN w:val="0"/>
              <w:adjustRightInd w:val="0"/>
              <w:spacing w:line="280" w:lineRule="atLeast"/>
              <w:rPr>
                <w:rFonts w:asciiTheme="majorHAnsi" w:hAnsiTheme="majorHAnsi" w:cstheme="majorHAnsi"/>
                <w:sz w:val="20"/>
                <w:szCs w:val="20"/>
              </w:rPr>
            </w:pPr>
            <w:r w:rsidRPr="008F049F">
              <w:rPr>
                <w:rFonts w:asciiTheme="majorHAnsi" w:hAnsiTheme="majorHAnsi" w:cstheme="majorHAnsi"/>
                <w:sz w:val="20"/>
                <w:szCs w:val="20"/>
              </w:rPr>
              <w:t>None</w:t>
            </w:r>
          </w:p>
          <w:p w14:paraId="682F7DF4" w14:textId="77777777" w:rsidR="008F049F" w:rsidRDefault="008F049F" w:rsidP="00EF7E7B">
            <w:pPr>
              <w:pStyle w:val="ListParagraph"/>
              <w:numPr>
                <w:ilvl w:val="1"/>
                <w:numId w:val="12"/>
              </w:numPr>
              <w:autoSpaceDE w:val="0"/>
              <w:autoSpaceDN w:val="0"/>
              <w:adjustRightInd w:val="0"/>
              <w:spacing w:line="280" w:lineRule="atLeast"/>
              <w:rPr>
                <w:rFonts w:asciiTheme="majorHAnsi" w:hAnsiTheme="majorHAnsi" w:cstheme="majorHAnsi"/>
                <w:sz w:val="20"/>
                <w:szCs w:val="20"/>
              </w:rPr>
            </w:pPr>
            <w:r w:rsidRPr="008F049F">
              <w:rPr>
                <w:rFonts w:asciiTheme="majorHAnsi" w:hAnsiTheme="majorHAnsi" w:cstheme="majorHAnsi"/>
                <w:sz w:val="20"/>
                <w:szCs w:val="20"/>
              </w:rPr>
              <w:t>None</w:t>
            </w:r>
          </w:p>
          <w:p w14:paraId="00FFF55A" w14:textId="77777777" w:rsidR="008F049F" w:rsidRPr="008F049F" w:rsidRDefault="008F049F" w:rsidP="00EF7E7B">
            <w:pPr>
              <w:pStyle w:val="ListParagraph"/>
              <w:numPr>
                <w:ilvl w:val="1"/>
                <w:numId w:val="12"/>
              </w:numPr>
              <w:autoSpaceDE w:val="0"/>
              <w:autoSpaceDN w:val="0"/>
              <w:adjustRightInd w:val="0"/>
              <w:spacing w:line="280" w:lineRule="atLeast"/>
              <w:rPr>
                <w:rFonts w:asciiTheme="majorHAnsi" w:hAnsiTheme="majorHAnsi" w:cstheme="majorHAnsi"/>
                <w:sz w:val="20"/>
                <w:szCs w:val="20"/>
              </w:rPr>
            </w:pPr>
            <w:r w:rsidRPr="008F049F">
              <w:rPr>
                <w:rFonts w:asciiTheme="majorHAnsi" w:hAnsiTheme="majorHAnsi" w:cstheme="majorHAnsi"/>
                <w:sz w:val="20"/>
                <w:szCs w:val="20"/>
              </w:rPr>
              <w:lastRenderedPageBreak/>
              <w:t>None</w:t>
            </w:r>
          </w:p>
        </w:tc>
        <w:tc>
          <w:tcPr>
            <w:tcW w:w="154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742CE6" w14:textId="77777777" w:rsidR="008F049F" w:rsidRDefault="008F049F" w:rsidP="008F049F">
            <w:pPr>
              <w:autoSpaceDE w:val="0"/>
              <w:autoSpaceDN w:val="0"/>
              <w:adjustRightInd w:val="0"/>
              <w:spacing w:line="280" w:lineRule="atLeast"/>
              <w:rPr>
                <w:rFonts w:asciiTheme="majorHAnsi" w:hAnsiTheme="majorHAnsi" w:cstheme="majorHAnsi"/>
                <w:sz w:val="20"/>
                <w:szCs w:val="20"/>
              </w:rPr>
            </w:pPr>
            <w:r w:rsidRPr="008F049F">
              <w:rPr>
                <w:rFonts w:asciiTheme="majorHAnsi" w:hAnsiTheme="majorHAnsi" w:cstheme="majorHAnsi"/>
                <w:sz w:val="20"/>
                <w:szCs w:val="20"/>
              </w:rPr>
              <w:lastRenderedPageBreak/>
              <w:t>2019</w:t>
            </w:r>
            <w:r w:rsidR="00223E06" w:rsidRPr="008F049F">
              <w:rPr>
                <w:rFonts w:asciiTheme="majorHAnsi" w:hAnsiTheme="majorHAnsi" w:cstheme="majorHAnsi"/>
                <w:sz w:val="20"/>
                <w:szCs w:val="20"/>
              </w:rPr>
              <w:t xml:space="preserve"> </w:t>
            </w:r>
            <w:r w:rsidR="00223E06" w:rsidRPr="008B78A3">
              <w:rPr>
                <w:noProof/>
              </w:rPr>
              <w:drawing>
                <wp:inline distT="0" distB="0" distL="0" distR="0" wp14:anchorId="1B1298F1" wp14:editId="33822906">
                  <wp:extent cx="10795" cy="107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223E06" w:rsidRPr="008F049F">
              <w:rPr>
                <w:rFonts w:asciiTheme="majorHAnsi" w:hAnsiTheme="majorHAnsi" w:cstheme="majorHAnsi"/>
                <w:sz w:val="20"/>
                <w:szCs w:val="20"/>
              </w:rPr>
              <w:t xml:space="preserve"> </w:t>
            </w:r>
          </w:p>
          <w:p w14:paraId="61EB5E07" w14:textId="77777777" w:rsidR="008F049F" w:rsidRDefault="008F049F" w:rsidP="008F049F">
            <w:pPr>
              <w:autoSpaceDE w:val="0"/>
              <w:autoSpaceDN w:val="0"/>
              <w:adjustRightInd w:val="0"/>
              <w:spacing w:line="280" w:lineRule="atLeast"/>
              <w:rPr>
                <w:rFonts w:asciiTheme="majorHAnsi" w:hAnsiTheme="majorHAnsi" w:cstheme="majorHAnsi"/>
                <w:sz w:val="20"/>
                <w:szCs w:val="20"/>
              </w:rPr>
            </w:pPr>
            <w:r w:rsidRPr="008F049F">
              <w:rPr>
                <w:rFonts w:asciiTheme="majorHAnsi" w:hAnsiTheme="majorHAnsi" w:cstheme="majorHAnsi"/>
                <w:sz w:val="20"/>
                <w:szCs w:val="20"/>
              </w:rPr>
              <w:t>2019</w:t>
            </w:r>
          </w:p>
          <w:p w14:paraId="1D831C45" w14:textId="77777777" w:rsidR="008F049F" w:rsidRDefault="008F049F" w:rsidP="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t>2019</w:t>
            </w:r>
          </w:p>
          <w:p w14:paraId="49E041DB" w14:textId="77777777" w:rsidR="008F049F" w:rsidRPr="008F049F" w:rsidRDefault="008F049F" w:rsidP="008F049F">
            <w:pPr>
              <w:autoSpaceDE w:val="0"/>
              <w:autoSpaceDN w:val="0"/>
              <w:adjustRightInd w:val="0"/>
              <w:spacing w:line="280" w:lineRule="atLeast"/>
              <w:rPr>
                <w:rFonts w:asciiTheme="majorHAnsi" w:hAnsiTheme="majorHAnsi" w:cstheme="majorHAnsi"/>
                <w:sz w:val="20"/>
                <w:szCs w:val="20"/>
              </w:rPr>
            </w:pPr>
            <w:r>
              <w:rPr>
                <w:rFonts w:asciiTheme="majorHAnsi" w:hAnsiTheme="majorHAnsi" w:cstheme="majorHAnsi"/>
                <w:sz w:val="20"/>
                <w:szCs w:val="20"/>
              </w:rPr>
              <w:lastRenderedPageBreak/>
              <w:t>2019</w:t>
            </w:r>
          </w:p>
        </w:tc>
        <w:tc>
          <w:tcPr>
            <w:tcW w:w="14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4B50A4" w14:textId="77777777" w:rsidR="008F049F" w:rsidRDefault="00223E06" w:rsidP="00E863C2">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lastRenderedPageBreak/>
              <w:t xml:space="preserve">1 document, </w:t>
            </w:r>
          </w:p>
          <w:p w14:paraId="53617480" w14:textId="77777777" w:rsidR="008F049F" w:rsidRDefault="00B34FF3" w:rsidP="00E863C2">
            <w:pPr>
              <w:autoSpaceDE w:val="0"/>
              <w:autoSpaceDN w:val="0"/>
              <w:adjustRightInd w:val="0"/>
              <w:spacing w:line="280" w:lineRule="atLeast"/>
              <w:rPr>
                <w:rFonts w:asciiTheme="majorHAnsi" w:hAnsiTheme="majorHAnsi" w:cstheme="majorHAnsi"/>
                <w:sz w:val="20"/>
                <w:szCs w:val="20"/>
              </w:rPr>
            </w:pPr>
            <w:r w:rsidRPr="00B34FF3">
              <w:rPr>
                <w:rFonts w:asciiTheme="majorHAnsi" w:hAnsiTheme="majorHAnsi" w:cstheme="majorHAnsi"/>
                <w:sz w:val="20"/>
                <w:szCs w:val="20"/>
              </w:rPr>
              <w:t xml:space="preserve">## MOUs, according to </w:t>
            </w:r>
            <w:r w:rsidRPr="00B34FF3">
              <w:rPr>
                <w:rFonts w:asciiTheme="majorHAnsi" w:hAnsiTheme="majorHAnsi" w:cstheme="majorHAnsi"/>
                <w:sz w:val="20"/>
                <w:szCs w:val="20"/>
              </w:rPr>
              <w:lastRenderedPageBreak/>
              <w:t>ne</w:t>
            </w:r>
            <w:r>
              <w:rPr>
                <w:rFonts w:asciiTheme="majorHAnsi" w:hAnsiTheme="majorHAnsi" w:cstheme="majorHAnsi"/>
                <w:sz w:val="20"/>
                <w:szCs w:val="20"/>
              </w:rPr>
              <w:t>ed identified during 3.1-3.4</w:t>
            </w:r>
          </w:p>
          <w:p w14:paraId="5CBF32EE" w14:textId="77777777" w:rsidR="00223E06" w:rsidRPr="008B78A3" w:rsidRDefault="00223E06" w:rsidP="00E863C2">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1 governor decree</w:t>
            </w:r>
          </w:p>
        </w:tc>
        <w:tc>
          <w:tcPr>
            <w:tcW w:w="15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11CBE6" w14:textId="77777777" w:rsidR="00223E06" w:rsidRPr="008B78A3" w:rsidRDefault="00223E06">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lastRenderedPageBreak/>
              <w:t>FGD, Expert and Public Consultations</w:t>
            </w:r>
          </w:p>
        </w:tc>
        <w:tc>
          <w:tcPr>
            <w:tcW w:w="212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C7FE8F" w14:textId="77777777" w:rsidR="00223E06" w:rsidRPr="008B78A3" w:rsidRDefault="00223E06" w:rsidP="00E95533">
            <w:pPr>
              <w:autoSpaceDE w:val="0"/>
              <w:autoSpaceDN w:val="0"/>
              <w:adjustRightInd w:val="0"/>
              <w:spacing w:line="280" w:lineRule="atLeast"/>
              <w:rPr>
                <w:rFonts w:asciiTheme="majorHAnsi" w:hAnsiTheme="majorHAnsi" w:cstheme="majorHAnsi"/>
                <w:sz w:val="20"/>
                <w:szCs w:val="20"/>
              </w:rPr>
            </w:pPr>
            <w:r w:rsidRPr="008B78A3">
              <w:rPr>
                <w:rFonts w:asciiTheme="majorHAnsi" w:hAnsiTheme="majorHAnsi" w:cstheme="majorHAnsi"/>
                <w:sz w:val="20"/>
                <w:szCs w:val="20"/>
              </w:rPr>
              <w:t>Continued engagement and willingness to cooperate with key-</w:t>
            </w:r>
            <w:r w:rsidRPr="008B78A3">
              <w:rPr>
                <w:rFonts w:asciiTheme="majorHAnsi" w:hAnsiTheme="majorHAnsi" w:cstheme="majorHAnsi"/>
                <w:sz w:val="20"/>
                <w:szCs w:val="20"/>
              </w:rPr>
              <w:lastRenderedPageBreak/>
              <w:t xml:space="preserve">government institutions and private sector partners. </w:t>
            </w:r>
          </w:p>
        </w:tc>
      </w:tr>
    </w:tbl>
    <w:p w14:paraId="68E88B32" w14:textId="77777777" w:rsidR="00A539EE" w:rsidRPr="00263BF7" w:rsidRDefault="00A539EE" w:rsidP="00D15E8A">
      <w:pPr>
        <w:autoSpaceDE w:val="0"/>
        <w:autoSpaceDN w:val="0"/>
        <w:adjustRightInd w:val="0"/>
        <w:spacing w:after="240" w:line="360" w:lineRule="atLeast"/>
        <w:rPr>
          <w:rFonts w:asciiTheme="majorHAnsi" w:hAnsiTheme="majorHAnsi" w:cstheme="majorHAnsi"/>
        </w:rPr>
        <w:sectPr w:rsidR="00A539EE" w:rsidRPr="00263BF7" w:rsidSect="006A37B2">
          <w:pgSz w:w="15840" w:h="12240" w:orient="landscape"/>
          <w:pgMar w:top="1440" w:right="1080" w:bottom="1440" w:left="1080" w:header="720" w:footer="720" w:gutter="0"/>
          <w:cols w:space="720"/>
          <w:noEndnote/>
          <w:docGrid w:linePitch="326"/>
        </w:sectPr>
      </w:pPr>
    </w:p>
    <w:p w14:paraId="3C30E551" w14:textId="77777777" w:rsidR="00D15E8A" w:rsidRPr="00263BF7" w:rsidRDefault="00D15E8A" w:rsidP="00510371">
      <w:pPr>
        <w:autoSpaceDE w:val="0"/>
        <w:autoSpaceDN w:val="0"/>
        <w:adjustRightInd w:val="0"/>
        <w:spacing w:after="120"/>
        <w:rPr>
          <w:rFonts w:asciiTheme="majorHAnsi" w:hAnsiTheme="majorHAnsi" w:cstheme="majorHAnsi"/>
        </w:rPr>
      </w:pPr>
      <w:r w:rsidRPr="00510371">
        <w:rPr>
          <w:rFonts w:asciiTheme="majorHAnsi" w:hAnsiTheme="majorHAnsi" w:cstheme="majorHAnsi"/>
          <w:color w:val="182850"/>
        </w:rPr>
        <w:lastRenderedPageBreak/>
        <w:t>1.5. Description of Activities (1 page)</w:t>
      </w:r>
      <w:r w:rsidRPr="00263BF7">
        <w:rPr>
          <w:rFonts w:asciiTheme="majorHAnsi" w:hAnsiTheme="majorHAnsi" w:cstheme="majorHAnsi"/>
        </w:rPr>
        <w:t xml:space="preserve"> </w:t>
      </w:r>
    </w:p>
    <w:p w14:paraId="3ADA1A56" w14:textId="77777777" w:rsidR="00B216EB" w:rsidRDefault="00B216EB" w:rsidP="00B216EB">
      <w:pPr>
        <w:tabs>
          <w:tab w:val="left" w:pos="220"/>
          <w:tab w:val="left" w:pos="720"/>
        </w:tabs>
        <w:autoSpaceDE w:val="0"/>
        <w:autoSpaceDN w:val="0"/>
        <w:adjustRightInd w:val="0"/>
        <w:spacing w:after="120"/>
        <w:rPr>
          <w:rFonts w:asciiTheme="majorHAnsi" w:hAnsiTheme="majorHAnsi" w:cstheme="majorHAnsi"/>
          <w:sz w:val="22"/>
          <w:szCs w:val="22"/>
        </w:rPr>
      </w:pPr>
      <w:r>
        <w:rPr>
          <w:rFonts w:asciiTheme="majorHAnsi" w:hAnsiTheme="majorHAnsi" w:cstheme="majorHAnsi"/>
          <w:sz w:val="22"/>
          <w:szCs w:val="22"/>
        </w:rPr>
        <w:t xml:space="preserve">Provincial and district government representatives in particular will be at the forefront of guiding and informing every step of the strategy development process to ensure it will benefit from essential buy-in required for long-term sustainability and concrete positive impacts. Rather than including specific ‘capacity building’ activities, the project approach is to work collaboratively throughout, so that government and civil society learn and share information </w:t>
      </w:r>
      <w:r w:rsidR="00B9479B">
        <w:rPr>
          <w:rFonts w:asciiTheme="majorHAnsi" w:hAnsiTheme="majorHAnsi" w:cstheme="majorHAnsi"/>
          <w:sz w:val="22"/>
          <w:szCs w:val="22"/>
        </w:rPr>
        <w:t xml:space="preserve">together </w:t>
      </w:r>
      <w:r>
        <w:rPr>
          <w:rFonts w:asciiTheme="majorHAnsi" w:hAnsiTheme="majorHAnsi" w:cstheme="majorHAnsi"/>
          <w:sz w:val="22"/>
          <w:szCs w:val="22"/>
        </w:rPr>
        <w:t xml:space="preserve">in real time. </w:t>
      </w:r>
    </w:p>
    <w:p w14:paraId="5C311AC6" w14:textId="77777777" w:rsidR="003230B4" w:rsidRDefault="003230B4" w:rsidP="003230B4">
      <w:pPr>
        <w:autoSpaceDE w:val="0"/>
        <w:autoSpaceDN w:val="0"/>
        <w:adjustRightInd w:val="0"/>
        <w:spacing w:after="120"/>
        <w:jc w:val="both"/>
        <w:rPr>
          <w:rFonts w:asciiTheme="majorHAnsi" w:hAnsiTheme="majorHAnsi" w:cstheme="majorHAnsi"/>
          <w:sz w:val="22"/>
          <w:szCs w:val="22"/>
        </w:rPr>
      </w:pPr>
      <w:r w:rsidRPr="001E7FD1">
        <w:rPr>
          <w:rFonts w:asciiTheme="majorHAnsi" w:hAnsiTheme="majorHAnsi" w:cstheme="majorHAnsi"/>
          <w:sz w:val="22"/>
          <w:szCs w:val="22"/>
        </w:rPr>
        <w:t xml:space="preserve">The project will engage </w:t>
      </w:r>
      <w:r>
        <w:rPr>
          <w:rFonts w:asciiTheme="majorHAnsi" w:hAnsiTheme="majorHAnsi" w:cstheme="majorHAnsi"/>
          <w:sz w:val="22"/>
          <w:szCs w:val="22"/>
        </w:rPr>
        <w:t>across sectors with</w:t>
      </w:r>
      <w:r w:rsidRPr="001E7FD1">
        <w:rPr>
          <w:rFonts w:asciiTheme="majorHAnsi" w:hAnsiTheme="majorHAnsi" w:cstheme="majorHAnsi"/>
          <w:sz w:val="22"/>
          <w:szCs w:val="22"/>
        </w:rPr>
        <w:t>in government, especially linking to land base</w:t>
      </w:r>
      <w:r>
        <w:rPr>
          <w:rFonts w:asciiTheme="majorHAnsi" w:hAnsiTheme="majorHAnsi" w:cstheme="majorHAnsi"/>
          <w:sz w:val="22"/>
          <w:szCs w:val="22"/>
        </w:rPr>
        <w:t>d</w:t>
      </w:r>
      <w:r w:rsidRPr="001E7FD1">
        <w:rPr>
          <w:rFonts w:asciiTheme="majorHAnsi" w:hAnsiTheme="majorHAnsi" w:cstheme="majorHAnsi"/>
          <w:sz w:val="22"/>
          <w:szCs w:val="22"/>
        </w:rPr>
        <w:t xml:space="preserve"> sector</w:t>
      </w:r>
      <w:r>
        <w:rPr>
          <w:rFonts w:asciiTheme="majorHAnsi" w:hAnsiTheme="majorHAnsi" w:cstheme="majorHAnsi"/>
          <w:sz w:val="22"/>
          <w:szCs w:val="22"/>
        </w:rPr>
        <w:t>s</w:t>
      </w:r>
      <w:r w:rsidRPr="001E7FD1">
        <w:rPr>
          <w:rFonts w:asciiTheme="majorHAnsi" w:hAnsiTheme="majorHAnsi" w:cstheme="majorHAnsi"/>
          <w:sz w:val="22"/>
          <w:szCs w:val="22"/>
        </w:rPr>
        <w:t xml:space="preserve"> (forest and non-forest land) and also to </w:t>
      </w:r>
      <w:r>
        <w:rPr>
          <w:rFonts w:asciiTheme="majorHAnsi" w:hAnsiTheme="majorHAnsi" w:cstheme="majorHAnsi"/>
          <w:sz w:val="22"/>
          <w:szCs w:val="22"/>
        </w:rPr>
        <w:t xml:space="preserve">those representing </w:t>
      </w:r>
      <w:r w:rsidRPr="001E7FD1">
        <w:rPr>
          <w:rFonts w:asciiTheme="majorHAnsi" w:hAnsiTheme="majorHAnsi" w:cstheme="majorHAnsi"/>
          <w:sz w:val="22"/>
          <w:szCs w:val="22"/>
        </w:rPr>
        <w:t>driver</w:t>
      </w:r>
      <w:r>
        <w:rPr>
          <w:rFonts w:asciiTheme="majorHAnsi" w:hAnsiTheme="majorHAnsi" w:cstheme="majorHAnsi"/>
          <w:sz w:val="22"/>
          <w:szCs w:val="22"/>
        </w:rPr>
        <w:t>s</w:t>
      </w:r>
      <w:r w:rsidRPr="001E7FD1">
        <w:rPr>
          <w:rFonts w:asciiTheme="majorHAnsi" w:hAnsiTheme="majorHAnsi" w:cstheme="majorHAnsi"/>
          <w:sz w:val="22"/>
          <w:szCs w:val="22"/>
        </w:rPr>
        <w:t xml:space="preserve"> of deforestation in Aceh</w:t>
      </w:r>
      <w:r>
        <w:rPr>
          <w:rFonts w:asciiTheme="majorHAnsi" w:hAnsiTheme="majorHAnsi" w:cstheme="majorHAnsi"/>
          <w:sz w:val="22"/>
          <w:szCs w:val="22"/>
        </w:rPr>
        <w:t xml:space="preserve"> and the most vulnerable groups</w:t>
      </w:r>
      <w:r w:rsidRPr="001E7FD1">
        <w:rPr>
          <w:rFonts w:asciiTheme="majorHAnsi" w:hAnsiTheme="majorHAnsi" w:cstheme="majorHAnsi"/>
          <w:sz w:val="22"/>
          <w:szCs w:val="22"/>
        </w:rPr>
        <w:t xml:space="preserve">, </w:t>
      </w:r>
      <w:r>
        <w:rPr>
          <w:rFonts w:asciiTheme="majorHAnsi" w:hAnsiTheme="majorHAnsi" w:cstheme="majorHAnsi"/>
          <w:sz w:val="22"/>
          <w:szCs w:val="22"/>
        </w:rPr>
        <w:t>including</w:t>
      </w:r>
      <w:r w:rsidRPr="001E7FD1">
        <w:rPr>
          <w:rFonts w:asciiTheme="majorHAnsi" w:hAnsiTheme="majorHAnsi" w:cstheme="majorHAnsi"/>
          <w:sz w:val="22"/>
          <w:szCs w:val="22"/>
        </w:rPr>
        <w:t>: 1) Environment and Forestry Agency, 2) Spatial Plan and Development Body, 3) Plantation Agency, 4) Agriculture Agency, 5) Energy and Mining Agency, 6) Child and Women</w:t>
      </w:r>
      <w:r>
        <w:rPr>
          <w:rFonts w:asciiTheme="majorHAnsi" w:hAnsiTheme="majorHAnsi" w:cstheme="majorHAnsi"/>
          <w:sz w:val="22"/>
          <w:szCs w:val="22"/>
        </w:rPr>
        <w:t>’s</w:t>
      </w:r>
      <w:r w:rsidRPr="001E7FD1">
        <w:rPr>
          <w:rFonts w:asciiTheme="majorHAnsi" w:hAnsiTheme="majorHAnsi" w:cstheme="majorHAnsi"/>
          <w:sz w:val="22"/>
          <w:szCs w:val="22"/>
        </w:rPr>
        <w:t xml:space="preserve"> Commission, 7) Customary and Indigenous People Council, 8) Legal Bureau, 9) License and Permit Body, 10) Investment Body, 11) Economic Bureau, and other stakeholders (non-government), including: 1) University/Academia, 2) several local NGO's who </w:t>
      </w:r>
      <w:r>
        <w:rPr>
          <w:rFonts w:asciiTheme="majorHAnsi" w:hAnsiTheme="majorHAnsi" w:cstheme="majorHAnsi"/>
          <w:sz w:val="22"/>
          <w:szCs w:val="22"/>
        </w:rPr>
        <w:t>address</w:t>
      </w:r>
      <w:r w:rsidRPr="001E7FD1">
        <w:rPr>
          <w:rFonts w:asciiTheme="majorHAnsi" w:hAnsiTheme="majorHAnsi" w:cstheme="majorHAnsi"/>
          <w:sz w:val="22"/>
          <w:szCs w:val="22"/>
        </w:rPr>
        <w:t xml:space="preserve"> LED issues (e.g. Friends of the Earth). A total of approximately 15 stakeholder</w:t>
      </w:r>
      <w:r>
        <w:rPr>
          <w:rFonts w:asciiTheme="majorHAnsi" w:hAnsiTheme="majorHAnsi" w:cstheme="majorHAnsi"/>
          <w:sz w:val="22"/>
          <w:szCs w:val="22"/>
        </w:rPr>
        <w:t xml:space="preserve"> group</w:t>
      </w:r>
      <w:r w:rsidRPr="001E7FD1">
        <w:rPr>
          <w:rFonts w:asciiTheme="majorHAnsi" w:hAnsiTheme="majorHAnsi" w:cstheme="majorHAnsi"/>
          <w:sz w:val="22"/>
          <w:szCs w:val="22"/>
        </w:rPr>
        <w:t xml:space="preserve">s (government sector and non-government will engage and involve in this project). </w:t>
      </w:r>
    </w:p>
    <w:p w14:paraId="62DD0D59" w14:textId="77777777" w:rsidR="00FC1791" w:rsidRPr="00C419B8" w:rsidRDefault="003230B4" w:rsidP="00C419B8">
      <w:pPr>
        <w:tabs>
          <w:tab w:val="left" w:pos="220"/>
          <w:tab w:val="left" w:pos="720"/>
        </w:tabs>
        <w:autoSpaceDE w:val="0"/>
        <w:autoSpaceDN w:val="0"/>
        <w:adjustRightInd w:val="0"/>
        <w:spacing w:after="120"/>
        <w:rPr>
          <w:rFonts w:asciiTheme="majorHAnsi" w:hAnsiTheme="majorHAnsi" w:cstheme="majorHAnsi"/>
          <w:sz w:val="22"/>
          <w:szCs w:val="22"/>
        </w:rPr>
      </w:pPr>
      <w:r>
        <w:rPr>
          <w:rFonts w:asciiTheme="majorHAnsi" w:hAnsiTheme="majorHAnsi" w:cstheme="majorHAnsi"/>
          <w:sz w:val="22"/>
          <w:szCs w:val="22"/>
        </w:rPr>
        <w:t>From these agencies and bureaus, a</w:t>
      </w:r>
      <w:r w:rsidR="00FC1791" w:rsidRPr="00C419B8">
        <w:rPr>
          <w:rFonts w:asciiTheme="majorHAnsi" w:hAnsiTheme="majorHAnsi" w:cstheme="majorHAnsi"/>
          <w:sz w:val="22"/>
          <w:szCs w:val="22"/>
        </w:rPr>
        <w:t xml:space="preserve"> group of c. 30 civil servants will convene a working group, mandated by a Governor's decree, to lead the activities described </w:t>
      </w:r>
      <w:r>
        <w:rPr>
          <w:rFonts w:asciiTheme="majorHAnsi" w:hAnsiTheme="majorHAnsi" w:cstheme="majorHAnsi"/>
          <w:sz w:val="22"/>
          <w:szCs w:val="22"/>
        </w:rPr>
        <w:t>below</w:t>
      </w:r>
      <w:r w:rsidR="00FC1791" w:rsidRPr="00C419B8">
        <w:rPr>
          <w:rFonts w:asciiTheme="majorHAnsi" w:hAnsiTheme="majorHAnsi" w:cstheme="majorHAnsi"/>
          <w:sz w:val="22"/>
          <w:szCs w:val="22"/>
        </w:rPr>
        <w:t xml:space="preserve">. </w:t>
      </w:r>
    </w:p>
    <w:p w14:paraId="5555ECFE" w14:textId="0488050D" w:rsidR="002604A7" w:rsidRPr="00A326C0" w:rsidRDefault="00FC1791" w:rsidP="00A326C0">
      <w:pPr>
        <w:tabs>
          <w:tab w:val="left" w:pos="220"/>
          <w:tab w:val="left" w:pos="720"/>
        </w:tabs>
        <w:autoSpaceDE w:val="0"/>
        <w:autoSpaceDN w:val="0"/>
        <w:adjustRightInd w:val="0"/>
        <w:spacing w:after="120"/>
        <w:jc w:val="both"/>
        <w:rPr>
          <w:rFonts w:asciiTheme="majorHAnsi" w:eastAsia="MS Gothic" w:hAnsiTheme="majorHAnsi" w:cs="MS Gothic"/>
          <w:sz w:val="22"/>
          <w:szCs w:val="22"/>
        </w:rPr>
      </w:pPr>
      <w:r w:rsidRPr="00C419B8">
        <w:rPr>
          <w:rFonts w:asciiTheme="majorHAnsi" w:hAnsiTheme="majorHAnsi" w:cstheme="majorHAnsi"/>
          <w:sz w:val="22"/>
          <w:szCs w:val="22"/>
        </w:rPr>
        <w:t>FFI's role is to facilitate this group and process, bringing experts in from national level to buil</w:t>
      </w:r>
      <w:r w:rsidR="00C419B8" w:rsidRPr="00C419B8">
        <w:rPr>
          <w:rFonts w:asciiTheme="majorHAnsi" w:hAnsiTheme="majorHAnsi" w:cstheme="majorHAnsi"/>
          <w:sz w:val="22"/>
          <w:szCs w:val="22"/>
        </w:rPr>
        <w:t>d government knowledge at provincial level</w:t>
      </w:r>
      <w:r w:rsidRPr="00C419B8">
        <w:rPr>
          <w:rFonts w:asciiTheme="majorHAnsi" w:hAnsiTheme="majorHAnsi" w:cstheme="majorHAnsi"/>
          <w:sz w:val="22"/>
          <w:szCs w:val="22"/>
        </w:rPr>
        <w:t xml:space="preserve">. </w:t>
      </w:r>
      <w:r w:rsidR="00C419B8" w:rsidRPr="00C419B8">
        <w:rPr>
          <w:rFonts w:asciiTheme="majorHAnsi" w:hAnsiTheme="majorHAnsi" w:cstheme="majorHAnsi"/>
          <w:sz w:val="22"/>
          <w:szCs w:val="22"/>
        </w:rPr>
        <w:t xml:space="preserve">The working group will also be facilitated to identify the most appropriate structure for coordinating and implementing strategy, for example, </w:t>
      </w:r>
      <w:r w:rsidRPr="00C419B8">
        <w:rPr>
          <w:rFonts w:asciiTheme="majorHAnsi" w:hAnsiTheme="majorHAnsi" w:cstheme="majorHAnsi"/>
          <w:sz w:val="22"/>
          <w:szCs w:val="22"/>
        </w:rPr>
        <w:t>agency, bureau, a se</w:t>
      </w:r>
      <w:r w:rsidR="00C419B8" w:rsidRPr="00C419B8">
        <w:rPr>
          <w:rFonts w:asciiTheme="majorHAnsi" w:hAnsiTheme="majorHAnsi" w:cstheme="majorHAnsi"/>
          <w:sz w:val="22"/>
          <w:szCs w:val="22"/>
        </w:rPr>
        <w:t>conded team hou</w:t>
      </w:r>
      <w:r w:rsidRPr="00C419B8">
        <w:rPr>
          <w:rFonts w:asciiTheme="majorHAnsi" w:hAnsiTheme="majorHAnsi" w:cstheme="majorHAnsi"/>
          <w:sz w:val="22"/>
          <w:szCs w:val="22"/>
        </w:rPr>
        <w:t>s</w:t>
      </w:r>
      <w:r w:rsidR="00C419B8" w:rsidRPr="00C419B8">
        <w:rPr>
          <w:rFonts w:asciiTheme="majorHAnsi" w:hAnsiTheme="majorHAnsi" w:cstheme="majorHAnsi"/>
          <w:sz w:val="22"/>
          <w:szCs w:val="22"/>
        </w:rPr>
        <w:t>e</w:t>
      </w:r>
      <w:r w:rsidRPr="00C419B8">
        <w:rPr>
          <w:rFonts w:asciiTheme="majorHAnsi" w:hAnsiTheme="majorHAnsi" w:cstheme="majorHAnsi"/>
          <w:sz w:val="22"/>
          <w:szCs w:val="22"/>
        </w:rPr>
        <w:t>d wi</w:t>
      </w:r>
      <w:r w:rsidR="00C419B8" w:rsidRPr="00C419B8">
        <w:rPr>
          <w:rFonts w:asciiTheme="majorHAnsi" w:hAnsiTheme="majorHAnsi" w:cstheme="majorHAnsi"/>
          <w:sz w:val="22"/>
          <w:szCs w:val="22"/>
        </w:rPr>
        <w:t xml:space="preserve">thin an existing department, </w:t>
      </w:r>
      <w:r w:rsidRPr="00C419B8">
        <w:rPr>
          <w:rFonts w:asciiTheme="majorHAnsi" w:hAnsiTheme="majorHAnsi" w:cstheme="majorHAnsi"/>
          <w:sz w:val="22"/>
          <w:szCs w:val="22"/>
        </w:rPr>
        <w:t>a continuation of the cross-departmental working group</w:t>
      </w:r>
      <w:r w:rsidR="00C419B8" w:rsidRPr="00C419B8">
        <w:rPr>
          <w:rFonts w:asciiTheme="majorHAnsi" w:hAnsiTheme="majorHAnsi" w:cstheme="majorHAnsi"/>
          <w:sz w:val="22"/>
          <w:szCs w:val="22"/>
        </w:rPr>
        <w:t>, or another structure. Available financing options for these different structures will be a key consideration in decision</w:t>
      </w:r>
      <w:r w:rsidR="00A726BE">
        <w:rPr>
          <w:rFonts w:asciiTheme="majorHAnsi" w:hAnsiTheme="majorHAnsi" w:cstheme="majorHAnsi"/>
          <w:sz w:val="22"/>
          <w:szCs w:val="22"/>
        </w:rPr>
        <w:t>-</w:t>
      </w:r>
      <w:r w:rsidR="00C419B8" w:rsidRPr="00C419B8">
        <w:rPr>
          <w:rFonts w:asciiTheme="majorHAnsi" w:hAnsiTheme="majorHAnsi" w:cstheme="majorHAnsi"/>
          <w:sz w:val="22"/>
          <w:szCs w:val="22"/>
        </w:rPr>
        <w:t>making</w:t>
      </w:r>
      <w:r w:rsidRPr="00C419B8">
        <w:rPr>
          <w:rFonts w:asciiTheme="majorHAnsi" w:hAnsiTheme="majorHAnsi" w:cstheme="majorHAnsi"/>
          <w:sz w:val="22"/>
          <w:szCs w:val="22"/>
        </w:rPr>
        <w:t xml:space="preserve">. </w:t>
      </w:r>
      <w:r w:rsidR="002604A7" w:rsidRPr="00A326C0">
        <w:rPr>
          <w:rFonts w:asciiTheme="majorHAnsi" w:eastAsia="MS Gothic" w:hAnsiTheme="majorHAnsi" w:cs="MS Gothic"/>
          <w:sz w:val="22"/>
          <w:szCs w:val="22"/>
        </w:rPr>
        <w:t xml:space="preserve">The activities in this project broadly progress </w:t>
      </w:r>
      <w:r w:rsidR="00A326C0">
        <w:rPr>
          <w:rFonts w:asciiTheme="majorHAnsi" w:eastAsia="MS Gothic" w:hAnsiTheme="majorHAnsi" w:cs="MS Gothic"/>
          <w:sz w:val="22"/>
          <w:szCs w:val="22"/>
        </w:rPr>
        <w:t>sequentially through four</w:t>
      </w:r>
      <w:r w:rsidR="002604A7" w:rsidRPr="00A326C0">
        <w:rPr>
          <w:rFonts w:asciiTheme="majorHAnsi" w:eastAsia="MS Gothic" w:hAnsiTheme="majorHAnsi" w:cs="MS Gothic"/>
          <w:sz w:val="22"/>
          <w:szCs w:val="22"/>
        </w:rPr>
        <w:t xml:space="preserve"> stages: </w:t>
      </w:r>
    </w:p>
    <w:p w14:paraId="5C71A80F" w14:textId="77777777" w:rsidR="00A326C0" w:rsidRDefault="00A326C0" w:rsidP="00A326C0">
      <w:pPr>
        <w:pStyle w:val="ListParagraph"/>
        <w:numPr>
          <w:ilvl w:val="0"/>
          <w:numId w:val="14"/>
        </w:numPr>
        <w:tabs>
          <w:tab w:val="left" w:pos="220"/>
          <w:tab w:val="left" w:pos="720"/>
        </w:tabs>
        <w:autoSpaceDE w:val="0"/>
        <w:autoSpaceDN w:val="0"/>
        <w:adjustRightInd w:val="0"/>
        <w:spacing w:after="120"/>
        <w:ind w:left="0" w:firstLine="0"/>
        <w:jc w:val="both"/>
        <w:rPr>
          <w:rFonts w:asciiTheme="majorHAnsi" w:eastAsia="MS Gothic" w:hAnsiTheme="majorHAnsi" w:cs="MS Gothic"/>
          <w:sz w:val="22"/>
          <w:szCs w:val="22"/>
        </w:rPr>
      </w:pPr>
      <w:r>
        <w:rPr>
          <w:rFonts w:asciiTheme="majorHAnsi" w:eastAsia="MS Gothic" w:hAnsiTheme="majorHAnsi" w:cs="MS Gothic"/>
          <w:b/>
          <w:sz w:val="22"/>
          <w:szCs w:val="22"/>
        </w:rPr>
        <w:t xml:space="preserve">Detailed analysis of existing policy and </w:t>
      </w:r>
      <w:r w:rsidR="002604A7" w:rsidRPr="00A326C0">
        <w:rPr>
          <w:rFonts w:asciiTheme="majorHAnsi" w:eastAsia="MS Gothic" w:hAnsiTheme="majorHAnsi" w:cs="MS Gothic"/>
          <w:b/>
          <w:sz w:val="22"/>
          <w:szCs w:val="22"/>
        </w:rPr>
        <w:t xml:space="preserve">strategy. </w:t>
      </w:r>
      <w:r w:rsidRPr="00A326C0">
        <w:rPr>
          <w:rFonts w:asciiTheme="majorHAnsi" w:eastAsia="MS Gothic" w:hAnsiTheme="majorHAnsi" w:cs="MS Gothic"/>
          <w:sz w:val="22"/>
          <w:szCs w:val="22"/>
        </w:rPr>
        <w:t>A</w:t>
      </w:r>
      <w:r w:rsidRPr="0057259D">
        <w:rPr>
          <w:rFonts w:asciiTheme="majorHAnsi" w:eastAsia="MS Gothic" w:hAnsiTheme="majorHAnsi" w:cs="MS Gothic"/>
          <w:sz w:val="22"/>
          <w:szCs w:val="22"/>
        </w:rPr>
        <w:t xml:space="preserve"> firm understanding of the current range of </w:t>
      </w:r>
      <w:r>
        <w:rPr>
          <w:rFonts w:asciiTheme="majorHAnsi" w:eastAsia="MS Gothic" w:hAnsiTheme="majorHAnsi" w:cs="MS Gothic"/>
          <w:sz w:val="22"/>
          <w:szCs w:val="22"/>
        </w:rPr>
        <w:t xml:space="preserve">national and provincial </w:t>
      </w:r>
      <w:r w:rsidRPr="0057259D">
        <w:rPr>
          <w:rFonts w:asciiTheme="majorHAnsi" w:eastAsia="MS Gothic" w:hAnsiTheme="majorHAnsi" w:cs="MS Gothic"/>
          <w:sz w:val="22"/>
          <w:szCs w:val="22"/>
        </w:rPr>
        <w:t xml:space="preserve">strategies and their effectiveness is fundamental in bringing about a comprehensive </w:t>
      </w:r>
      <w:r>
        <w:rPr>
          <w:rFonts w:asciiTheme="majorHAnsi" w:eastAsia="MS Gothic" w:hAnsiTheme="majorHAnsi" w:cs="MS Gothic"/>
          <w:sz w:val="22"/>
          <w:szCs w:val="22"/>
        </w:rPr>
        <w:t xml:space="preserve">jurisdictional </w:t>
      </w:r>
      <w:r w:rsidR="00B9479B">
        <w:rPr>
          <w:rFonts w:asciiTheme="majorHAnsi" w:eastAsia="MS Gothic" w:hAnsiTheme="majorHAnsi" w:cs="MS Gothic"/>
          <w:sz w:val="22"/>
          <w:szCs w:val="22"/>
        </w:rPr>
        <w:t>meta-strategy</w:t>
      </w:r>
      <w:r w:rsidRPr="0057259D">
        <w:rPr>
          <w:rFonts w:asciiTheme="majorHAnsi" w:eastAsia="MS Gothic" w:hAnsiTheme="majorHAnsi" w:cs="MS Gothic"/>
          <w:sz w:val="22"/>
          <w:szCs w:val="22"/>
        </w:rPr>
        <w:t xml:space="preserve"> that is coherent and which aligns effectively with the shifting national context</w:t>
      </w:r>
      <w:r w:rsidR="002604A7" w:rsidRPr="00A326C0">
        <w:rPr>
          <w:rFonts w:asciiTheme="majorHAnsi" w:eastAsia="MS Gothic" w:hAnsiTheme="majorHAnsi" w:cs="MS Gothic"/>
          <w:sz w:val="22"/>
          <w:szCs w:val="22"/>
        </w:rPr>
        <w:t xml:space="preserve">. Time spent on analysis is crucial both to avoid duplicating past work and ensure we build on past achievements, particularly where significant political support has already been secured as in the SRAP. </w:t>
      </w:r>
    </w:p>
    <w:p w14:paraId="0F4934D9" w14:textId="77777777" w:rsidR="00A326C0" w:rsidRDefault="002604A7" w:rsidP="00A326C0">
      <w:pPr>
        <w:pStyle w:val="ListParagraph"/>
        <w:numPr>
          <w:ilvl w:val="0"/>
          <w:numId w:val="14"/>
        </w:numPr>
        <w:tabs>
          <w:tab w:val="left" w:pos="220"/>
          <w:tab w:val="left" w:pos="720"/>
        </w:tabs>
        <w:autoSpaceDE w:val="0"/>
        <w:autoSpaceDN w:val="0"/>
        <w:adjustRightInd w:val="0"/>
        <w:spacing w:after="120"/>
        <w:ind w:left="0" w:firstLine="0"/>
        <w:jc w:val="both"/>
        <w:rPr>
          <w:rFonts w:asciiTheme="majorHAnsi" w:eastAsia="MS Gothic" w:hAnsiTheme="majorHAnsi" w:cs="MS Gothic"/>
          <w:sz w:val="22"/>
          <w:szCs w:val="22"/>
        </w:rPr>
      </w:pPr>
      <w:r w:rsidRPr="00A326C0">
        <w:rPr>
          <w:rFonts w:asciiTheme="majorHAnsi" w:eastAsia="MS Gothic" w:hAnsiTheme="majorHAnsi" w:cs="MS Gothic"/>
          <w:b/>
          <w:sz w:val="22"/>
          <w:szCs w:val="22"/>
        </w:rPr>
        <w:t xml:space="preserve">Analysis </w:t>
      </w:r>
      <w:r w:rsidR="00B216EB">
        <w:rPr>
          <w:rFonts w:asciiTheme="majorHAnsi" w:eastAsia="MS Gothic" w:hAnsiTheme="majorHAnsi" w:cs="MS Gothic"/>
          <w:b/>
          <w:sz w:val="22"/>
          <w:szCs w:val="22"/>
        </w:rPr>
        <w:t xml:space="preserve">and modelling </w:t>
      </w:r>
      <w:r w:rsidR="00A326C0">
        <w:rPr>
          <w:rFonts w:asciiTheme="majorHAnsi" w:eastAsia="MS Gothic" w:hAnsiTheme="majorHAnsi" w:cs="MS Gothic"/>
          <w:b/>
          <w:sz w:val="22"/>
          <w:szCs w:val="22"/>
        </w:rPr>
        <w:t xml:space="preserve">of land use, land change and forestry, </w:t>
      </w:r>
      <w:r w:rsidRPr="00A326C0">
        <w:rPr>
          <w:rFonts w:asciiTheme="majorHAnsi" w:eastAsia="MS Gothic" w:hAnsiTheme="majorHAnsi" w:cs="MS Gothic"/>
          <w:b/>
          <w:sz w:val="22"/>
          <w:szCs w:val="22"/>
        </w:rPr>
        <w:t>and MRV systems</w:t>
      </w:r>
      <w:r w:rsidR="00A326C0" w:rsidRPr="00A326C0">
        <w:rPr>
          <w:rFonts w:asciiTheme="majorHAnsi" w:eastAsia="MS Gothic" w:hAnsiTheme="majorHAnsi" w:cs="MS Gothic"/>
          <w:sz w:val="22"/>
          <w:szCs w:val="22"/>
        </w:rPr>
        <w:t xml:space="preserve">. Once the regulatory gaps have been identified technical experts will be consulted to find solutions to issues in aligning national to regional MRV systems, ensuring investment in sustainable supply chains is prioritized across the province and in harnessing diverse financing streams to support Aceh’s reduced deforestation rate commitments. Land-use, land-use change and forestry spatial analyses, together with a robust comparison of national and sub-national MRV systems in target jurisdictions will provide the tools to conceptualize a model of sustainable development where already converted land is maximized for zero-deforestation commodity production and forested land is managed sustainably for climate, ecosystem services and non-timber forest products. Focus Group Discussions (FDGs) and expert consultations will advise how to tap into and channel investment to maximize positive social and environmental impact. </w:t>
      </w:r>
    </w:p>
    <w:p w14:paraId="067D23CE" w14:textId="77777777" w:rsidR="002604A7" w:rsidRPr="00B216EB" w:rsidRDefault="00A326C0" w:rsidP="00B216EB">
      <w:pPr>
        <w:pStyle w:val="ListParagraph"/>
        <w:tabs>
          <w:tab w:val="left" w:pos="220"/>
          <w:tab w:val="left" w:pos="720"/>
        </w:tabs>
        <w:autoSpaceDE w:val="0"/>
        <w:autoSpaceDN w:val="0"/>
        <w:adjustRightInd w:val="0"/>
        <w:spacing w:after="120"/>
        <w:ind w:left="0"/>
        <w:jc w:val="both"/>
        <w:rPr>
          <w:rFonts w:asciiTheme="majorHAnsi" w:eastAsia="MS Gothic" w:hAnsiTheme="majorHAnsi" w:cs="MS Gothic"/>
          <w:sz w:val="22"/>
          <w:szCs w:val="22"/>
        </w:rPr>
      </w:pPr>
      <w:r w:rsidRPr="00A326C0">
        <w:rPr>
          <w:rFonts w:asciiTheme="majorHAnsi" w:hAnsiTheme="majorHAnsi" w:cstheme="majorHAnsi"/>
          <w:sz w:val="22"/>
          <w:szCs w:val="22"/>
        </w:rPr>
        <w:t>The project proposes to include supply chain model</w:t>
      </w:r>
      <w:r w:rsidR="00B9479B">
        <w:rPr>
          <w:rFonts w:asciiTheme="majorHAnsi" w:hAnsiTheme="majorHAnsi" w:cstheme="majorHAnsi"/>
          <w:sz w:val="22"/>
          <w:szCs w:val="22"/>
        </w:rPr>
        <w:t>s</w:t>
      </w:r>
      <w:r w:rsidRPr="00A326C0">
        <w:rPr>
          <w:rFonts w:asciiTheme="majorHAnsi" w:hAnsiTheme="majorHAnsi" w:cstheme="majorHAnsi"/>
          <w:sz w:val="22"/>
          <w:szCs w:val="22"/>
        </w:rPr>
        <w:t xml:space="preserve"> similar to </w:t>
      </w:r>
      <w:r>
        <w:rPr>
          <w:rFonts w:asciiTheme="majorHAnsi" w:hAnsiTheme="majorHAnsi" w:cstheme="majorHAnsi"/>
          <w:sz w:val="22"/>
          <w:szCs w:val="22"/>
        </w:rPr>
        <w:t>that</w:t>
      </w:r>
      <w:r w:rsidRPr="00A326C0">
        <w:rPr>
          <w:rFonts w:asciiTheme="majorHAnsi" w:hAnsiTheme="majorHAnsi" w:cstheme="majorHAnsi"/>
          <w:sz w:val="22"/>
          <w:szCs w:val="22"/>
        </w:rPr>
        <w:t xml:space="preserve"> being piloted in Sabah, Malaysia where the aim is for all of the palm oil produced in this province to be deforestation free. This </w:t>
      </w:r>
      <w:r>
        <w:rPr>
          <w:rFonts w:asciiTheme="majorHAnsi" w:hAnsiTheme="majorHAnsi" w:cstheme="majorHAnsi"/>
          <w:sz w:val="22"/>
          <w:szCs w:val="22"/>
        </w:rPr>
        <w:t>model not only allows</w:t>
      </w:r>
      <w:r w:rsidRPr="00A326C0">
        <w:rPr>
          <w:rFonts w:asciiTheme="majorHAnsi" w:hAnsiTheme="majorHAnsi" w:cstheme="majorHAnsi"/>
          <w:sz w:val="22"/>
          <w:szCs w:val="22"/>
        </w:rPr>
        <w:t xml:space="preserve"> the jurisdiction to </w:t>
      </w:r>
      <w:r>
        <w:rPr>
          <w:rFonts w:asciiTheme="majorHAnsi" w:hAnsiTheme="majorHAnsi" w:cstheme="majorHAnsi"/>
          <w:sz w:val="22"/>
          <w:szCs w:val="22"/>
        </w:rPr>
        <w:t>reduce</w:t>
      </w:r>
      <w:r w:rsidRPr="00A326C0">
        <w:rPr>
          <w:rFonts w:asciiTheme="majorHAnsi" w:hAnsiTheme="majorHAnsi" w:cstheme="majorHAnsi"/>
          <w:sz w:val="22"/>
          <w:szCs w:val="22"/>
        </w:rPr>
        <w:t xml:space="preserve"> deforestation rates, it is also hugely beneficial to companies as it streamlines and secures processes, standards, checks and prices. For Non Timber Forest Products (NTFPs) or Multi-Purpose Tree Species (MPTS), we </w:t>
      </w:r>
      <w:r>
        <w:rPr>
          <w:rFonts w:asciiTheme="majorHAnsi" w:hAnsiTheme="majorHAnsi" w:cstheme="majorHAnsi"/>
          <w:sz w:val="22"/>
          <w:szCs w:val="22"/>
        </w:rPr>
        <w:t>aim</w:t>
      </w:r>
      <w:r w:rsidRPr="00A326C0">
        <w:rPr>
          <w:rFonts w:asciiTheme="majorHAnsi" w:hAnsiTheme="majorHAnsi" w:cstheme="majorHAnsi"/>
          <w:sz w:val="22"/>
          <w:szCs w:val="22"/>
        </w:rPr>
        <w:t xml:space="preserve"> to have a jurisdictional certification</w:t>
      </w:r>
      <w:r>
        <w:rPr>
          <w:rFonts w:asciiTheme="majorHAnsi" w:hAnsiTheme="majorHAnsi" w:cstheme="majorHAnsi"/>
          <w:sz w:val="22"/>
          <w:szCs w:val="22"/>
        </w:rPr>
        <w:t>, s</w:t>
      </w:r>
      <w:r w:rsidRPr="00A326C0">
        <w:rPr>
          <w:rFonts w:asciiTheme="majorHAnsi" w:hAnsiTheme="majorHAnsi" w:cstheme="majorHAnsi"/>
          <w:sz w:val="22"/>
          <w:szCs w:val="22"/>
        </w:rPr>
        <w:t xml:space="preserve">o all of these products </w:t>
      </w:r>
      <w:r>
        <w:rPr>
          <w:rFonts w:asciiTheme="majorHAnsi" w:hAnsiTheme="majorHAnsi" w:cstheme="majorHAnsi"/>
          <w:sz w:val="22"/>
          <w:szCs w:val="22"/>
        </w:rPr>
        <w:t>would be</w:t>
      </w:r>
      <w:r w:rsidRPr="00A326C0">
        <w:rPr>
          <w:rFonts w:asciiTheme="majorHAnsi" w:hAnsiTheme="majorHAnsi" w:cstheme="majorHAnsi"/>
          <w:sz w:val="22"/>
          <w:szCs w:val="22"/>
        </w:rPr>
        <w:t xml:space="preserve"> automatically certified as deforestation-free. In terms of extractive sectors, the project </w:t>
      </w:r>
      <w:r w:rsidRPr="00A326C0">
        <w:rPr>
          <w:rFonts w:asciiTheme="majorHAnsi" w:hAnsiTheme="majorHAnsi" w:cstheme="majorHAnsi"/>
          <w:sz w:val="22"/>
          <w:szCs w:val="22"/>
        </w:rPr>
        <w:lastRenderedPageBreak/>
        <w:t>plans to facilitate sector-specific certification, but again at a jurisdictional level, demonstrating the value of ensuring high environmental and social standards at the jurisdictional level and of streamlining processes in accessing markets.</w:t>
      </w:r>
    </w:p>
    <w:p w14:paraId="09D34771" w14:textId="77777777" w:rsidR="00D01E32" w:rsidRPr="00B216EB" w:rsidRDefault="002604A7" w:rsidP="00B216EB">
      <w:pPr>
        <w:pStyle w:val="ListParagraph"/>
        <w:numPr>
          <w:ilvl w:val="0"/>
          <w:numId w:val="14"/>
        </w:numPr>
        <w:tabs>
          <w:tab w:val="left" w:pos="0"/>
          <w:tab w:val="left" w:pos="284"/>
        </w:tabs>
        <w:autoSpaceDE w:val="0"/>
        <w:autoSpaceDN w:val="0"/>
        <w:adjustRightInd w:val="0"/>
        <w:spacing w:after="120"/>
        <w:ind w:left="0" w:firstLine="0"/>
        <w:rPr>
          <w:rFonts w:asciiTheme="majorHAnsi" w:hAnsiTheme="majorHAnsi" w:cstheme="majorHAnsi"/>
          <w:sz w:val="22"/>
          <w:szCs w:val="22"/>
        </w:rPr>
      </w:pPr>
      <w:r w:rsidRPr="00B216EB">
        <w:rPr>
          <w:rFonts w:asciiTheme="majorHAnsi" w:eastAsia="MS Gothic" w:hAnsiTheme="majorHAnsi" w:cs="MS Gothic"/>
          <w:b/>
          <w:sz w:val="22"/>
          <w:szCs w:val="22"/>
        </w:rPr>
        <w:t xml:space="preserve">Strategy </w:t>
      </w:r>
      <w:r w:rsidR="00B216EB" w:rsidRPr="00B216EB">
        <w:rPr>
          <w:rFonts w:asciiTheme="majorHAnsi" w:eastAsia="MS Gothic" w:hAnsiTheme="majorHAnsi" w:cs="MS Gothic"/>
          <w:b/>
          <w:sz w:val="22"/>
          <w:szCs w:val="22"/>
        </w:rPr>
        <w:t>interrogation</w:t>
      </w:r>
      <w:r w:rsidR="00B216EB">
        <w:rPr>
          <w:rFonts w:asciiTheme="majorHAnsi" w:eastAsia="MS Gothic" w:hAnsiTheme="majorHAnsi" w:cs="MS Gothic"/>
          <w:b/>
          <w:sz w:val="22"/>
          <w:szCs w:val="22"/>
        </w:rPr>
        <w:t>, approval and implementation planning.</w:t>
      </w:r>
      <w:r w:rsidR="00B216EB" w:rsidRPr="00B216EB">
        <w:rPr>
          <w:rFonts w:asciiTheme="majorHAnsi" w:eastAsia="MS Gothic" w:hAnsiTheme="majorHAnsi" w:cs="MS Gothic"/>
          <w:sz w:val="22"/>
          <w:szCs w:val="22"/>
        </w:rPr>
        <w:t xml:space="preserve"> </w:t>
      </w:r>
      <w:r w:rsidR="0064168F" w:rsidRPr="00B216EB">
        <w:rPr>
          <w:rFonts w:asciiTheme="majorHAnsi" w:hAnsiTheme="majorHAnsi" w:cstheme="majorHAnsi"/>
          <w:sz w:val="22"/>
          <w:szCs w:val="22"/>
        </w:rPr>
        <w:t>Expert and public consultations</w:t>
      </w:r>
      <w:r w:rsidR="00B216EB">
        <w:rPr>
          <w:rFonts w:asciiTheme="majorHAnsi" w:hAnsiTheme="majorHAnsi" w:cstheme="majorHAnsi"/>
          <w:sz w:val="22"/>
          <w:szCs w:val="22"/>
        </w:rPr>
        <w:t xml:space="preserve"> will be held </w:t>
      </w:r>
      <w:r w:rsidR="00455D7E" w:rsidRPr="00B216EB">
        <w:rPr>
          <w:rFonts w:asciiTheme="majorHAnsi" w:hAnsiTheme="majorHAnsi" w:cstheme="majorHAnsi"/>
          <w:sz w:val="22"/>
          <w:szCs w:val="22"/>
        </w:rPr>
        <w:t xml:space="preserve">to test the conceptual model and </w:t>
      </w:r>
      <w:r w:rsidR="00C33EF1" w:rsidRPr="00B216EB">
        <w:rPr>
          <w:rFonts w:asciiTheme="majorHAnsi" w:hAnsiTheme="majorHAnsi" w:cstheme="majorHAnsi"/>
          <w:sz w:val="22"/>
          <w:szCs w:val="22"/>
        </w:rPr>
        <w:t>finalize</w:t>
      </w:r>
      <w:r w:rsidR="0064168F" w:rsidRPr="00B216EB">
        <w:rPr>
          <w:rFonts w:asciiTheme="majorHAnsi" w:hAnsiTheme="majorHAnsi" w:cstheme="majorHAnsi"/>
          <w:sz w:val="22"/>
          <w:szCs w:val="22"/>
        </w:rPr>
        <w:t xml:space="preserve"> the </w:t>
      </w:r>
      <w:r w:rsidR="00455D7E" w:rsidRPr="00B216EB">
        <w:rPr>
          <w:rFonts w:asciiTheme="majorHAnsi" w:hAnsiTheme="majorHAnsi" w:cstheme="majorHAnsi"/>
          <w:sz w:val="22"/>
          <w:szCs w:val="22"/>
        </w:rPr>
        <w:t xml:space="preserve">design </w:t>
      </w:r>
      <w:r w:rsidR="0064168F" w:rsidRPr="00B216EB">
        <w:rPr>
          <w:rFonts w:asciiTheme="majorHAnsi" w:hAnsiTheme="majorHAnsi" w:cstheme="majorHAnsi"/>
          <w:sz w:val="22"/>
          <w:szCs w:val="22"/>
        </w:rPr>
        <w:t xml:space="preserve">of </w:t>
      </w:r>
      <w:r w:rsidR="00B216EB">
        <w:rPr>
          <w:rFonts w:asciiTheme="majorHAnsi" w:hAnsiTheme="majorHAnsi" w:cstheme="majorHAnsi"/>
          <w:sz w:val="22"/>
          <w:szCs w:val="22"/>
        </w:rPr>
        <w:t xml:space="preserve">the new </w:t>
      </w:r>
      <w:r w:rsidR="00455D7E" w:rsidRPr="00B216EB">
        <w:rPr>
          <w:rFonts w:asciiTheme="majorHAnsi" w:hAnsiTheme="majorHAnsi" w:cstheme="majorHAnsi"/>
          <w:sz w:val="22"/>
          <w:szCs w:val="22"/>
        </w:rPr>
        <w:t>meta-strategy</w:t>
      </w:r>
      <w:r w:rsidR="0064168F" w:rsidRPr="00B216EB">
        <w:rPr>
          <w:rFonts w:asciiTheme="majorHAnsi" w:hAnsiTheme="majorHAnsi" w:cstheme="majorHAnsi"/>
          <w:sz w:val="22"/>
          <w:szCs w:val="22"/>
        </w:rPr>
        <w:t xml:space="preserve">. </w:t>
      </w:r>
      <w:r w:rsidR="00B216EB">
        <w:rPr>
          <w:rFonts w:asciiTheme="majorHAnsi" w:hAnsiTheme="majorHAnsi" w:cstheme="majorHAnsi"/>
          <w:sz w:val="22"/>
          <w:szCs w:val="22"/>
        </w:rPr>
        <w:t>Once approved, r</w:t>
      </w:r>
      <w:r w:rsidR="0064168F" w:rsidRPr="00B216EB">
        <w:rPr>
          <w:rFonts w:asciiTheme="majorHAnsi" w:hAnsiTheme="majorHAnsi" w:cstheme="majorHAnsi"/>
          <w:sz w:val="22"/>
          <w:szCs w:val="22"/>
        </w:rPr>
        <w:t>oles and responsibilities of each key stakeholder will be identified collaboratively</w:t>
      </w:r>
      <w:r w:rsidR="00B216EB">
        <w:rPr>
          <w:rFonts w:asciiTheme="majorHAnsi" w:hAnsiTheme="majorHAnsi" w:cstheme="majorHAnsi"/>
          <w:sz w:val="22"/>
          <w:szCs w:val="22"/>
        </w:rPr>
        <w:t>,</w:t>
      </w:r>
      <w:r w:rsidR="0064168F" w:rsidRPr="00B216EB">
        <w:rPr>
          <w:rFonts w:asciiTheme="majorHAnsi" w:hAnsiTheme="majorHAnsi" w:cstheme="majorHAnsi"/>
          <w:sz w:val="22"/>
          <w:szCs w:val="22"/>
        </w:rPr>
        <w:t xml:space="preserve"> and </w:t>
      </w:r>
      <w:r w:rsidR="00B216EB">
        <w:rPr>
          <w:rFonts w:asciiTheme="majorHAnsi" w:hAnsiTheme="majorHAnsi" w:cstheme="majorHAnsi"/>
          <w:sz w:val="22"/>
          <w:szCs w:val="22"/>
        </w:rPr>
        <w:t xml:space="preserve">their </w:t>
      </w:r>
      <w:r w:rsidR="0064168F" w:rsidRPr="00B216EB">
        <w:rPr>
          <w:rFonts w:asciiTheme="majorHAnsi" w:hAnsiTheme="majorHAnsi" w:cstheme="majorHAnsi"/>
          <w:sz w:val="22"/>
          <w:szCs w:val="22"/>
        </w:rPr>
        <w:t xml:space="preserve">consent and commitment to the meta-strategy and </w:t>
      </w:r>
      <w:r w:rsidR="00B216EB">
        <w:rPr>
          <w:rFonts w:asciiTheme="majorHAnsi" w:hAnsiTheme="majorHAnsi" w:cstheme="majorHAnsi"/>
          <w:sz w:val="22"/>
          <w:szCs w:val="22"/>
        </w:rPr>
        <w:t xml:space="preserve">action </w:t>
      </w:r>
      <w:r w:rsidR="0064168F" w:rsidRPr="00B216EB">
        <w:rPr>
          <w:rFonts w:asciiTheme="majorHAnsi" w:hAnsiTheme="majorHAnsi" w:cstheme="majorHAnsi"/>
          <w:sz w:val="22"/>
          <w:szCs w:val="22"/>
        </w:rPr>
        <w:t>plan will be formalized</w:t>
      </w:r>
      <w:r w:rsidR="004A26FF" w:rsidRPr="00B216EB">
        <w:rPr>
          <w:rFonts w:asciiTheme="majorHAnsi" w:hAnsiTheme="majorHAnsi" w:cstheme="majorHAnsi"/>
          <w:sz w:val="22"/>
          <w:szCs w:val="22"/>
        </w:rPr>
        <w:t xml:space="preserve">, in the first instance through a Governor regulation (Peraturan Gubernur - PERGUB) and </w:t>
      </w:r>
      <w:r w:rsidR="00B216EB">
        <w:rPr>
          <w:rFonts w:asciiTheme="majorHAnsi" w:hAnsiTheme="majorHAnsi" w:cstheme="majorHAnsi"/>
          <w:sz w:val="22"/>
          <w:szCs w:val="22"/>
        </w:rPr>
        <w:t>later</w:t>
      </w:r>
      <w:r w:rsidR="004A26FF" w:rsidRPr="00B216EB">
        <w:rPr>
          <w:rFonts w:asciiTheme="majorHAnsi" w:hAnsiTheme="majorHAnsi" w:cstheme="majorHAnsi"/>
          <w:sz w:val="22"/>
          <w:szCs w:val="22"/>
        </w:rPr>
        <w:t xml:space="preserve"> </w:t>
      </w:r>
      <w:r w:rsidR="00B216EB">
        <w:rPr>
          <w:rFonts w:asciiTheme="majorHAnsi" w:hAnsiTheme="majorHAnsi" w:cstheme="majorHAnsi"/>
          <w:sz w:val="22"/>
          <w:szCs w:val="22"/>
        </w:rPr>
        <w:t xml:space="preserve">(after the Window A period) </w:t>
      </w:r>
      <w:r w:rsidR="004A26FF" w:rsidRPr="00B216EB">
        <w:rPr>
          <w:rFonts w:asciiTheme="majorHAnsi" w:hAnsiTheme="majorHAnsi" w:cstheme="majorHAnsi"/>
          <w:sz w:val="22"/>
          <w:szCs w:val="22"/>
        </w:rPr>
        <w:t xml:space="preserve">through a Governor Instruction (Instruksi Gubernur - INGUB). Governor Instructions are stronger legislation </w:t>
      </w:r>
      <w:r w:rsidR="00DF0B75" w:rsidRPr="00B216EB">
        <w:rPr>
          <w:rFonts w:asciiTheme="majorHAnsi" w:hAnsiTheme="majorHAnsi" w:cstheme="majorHAnsi"/>
          <w:sz w:val="22"/>
          <w:szCs w:val="22"/>
        </w:rPr>
        <w:t xml:space="preserve">in Indonesia, </w:t>
      </w:r>
      <w:r w:rsidR="004A26FF" w:rsidRPr="00B216EB">
        <w:rPr>
          <w:rFonts w:asciiTheme="majorHAnsi" w:hAnsiTheme="majorHAnsi" w:cstheme="majorHAnsi"/>
          <w:sz w:val="22"/>
          <w:szCs w:val="22"/>
        </w:rPr>
        <w:t xml:space="preserve">but take longer to be approved as they </w:t>
      </w:r>
      <w:r w:rsidR="00B216EB">
        <w:rPr>
          <w:rFonts w:asciiTheme="majorHAnsi" w:hAnsiTheme="majorHAnsi" w:cstheme="majorHAnsi"/>
          <w:sz w:val="22"/>
          <w:szCs w:val="22"/>
        </w:rPr>
        <w:t>are</w:t>
      </w:r>
      <w:r w:rsidR="00DF0B75" w:rsidRPr="00B216EB">
        <w:rPr>
          <w:rFonts w:asciiTheme="majorHAnsi" w:hAnsiTheme="majorHAnsi" w:cstheme="majorHAnsi"/>
          <w:sz w:val="22"/>
          <w:szCs w:val="22"/>
        </w:rPr>
        <w:t xml:space="preserve"> debated in parliament</w:t>
      </w:r>
      <w:r w:rsidR="004A26FF" w:rsidRPr="00B216EB">
        <w:rPr>
          <w:rFonts w:asciiTheme="majorHAnsi" w:hAnsiTheme="majorHAnsi" w:cstheme="majorHAnsi"/>
          <w:sz w:val="22"/>
          <w:szCs w:val="22"/>
        </w:rPr>
        <w:t>.</w:t>
      </w:r>
      <w:r w:rsidR="00DF0B75" w:rsidRPr="00B216EB">
        <w:rPr>
          <w:rFonts w:asciiTheme="majorHAnsi" w:hAnsiTheme="majorHAnsi" w:cstheme="majorHAnsi"/>
          <w:sz w:val="22"/>
          <w:szCs w:val="22"/>
        </w:rPr>
        <w:t xml:space="preserve"> </w:t>
      </w:r>
    </w:p>
    <w:p w14:paraId="096876F9" w14:textId="77777777" w:rsidR="00D01E32" w:rsidRPr="00B216EB" w:rsidRDefault="00E85D91" w:rsidP="00B216EB">
      <w:pPr>
        <w:tabs>
          <w:tab w:val="left" w:pos="220"/>
          <w:tab w:val="left" w:pos="720"/>
        </w:tabs>
        <w:autoSpaceDE w:val="0"/>
        <w:autoSpaceDN w:val="0"/>
        <w:adjustRightInd w:val="0"/>
        <w:spacing w:after="120"/>
        <w:rPr>
          <w:rFonts w:asciiTheme="majorHAnsi" w:hAnsiTheme="majorHAnsi" w:cstheme="majorHAnsi"/>
          <w:sz w:val="22"/>
          <w:szCs w:val="22"/>
        </w:rPr>
      </w:pPr>
      <w:r w:rsidRPr="0057259D">
        <w:rPr>
          <w:rFonts w:asciiTheme="majorHAnsi" w:hAnsiTheme="majorHAnsi" w:cstheme="majorHAnsi"/>
          <w:sz w:val="22"/>
          <w:szCs w:val="22"/>
        </w:rPr>
        <w:t xml:space="preserve">Activities have been </w:t>
      </w:r>
      <w:r w:rsidR="00636B8C" w:rsidRPr="0057259D">
        <w:rPr>
          <w:rFonts w:asciiTheme="majorHAnsi" w:hAnsiTheme="majorHAnsi" w:cstheme="majorHAnsi"/>
          <w:sz w:val="22"/>
          <w:szCs w:val="22"/>
        </w:rPr>
        <w:t xml:space="preserve">designed to avoid blockages and reduce waiting times as much as possible. Actions are designed around heavy participation of key stakeholders to ensure buy-in, while expert knowledge will be drawn upon to ensure the drafting of this meta-strategy is able to </w:t>
      </w:r>
      <w:r w:rsidR="003132A7" w:rsidRPr="0057259D">
        <w:rPr>
          <w:rFonts w:asciiTheme="majorHAnsi" w:hAnsiTheme="majorHAnsi" w:cstheme="majorHAnsi"/>
          <w:sz w:val="22"/>
          <w:szCs w:val="22"/>
        </w:rPr>
        <w:t>take advantage of</w:t>
      </w:r>
      <w:r w:rsidR="00636B8C" w:rsidRPr="0057259D">
        <w:rPr>
          <w:rFonts w:asciiTheme="majorHAnsi" w:hAnsiTheme="majorHAnsi" w:cstheme="majorHAnsi"/>
          <w:sz w:val="22"/>
          <w:szCs w:val="22"/>
        </w:rPr>
        <w:t xml:space="preserve"> learning </w:t>
      </w:r>
      <w:r w:rsidR="003132A7" w:rsidRPr="0057259D">
        <w:rPr>
          <w:rFonts w:asciiTheme="majorHAnsi" w:hAnsiTheme="majorHAnsi" w:cstheme="majorHAnsi"/>
          <w:sz w:val="22"/>
          <w:szCs w:val="22"/>
        </w:rPr>
        <w:t>in</w:t>
      </w:r>
      <w:r w:rsidR="00636B8C" w:rsidRPr="0057259D">
        <w:rPr>
          <w:rFonts w:asciiTheme="majorHAnsi" w:hAnsiTheme="majorHAnsi" w:cstheme="majorHAnsi"/>
          <w:sz w:val="22"/>
          <w:szCs w:val="22"/>
        </w:rPr>
        <w:t xml:space="preserve"> other jurisdictions and from the</w:t>
      </w:r>
      <w:r w:rsidR="00B216EB">
        <w:rPr>
          <w:rFonts w:asciiTheme="majorHAnsi" w:hAnsiTheme="majorHAnsi" w:cstheme="majorHAnsi"/>
          <w:sz w:val="22"/>
          <w:szCs w:val="22"/>
        </w:rPr>
        <w:t xml:space="preserve"> national process more broadly.</w:t>
      </w:r>
      <w:r w:rsidR="00D01E32">
        <w:rPr>
          <w:rFonts w:asciiTheme="majorHAnsi" w:hAnsiTheme="majorHAnsi" w:cstheme="majorHAnsi"/>
        </w:rPr>
        <w:br w:type="page"/>
      </w:r>
    </w:p>
    <w:p w14:paraId="07A8D56C" w14:textId="77777777" w:rsidR="00153382" w:rsidRPr="00510371" w:rsidRDefault="00D15E8A" w:rsidP="00510371">
      <w:pPr>
        <w:autoSpaceDE w:val="0"/>
        <w:autoSpaceDN w:val="0"/>
        <w:adjustRightInd w:val="0"/>
        <w:spacing w:after="120"/>
        <w:rPr>
          <w:rFonts w:asciiTheme="majorHAnsi" w:hAnsiTheme="majorHAnsi" w:cstheme="majorHAnsi"/>
          <w:color w:val="182850"/>
        </w:rPr>
      </w:pPr>
      <w:r w:rsidRPr="00510371">
        <w:rPr>
          <w:rFonts w:asciiTheme="majorHAnsi" w:hAnsiTheme="majorHAnsi" w:cstheme="majorHAnsi"/>
          <w:color w:val="182850"/>
        </w:rPr>
        <w:lastRenderedPageBreak/>
        <w:t xml:space="preserve">1.6. Implementation Plan and Timeframe: 12 – 18 Months (table) </w:t>
      </w:r>
    </w:p>
    <w:tbl>
      <w:tblPr>
        <w:tblW w:w="10422" w:type="dxa"/>
        <w:tblInd w:w="98" w:type="dxa"/>
        <w:tblLook w:val="04A0" w:firstRow="1" w:lastRow="0" w:firstColumn="1" w:lastColumn="0" w:noHBand="0" w:noVBand="1"/>
      </w:tblPr>
      <w:tblGrid>
        <w:gridCol w:w="1711"/>
        <w:gridCol w:w="3119"/>
        <w:gridCol w:w="2742"/>
        <w:gridCol w:w="475"/>
        <w:gridCol w:w="475"/>
        <w:gridCol w:w="475"/>
        <w:gridCol w:w="475"/>
        <w:gridCol w:w="475"/>
        <w:gridCol w:w="475"/>
      </w:tblGrid>
      <w:tr w:rsidR="004A704B" w:rsidRPr="00263BF7" w14:paraId="5BE9D1AC" w14:textId="77777777" w:rsidTr="00FC7280">
        <w:trPr>
          <w:trHeight w:val="300"/>
          <w:tblHeader/>
        </w:trPr>
        <w:tc>
          <w:tcPr>
            <w:tcW w:w="1711" w:type="dxa"/>
            <w:vMerge w:val="restart"/>
            <w:tcBorders>
              <w:top w:val="single" w:sz="8" w:space="0" w:color="auto"/>
              <w:left w:val="single" w:sz="8" w:space="0" w:color="auto"/>
              <w:bottom w:val="double" w:sz="6" w:space="0" w:color="000000"/>
              <w:right w:val="nil"/>
            </w:tcBorders>
            <w:shd w:val="clear" w:color="auto" w:fill="auto"/>
            <w:vAlign w:val="center"/>
            <w:hideMark/>
          </w:tcPr>
          <w:p w14:paraId="73105517"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 xml:space="preserve">Expected Outputs </w:t>
            </w:r>
          </w:p>
        </w:tc>
        <w:tc>
          <w:tcPr>
            <w:tcW w:w="3119" w:type="dxa"/>
            <w:vMerge w:val="restart"/>
            <w:tcBorders>
              <w:top w:val="single" w:sz="8" w:space="0" w:color="auto"/>
              <w:left w:val="nil"/>
              <w:bottom w:val="double" w:sz="6" w:space="0" w:color="000000"/>
              <w:right w:val="nil"/>
            </w:tcBorders>
            <w:shd w:val="clear" w:color="auto" w:fill="auto"/>
            <w:vAlign w:val="center"/>
            <w:hideMark/>
          </w:tcPr>
          <w:p w14:paraId="549D50C9"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 xml:space="preserve">Planned Activities </w:t>
            </w:r>
          </w:p>
        </w:tc>
        <w:tc>
          <w:tcPr>
            <w:tcW w:w="2742" w:type="dxa"/>
            <w:vMerge w:val="restart"/>
            <w:tcBorders>
              <w:top w:val="single" w:sz="8" w:space="0" w:color="auto"/>
              <w:left w:val="nil"/>
              <w:bottom w:val="double" w:sz="6" w:space="0" w:color="000000"/>
              <w:right w:val="nil"/>
            </w:tcBorders>
            <w:shd w:val="clear" w:color="auto" w:fill="auto"/>
            <w:vAlign w:val="center"/>
            <w:hideMark/>
          </w:tcPr>
          <w:p w14:paraId="32310B8F"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 xml:space="preserve">Responsible (government or partner) </w:t>
            </w:r>
          </w:p>
        </w:tc>
        <w:tc>
          <w:tcPr>
            <w:tcW w:w="0" w:type="auto"/>
            <w:gridSpan w:val="6"/>
            <w:tcBorders>
              <w:top w:val="single" w:sz="8" w:space="0" w:color="auto"/>
              <w:left w:val="single" w:sz="4" w:space="0" w:color="auto"/>
              <w:bottom w:val="single" w:sz="4" w:space="0" w:color="auto"/>
              <w:right w:val="single" w:sz="8" w:space="0" w:color="000000"/>
            </w:tcBorders>
            <w:shd w:val="clear" w:color="auto" w:fill="auto"/>
            <w:vAlign w:val="bottom"/>
            <w:hideMark/>
          </w:tcPr>
          <w:p w14:paraId="1E952CF1"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Implementation Schedule</w:t>
            </w:r>
          </w:p>
        </w:tc>
      </w:tr>
      <w:tr w:rsidR="004A704B" w:rsidRPr="00263BF7" w14:paraId="2EE71666" w14:textId="77777777" w:rsidTr="00FC7280">
        <w:trPr>
          <w:trHeight w:val="315"/>
          <w:tblHeader/>
        </w:trPr>
        <w:tc>
          <w:tcPr>
            <w:tcW w:w="1711" w:type="dxa"/>
            <w:vMerge/>
            <w:tcBorders>
              <w:top w:val="single" w:sz="8" w:space="0" w:color="auto"/>
              <w:left w:val="single" w:sz="8" w:space="0" w:color="auto"/>
              <w:bottom w:val="double" w:sz="6" w:space="0" w:color="000000"/>
              <w:right w:val="nil"/>
            </w:tcBorders>
            <w:vAlign w:val="center"/>
            <w:hideMark/>
          </w:tcPr>
          <w:p w14:paraId="341D8F33" w14:textId="77777777" w:rsidR="004A704B" w:rsidRPr="00263BF7" w:rsidRDefault="004A704B" w:rsidP="00510371">
            <w:pPr>
              <w:spacing w:after="120"/>
              <w:rPr>
                <w:rFonts w:asciiTheme="majorHAnsi" w:eastAsia="Times New Roman" w:hAnsiTheme="majorHAnsi" w:cs="Times New Roman"/>
                <w:b/>
                <w:bCs/>
                <w:sz w:val="22"/>
                <w:szCs w:val="22"/>
              </w:rPr>
            </w:pPr>
          </w:p>
        </w:tc>
        <w:tc>
          <w:tcPr>
            <w:tcW w:w="3119" w:type="dxa"/>
            <w:vMerge/>
            <w:tcBorders>
              <w:top w:val="single" w:sz="8" w:space="0" w:color="auto"/>
              <w:left w:val="nil"/>
              <w:bottom w:val="double" w:sz="6" w:space="0" w:color="000000"/>
              <w:right w:val="nil"/>
            </w:tcBorders>
            <w:vAlign w:val="center"/>
            <w:hideMark/>
          </w:tcPr>
          <w:p w14:paraId="6D0B5797" w14:textId="77777777" w:rsidR="004A704B" w:rsidRPr="00263BF7" w:rsidRDefault="004A704B" w:rsidP="00510371">
            <w:pPr>
              <w:spacing w:after="120"/>
              <w:rPr>
                <w:rFonts w:asciiTheme="majorHAnsi" w:eastAsia="Times New Roman" w:hAnsiTheme="majorHAnsi" w:cs="Times New Roman"/>
                <w:b/>
                <w:bCs/>
                <w:sz w:val="22"/>
                <w:szCs w:val="22"/>
              </w:rPr>
            </w:pPr>
          </w:p>
        </w:tc>
        <w:tc>
          <w:tcPr>
            <w:tcW w:w="2742" w:type="dxa"/>
            <w:vMerge/>
            <w:tcBorders>
              <w:top w:val="single" w:sz="8" w:space="0" w:color="auto"/>
              <w:left w:val="nil"/>
              <w:bottom w:val="double" w:sz="6" w:space="0" w:color="000000"/>
              <w:right w:val="nil"/>
            </w:tcBorders>
            <w:vAlign w:val="center"/>
            <w:hideMark/>
          </w:tcPr>
          <w:p w14:paraId="672C214E" w14:textId="77777777" w:rsidR="004A704B" w:rsidRPr="00263BF7" w:rsidRDefault="004A704B" w:rsidP="00510371">
            <w:pPr>
              <w:spacing w:after="120"/>
              <w:rPr>
                <w:rFonts w:asciiTheme="majorHAnsi" w:eastAsia="Times New Roman" w:hAnsiTheme="majorHAnsi" w:cs="Times New Roman"/>
                <w:b/>
                <w:bCs/>
                <w:sz w:val="22"/>
                <w:szCs w:val="22"/>
              </w:rPr>
            </w:pPr>
          </w:p>
        </w:tc>
        <w:tc>
          <w:tcPr>
            <w:tcW w:w="0" w:type="auto"/>
            <w:tcBorders>
              <w:top w:val="nil"/>
              <w:left w:val="single" w:sz="4" w:space="0" w:color="auto"/>
              <w:bottom w:val="double" w:sz="6" w:space="0" w:color="auto"/>
              <w:right w:val="nil"/>
            </w:tcBorders>
            <w:shd w:val="clear" w:color="auto" w:fill="auto"/>
            <w:vAlign w:val="bottom"/>
            <w:hideMark/>
          </w:tcPr>
          <w:p w14:paraId="2306AB71"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Q1</w:t>
            </w:r>
          </w:p>
        </w:tc>
        <w:tc>
          <w:tcPr>
            <w:tcW w:w="0" w:type="auto"/>
            <w:tcBorders>
              <w:top w:val="nil"/>
              <w:left w:val="single" w:sz="4" w:space="0" w:color="auto"/>
              <w:bottom w:val="double" w:sz="6" w:space="0" w:color="auto"/>
              <w:right w:val="nil"/>
            </w:tcBorders>
            <w:shd w:val="clear" w:color="auto" w:fill="auto"/>
            <w:vAlign w:val="bottom"/>
            <w:hideMark/>
          </w:tcPr>
          <w:p w14:paraId="51EBDC6D"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Q2</w:t>
            </w:r>
          </w:p>
        </w:tc>
        <w:tc>
          <w:tcPr>
            <w:tcW w:w="0" w:type="auto"/>
            <w:tcBorders>
              <w:top w:val="nil"/>
              <w:left w:val="single" w:sz="4" w:space="0" w:color="auto"/>
              <w:bottom w:val="double" w:sz="6" w:space="0" w:color="auto"/>
              <w:right w:val="nil"/>
            </w:tcBorders>
            <w:shd w:val="clear" w:color="auto" w:fill="auto"/>
            <w:vAlign w:val="bottom"/>
            <w:hideMark/>
          </w:tcPr>
          <w:p w14:paraId="60741B49"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Q3</w:t>
            </w:r>
          </w:p>
        </w:tc>
        <w:tc>
          <w:tcPr>
            <w:tcW w:w="0" w:type="auto"/>
            <w:tcBorders>
              <w:top w:val="nil"/>
              <w:left w:val="single" w:sz="4" w:space="0" w:color="auto"/>
              <w:bottom w:val="double" w:sz="6" w:space="0" w:color="auto"/>
              <w:right w:val="nil"/>
            </w:tcBorders>
            <w:shd w:val="clear" w:color="auto" w:fill="auto"/>
            <w:vAlign w:val="bottom"/>
            <w:hideMark/>
          </w:tcPr>
          <w:p w14:paraId="6147A99E"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Q4</w:t>
            </w:r>
          </w:p>
        </w:tc>
        <w:tc>
          <w:tcPr>
            <w:tcW w:w="0" w:type="auto"/>
            <w:tcBorders>
              <w:top w:val="nil"/>
              <w:left w:val="single" w:sz="4" w:space="0" w:color="auto"/>
              <w:bottom w:val="double" w:sz="6" w:space="0" w:color="auto"/>
              <w:right w:val="nil"/>
            </w:tcBorders>
            <w:shd w:val="clear" w:color="auto" w:fill="auto"/>
            <w:vAlign w:val="bottom"/>
            <w:hideMark/>
          </w:tcPr>
          <w:p w14:paraId="1542F408"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Q5</w:t>
            </w:r>
          </w:p>
        </w:tc>
        <w:tc>
          <w:tcPr>
            <w:tcW w:w="0" w:type="auto"/>
            <w:tcBorders>
              <w:top w:val="nil"/>
              <w:left w:val="single" w:sz="4" w:space="0" w:color="auto"/>
              <w:bottom w:val="double" w:sz="6" w:space="0" w:color="auto"/>
              <w:right w:val="single" w:sz="8" w:space="0" w:color="auto"/>
            </w:tcBorders>
            <w:shd w:val="clear" w:color="auto" w:fill="auto"/>
            <w:vAlign w:val="bottom"/>
            <w:hideMark/>
          </w:tcPr>
          <w:p w14:paraId="4498A462" w14:textId="77777777" w:rsidR="004A704B" w:rsidRPr="00263BF7" w:rsidRDefault="004A704B" w:rsidP="00510371">
            <w:pPr>
              <w:spacing w:after="120"/>
              <w:jc w:val="center"/>
              <w:rPr>
                <w:rFonts w:asciiTheme="majorHAnsi" w:eastAsia="Times New Roman" w:hAnsiTheme="majorHAnsi" w:cs="Times New Roman"/>
                <w:b/>
                <w:bCs/>
                <w:sz w:val="22"/>
                <w:szCs w:val="22"/>
              </w:rPr>
            </w:pPr>
            <w:r w:rsidRPr="00263BF7">
              <w:rPr>
                <w:rFonts w:asciiTheme="majorHAnsi" w:eastAsia="Times New Roman" w:hAnsiTheme="majorHAnsi" w:cs="Times New Roman"/>
                <w:b/>
                <w:bCs/>
                <w:sz w:val="22"/>
                <w:szCs w:val="22"/>
              </w:rPr>
              <w:t>Q6</w:t>
            </w:r>
          </w:p>
        </w:tc>
      </w:tr>
      <w:tr w:rsidR="004A704B" w:rsidRPr="00263BF7" w14:paraId="749A0B56" w14:textId="77777777" w:rsidTr="00FC7280">
        <w:trPr>
          <w:trHeight w:val="2391"/>
        </w:trPr>
        <w:tc>
          <w:tcPr>
            <w:tcW w:w="1711" w:type="dxa"/>
            <w:tcBorders>
              <w:top w:val="nil"/>
              <w:left w:val="single" w:sz="8" w:space="0" w:color="auto"/>
              <w:bottom w:val="single" w:sz="4" w:space="0" w:color="auto"/>
              <w:right w:val="nil"/>
            </w:tcBorders>
            <w:shd w:val="clear" w:color="auto" w:fill="auto"/>
            <w:hideMark/>
          </w:tcPr>
          <w:p w14:paraId="725315E0" w14:textId="77777777" w:rsidR="004A704B" w:rsidRPr="008D3117" w:rsidRDefault="004A704B" w:rsidP="00510371">
            <w:pPr>
              <w:spacing w:after="120"/>
              <w:rPr>
                <w:rFonts w:asciiTheme="majorHAnsi" w:eastAsia="Times New Roman" w:hAnsiTheme="majorHAnsi" w:cs="Times New Roman"/>
                <w:sz w:val="20"/>
                <w:szCs w:val="20"/>
              </w:rPr>
            </w:pPr>
            <w:r w:rsidRPr="008D3117">
              <w:rPr>
                <w:rFonts w:asciiTheme="majorHAnsi" w:eastAsia="Times New Roman" w:hAnsiTheme="majorHAnsi" w:cs="Times New Roman"/>
                <w:noProof/>
                <w:sz w:val="20"/>
                <w:szCs w:val="20"/>
              </w:rPr>
              <w:drawing>
                <wp:anchor distT="0" distB="0" distL="114300" distR="114300" simplePos="0" relativeHeight="251657216" behindDoc="0" locked="0" layoutInCell="1" allowOverlap="1" wp14:anchorId="236C8BFF" wp14:editId="16436DB0">
                  <wp:simplePos x="0" y="0"/>
                  <wp:positionH relativeFrom="column">
                    <wp:posOffset>0</wp:posOffset>
                  </wp:positionH>
                  <wp:positionV relativeFrom="paragraph">
                    <wp:posOffset>0</wp:posOffset>
                  </wp:positionV>
                  <wp:extent cx="9525" cy="9525"/>
                  <wp:effectExtent l="0" t="0" r="0" b="0"/>
                  <wp:wrapNone/>
                  <wp:docPr id="176" name="Picture 176"/>
                  <wp:cNvGraphicFramePr/>
                  <a:graphic xmlns:a="http://schemas.openxmlformats.org/drawingml/2006/main">
                    <a:graphicData uri="http://schemas.openxmlformats.org/drawingml/2006/picture">
                      <pic:pic xmlns:pic="http://schemas.openxmlformats.org/drawingml/2006/picture">
                        <pic:nvPicPr>
                          <pic:cNvPr id="16"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8D3117">
              <w:rPr>
                <w:rFonts w:asciiTheme="majorHAnsi" w:eastAsia="Times New Roman" w:hAnsiTheme="majorHAnsi" w:cs="Times New Roman"/>
                <w:sz w:val="20"/>
                <w:szCs w:val="20"/>
              </w:rPr>
              <w:t>Output 1:</w:t>
            </w:r>
            <w:r w:rsidRPr="008D3117">
              <w:rPr>
                <w:rFonts w:asciiTheme="majorHAnsi" w:eastAsia="Times New Roman" w:hAnsiTheme="majorHAnsi" w:cs="Times New Roman"/>
                <w:sz w:val="20"/>
                <w:szCs w:val="20"/>
              </w:rPr>
              <w:br/>
            </w:r>
            <w:r w:rsidR="00916164" w:rsidRPr="00916164">
              <w:rPr>
                <w:rFonts w:asciiTheme="majorHAnsi" w:eastAsia="Times New Roman" w:hAnsiTheme="majorHAnsi" w:cs="Times New Roman"/>
                <w:sz w:val="20"/>
                <w:szCs w:val="20"/>
              </w:rPr>
              <w:t>Detailed understanding of effectiveness and gaps in available strategies and policies</w:t>
            </w:r>
            <w:r w:rsidR="00916164">
              <w:rPr>
                <w:rFonts w:asciiTheme="majorHAnsi" w:eastAsia="Times New Roman" w:hAnsiTheme="majorHAnsi" w:cs="Times New Roman"/>
                <w:sz w:val="20"/>
                <w:szCs w:val="20"/>
              </w:rPr>
              <w:t xml:space="preserve"> gained</w:t>
            </w:r>
          </w:p>
        </w:tc>
        <w:tc>
          <w:tcPr>
            <w:tcW w:w="3119" w:type="dxa"/>
            <w:tcBorders>
              <w:top w:val="nil"/>
              <w:left w:val="nil"/>
              <w:bottom w:val="single" w:sz="4" w:space="0" w:color="auto"/>
              <w:right w:val="nil"/>
            </w:tcBorders>
            <w:shd w:val="clear" w:color="auto" w:fill="auto"/>
            <w:hideMark/>
          </w:tcPr>
          <w:p w14:paraId="787B35DF" w14:textId="77777777" w:rsidR="004A704B" w:rsidRPr="008D3117" w:rsidRDefault="004A704B" w:rsidP="002B72BA">
            <w:pPr>
              <w:spacing w:after="120"/>
              <w:rPr>
                <w:rFonts w:asciiTheme="majorHAnsi" w:eastAsia="Times New Roman" w:hAnsiTheme="majorHAnsi" w:cs="Times New Roman"/>
                <w:sz w:val="20"/>
                <w:szCs w:val="20"/>
              </w:rPr>
            </w:pPr>
            <w:r w:rsidRPr="008D3117">
              <w:rPr>
                <w:rFonts w:asciiTheme="majorHAnsi" w:eastAsia="Times New Roman" w:hAnsiTheme="majorHAnsi" w:cs="Times New Roman"/>
                <w:sz w:val="20"/>
                <w:szCs w:val="20"/>
              </w:rPr>
              <w:t>1. Identify the method and approach to analyze gaps in existing stra</w:t>
            </w:r>
            <w:r w:rsidR="00B9479B">
              <w:rPr>
                <w:rFonts w:asciiTheme="majorHAnsi" w:eastAsia="Times New Roman" w:hAnsiTheme="majorHAnsi" w:cs="Times New Roman"/>
                <w:sz w:val="20"/>
                <w:szCs w:val="20"/>
              </w:rPr>
              <w:t>tegies and policies.</w:t>
            </w:r>
            <w:r w:rsidR="00B9479B">
              <w:rPr>
                <w:rFonts w:asciiTheme="majorHAnsi" w:eastAsia="Times New Roman" w:hAnsiTheme="majorHAnsi" w:cs="Times New Roman"/>
                <w:sz w:val="20"/>
                <w:szCs w:val="20"/>
              </w:rPr>
              <w:br/>
              <w:t>2. Analyz</w:t>
            </w:r>
            <w:r w:rsidRPr="008D3117">
              <w:rPr>
                <w:rFonts w:asciiTheme="majorHAnsi" w:eastAsia="Times New Roman" w:hAnsiTheme="majorHAnsi" w:cs="Times New Roman"/>
                <w:sz w:val="20"/>
                <w:szCs w:val="20"/>
              </w:rPr>
              <w:t xml:space="preserve">e </w:t>
            </w:r>
            <w:r w:rsidR="00B9479B">
              <w:rPr>
                <w:rFonts w:asciiTheme="majorHAnsi" w:eastAsia="Times New Roman" w:hAnsiTheme="majorHAnsi" w:cs="Times New Roman"/>
                <w:sz w:val="20"/>
                <w:szCs w:val="20"/>
              </w:rPr>
              <w:t>strategy and policy achievements and learning</w:t>
            </w:r>
            <w:r w:rsidR="002B72BA">
              <w:rPr>
                <w:rFonts w:asciiTheme="majorHAnsi" w:eastAsia="Times New Roman" w:hAnsiTheme="majorHAnsi" w:cs="Times New Roman"/>
                <w:sz w:val="20"/>
                <w:szCs w:val="20"/>
              </w:rPr>
              <w:t>, including gaps on how gender is addressed in relation to REDD initiatives</w:t>
            </w:r>
            <w:r w:rsidRPr="008D3117">
              <w:rPr>
                <w:rFonts w:asciiTheme="majorHAnsi" w:eastAsia="Times New Roman" w:hAnsiTheme="majorHAnsi" w:cs="Times New Roman"/>
                <w:sz w:val="20"/>
                <w:szCs w:val="20"/>
              </w:rPr>
              <w:t>.</w:t>
            </w:r>
            <w:r w:rsidRPr="008D3117">
              <w:rPr>
                <w:rFonts w:asciiTheme="majorHAnsi" w:eastAsia="Times New Roman" w:hAnsiTheme="majorHAnsi" w:cs="Times New Roman"/>
                <w:sz w:val="20"/>
                <w:szCs w:val="20"/>
              </w:rPr>
              <w:br/>
              <w:t>3. Expert consultation in solving the gaps especially on deforestation, sustainable commodity, MRV system, and sustainable Financing/Investment.</w:t>
            </w:r>
          </w:p>
        </w:tc>
        <w:tc>
          <w:tcPr>
            <w:tcW w:w="2742" w:type="dxa"/>
            <w:tcBorders>
              <w:top w:val="nil"/>
              <w:left w:val="nil"/>
              <w:bottom w:val="single" w:sz="4" w:space="0" w:color="auto"/>
              <w:right w:val="nil"/>
            </w:tcBorders>
            <w:shd w:val="clear" w:color="auto" w:fill="auto"/>
            <w:hideMark/>
          </w:tcPr>
          <w:p w14:paraId="29CEA3D3" w14:textId="5A56363F" w:rsidR="004A704B" w:rsidRPr="00454D36" w:rsidRDefault="00A27573" w:rsidP="00A27573">
            <w:pPr>
              <w:spacing w:after="120"/>
              <w:rPr>
                <w:rFonts w:asciiTheme="majorHAnsi" w:eastAsia="Times New Roman" w:hAnsiTheme="majorHAnsi" w:cs="Times New Roman"/>
                <w:sz w:val="20"/>
                <w:szCs w:val="20"/>
              </w:rPr>
            </w:pPr>
            <w:r>
              <w:rPr>
                <w:rFonts w:asciiTheme="majorHAnsi" w:hAnsiTheme="majorHAnsi" w:cs="Calibri"/>
                <w:sz w:val="20"/>
                <w:szCs w:val="20"/>
              </w:rPr>
              <w:t>Provincial government will be responsible for delivery</w:t>
            </w:r>
            <w:r w:rsidR="006205CE">
              <w:rPr>
                <w:rFonts w:asciiTheme="majorHAnsi" w:hAnsiTheme="majorHAnsi" w:cs="Calibri"/>
                <w:sz w:val="20"/>
                <w:szCs w:val="20"/>
              </w:rPr>
              <w:t xml:space="preserve">, </w:t>
            </w:r>
            <w:r w:rsidR="00454D36" w:rsidRPr="00454D36">
              <w:rPr>
                <w:rFonts w:asciiTheme="majorHAnsi" w:hAnsiTheme="majorHAnsi" w:cs="Calibri"/>
                <w:sz w:val="20"/>
                <w:szCs w:val="20"/>
              </w:rPr>
              <w:t>DLHK/Forestry Agency</w:t>
            </w:r>
            <w:r w:rsidR="00454D36">
              <w:rPr>
                <w:rFonts w:asciiTheme="majorHAnsi" w:hAnsiTheme="majorHAnsi" w:cs="Calibri"/>
                <w:sz w:val="20"/>
                <w:szCs w:val="20"/>
              </w:rPr>
              <w:t>,</w:t>
            </w:r>
            <w:r w:rsidR="00745F29">
              <w:rPr>
                <w:rFonts w:asciiTheme="majorHAnsi" w:hAnsiTheme="majorHAnsi" w:cs="Calibri"/>
                <w:sz w:val="20"/>
                <w:szCs w:val="20"/>
              </w:rPr>
              <w:t xml:space="preserve"> </w:t>
            </w:r>
            <w:r>
              <w:rPr>
                <w:rFonts w:asciiTheme="majorHAnsi" w:hAnsiTheme="majorHAnsi" w:cs="Calibri"/>
                <w:sz w:val="20"/>
                <w:szCs w:val="20"/>
              </w:rPr>
              <w:t xml:space="preserve">with contributions from </w:t>
            </w:r>
            <w:r w:rsidR="00B9479B" w:rsidRPr="008D3117">
              <w:rPr>
                <w:rFonts w:asciiTheme="majorHAnsi" w:eastAsia="Times New Roman" w:hAnsiTheme="majorHAnsi" w:cs="Times New Roman"/>
                <w:sz w:val="20"/>
                <w:szCs w:val="20"/>
              </w:rPr>
              <w:t>B</w:t>
            </w:r>
            <w:r w:rsidR="00B9479B">
              <w:rPr>
                <w:rFonts w:asciiTheme="majorHAnsi" w:eastAsia="Times New Roman" w:hAnsiTheme="majorHAnsi" w:cs="Times New Roman"/>
                <w:sz w:val="20"/>
                <w:szCs w:val="20"/>
              </w:rPr>
              <w:t>APPEDA</w:t>
            </w:r>
            <w:r w:rsidR="00454D36" w:rsidRPr="00454D36">
              <w:rPr>
                <w:rFonts w:asciiTheme="majorHAnsi" w:hAnsiTheme="majorHAnsi" w:cs="Calibri"/>
                <w:sz w:val="20"/>
                <w:szCs w:val="20"/>
              </w:rPr>
              <w:t xml:space="preserve"> (Planning &amp; Development Board of Aceh)</w:t>
            </w:r>
            <w:r w:rsidR="00454D36">
              <w:rPr>
                <w:rFonts w:asciiTheme="majorHAnsi" w:hAnsiTheme="majorHAnsi" w:cs="Calibri"/>
                <w:sz w:val="20"/>
                <w:szCs w:val="20"/>
              </w:rPr>
              <w:t xml:space="preserve">  FMUs,</w:t>
            </w:r>
            <w:r w:rsidR="00745F29">
              <w:rPr>
                <w:rFonts w:asciiTheme="majorHAnsi" w:hAnsiTheme="majorHAnsi" w:cs="Calibri"/>
                <w:sz w:val="20"/>
                <w:szCs w:val="20"/>
              </w:rPr>
              <w:t xml:space="preserve"> </w:t>
            </w:r>
            <w:r w:rsidR="00454D36">
              <w:rPr>
                <w:rFonts w:asciiTheme="majorHAnsi" w:hAnsiTheme="majorHAnsi" w:cs="Calibri"/>
                <w:sz w:val="20"/>
                <w:szCs w:val="20"/>
              </w:rPr>
              <w:t>Dinas Perkebunan (</w:t>
            </w:r>
            <w:r w:rsidR="00454D36" w:rsidRPr="00454D36">
              <w:rPr>
                <w:rFonts w:asciiTheme="majorHAnsi" w:hAnsiTheme="majorHAnsi" w:cs="Calibri"/>
                <w:sz w:val="20"/>
                <w:szCs w:val="20"/>
              </w:rPr>
              <w:t>Plantation Agency)</w:t>
            </w:r>
            <w:r w:rsidR="00454D36">
              <w:rPr>
                <w:rFonts w:asciiTheme="majorHAnsi" w:hAnsiTheme="majorHAnsi" w:cs="Calibri"/>
                <w:sz w:val="20"/>
                <w:szCs w:val="20"/>
              </w:rPr>
              <w:t>,</w:t>
            </w:r>
            <w:r w:rsidR="00745F29">
              <w:rPr>
                <w:rFonts w:asciiTheme="majorHAnsi" w:hAnsiTheme="majorHAnsi" w:cs="Calibri"/>
                <w:sz w:val="20"/>
                <w:szCs w:val="20"/>
              </w:rPr>
              <w:t xml:space="preserve"> </w:t>
            </w:r>
            <w:r w:rsidR="00454D36">
              <w:rPr>
                <w:rFonts w:asciiTheme="majorHAnsi" w:hAnsiTheme="majorHAnsi" w:cs="Calibri"/>
                <w:sz w:val="20"/>
                <w:szCs w:val="20"/>
              </w:rPr>
              <w:t>Dinas Pertanian (</w:t>
            </w:r>
            <w:r w:rsidR="00454D36" w:rsidRPr="00454D36">
              <w:rPr>
                <w:rFonts w:asciiTheme="majorHAnsi" w:hAnsiTheme="majorHAnsi" w:cs="Calibri"/>
                <w:sz w:val="20"/>
                <w:szCs w:val="20"/>
              </w:rPr>
              <w:t>Agriculture Agency)</w:t>
            </w:r>
            <w:r w:rsidR="00745F29">
              <w:rPr>
                <w:rFonts w:asciiTheme="majorHAnsi" w:hAnsiTheme="majorHAnsi" w:cs="Calibri"/>
                <w:sz w:val="20"/>
                <w:szCs w:val="20"/>
              </w:rPr>
              <w:t xml:space="preserve">, </w:t>
            </w:r>
            <w:r w:rsidR="00454D36">
              <w:rPr>
                <w:rFonts w:asciiTheme="majorHAnsi" w:hAnsiTheme="majorHAnsi" w:cs="Calibri"/>
                <w:sz w:val="20"/>
                <w:szCs w:val="20"/>
              </w:rPr>
              <w:t>Academics</w:t>
            </w:r>
            <w:r>
              <w:rPr>
                <w:rFonts w:asciiTheme="majorHAnsi" w:hAnsiTheme="majorHAnsi" w:cs="Calibri"/>
                <w:sz w:val="20"/>
                <w:szCs w:val="20"/>
              </w:rPr>
              <w:t>. FFI will be responsible for facilitation.</w:t>
            </w:r>
          </w:p>
        </w:tc>
        <w:tc>
          <w:tcPr>
            <w:tcW w:w="0" w:type="auto"/>
            <w:tcBorders>
              <w:top w:val="nil"/>
              <w:left w:val="single" w:sz="4" w:space="0" w:color="auto"/>
              <w:bottom w:val="single" w:sz="4" w:space="0" w:color="auto"/>
              <w:right w:val="nil"/>
            </w:tcBorders>
            <w:shd w:val="clear" w:color="auto" w:fill="auto"/>
            <w:hideMark/>
          </w:tcPr>
          <w:p w14:paraId="776F9A35" w14:textId="77777777" w:rsidR="004A704B"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r w:rsidR="005F1A3D">
              <w:rPr>
                <w:rFonts w:asciiTheme="majorHAnsi" w:eastAsia="Times New Roman" w:hAnsiTheme="majorHAnsi" w:cs="Times New Roman"/>
                <w:sz w:val="22"/>
                <w:szCs w:val="22"/>
              </w:rPr>
              <w:t>X</w:t>
            </w:r>
          </w:p>
          <w:p w14:paraId="0F7BEB2D" w14:textId="77777777" w:rsidR="005F1A3D" w:rsidRDefault="005F1A3D" w:rsidP="00510371">
            <w:pPr>
              <w:spacing w:after="120"/>
              <w:jc w:val="center"/>
              <w:rPr>
                <w:rFonts w:asciiTheme="majorHAnsi" w:eastAsia="Times New Roman" w:hAnsiTheme="majorHAnsi" w:cs="Times New Roman"/>
                <w:sz w:val="22"/>
                <w:szCs w:val="22"/>
              </w:rPr>
            </w:pPr>
          </w:p>
          <w:p w14:paraId="1FF9E402" w14:textId="77777777" w:rsidR="005F1A3D" w:rsidRDefault="005F1A3D" w:rsidP="00510371">
            <w:pPr>
              <w:spacing w:after="120"/>
              <w:jc w:val="center"/>
              <w:rPr>
                <w:rFonts w:asciiTheme="majorHAnsi" w:eastAsia="Times New Roman" w:hAnsiTheme="majorHAnsi" w:cs="Times New Roman"/>
                <w:sz w:val="22"/>
                <w:szCs w:val="22"/>
              </w:rPr>
            </w:pPr>
          </w:p>
          <w:p w14:paraId="50ACDF37" w14:textId="77777777" w:rsidR="005F1A3D" w:rsidRDefault="005F1A3D" w:rsidP="00510371">
            <w:pPr>
              <w:spacing w:after="120"/>
              <w:jc w:val="center"/>
              <w:rPr>
                <w:rFonts w:asciiTheme="majorHAnsi" w:eastAsia="Times New Roman" w:hAnsiTheme="majorHAnsi" w:cs="Times New Roman"/>
                <w:sz w:val="22"/>
                <w:szCs w:val="22"/>
              </w:rPr>
            </w:pPr>
          </w:p>
          <w:p w14:paraId="12FC2D8E" w14:textId="77777777" w:rsidR="005F1A3D" w:rsidRDefault="005F1A3D" w:rsidP="00510371">
            <w:pPr>
              <w:spacing w:after="120"/>
              <w:jc w:val="center"/>
              <w:rPr>
                <w:rFonts w:asciiTheme="majorHAnsi" w:eastAsia="Times New Roman" w:hAnsiTheme="majorHAnsi" w:cs="Times New Roman"/>
                <w:sz w:val="22"/>
                <w:szCs w:val="22"/>
              </w:rPr>
            </w:pPr>
          </w:p>
          <w:p w14:paraId="6F6C5BA0" w14:textId="77777777" w:rsidR="005F1A3D" w:rsidRPr="00263BF7" w:rsidRDefault="005F1A3D" w:rsidP="00510371">
            <w:pPr>
              <w:spacing w:after="120"/>
              <w:jc w:val="center"/>
              <w:rPr>
                <w:rFonts w:asciiTheme="majorHAnsi" w:eastAsia="Times New Roman" w:hAnsiTheme="majorHAnsi" w:cs="Times New Roman"/>
                <w:sz w:val="22"/>
                <w:szCs w:val="22"/>
              </w:rPr>
            </w:pPr>
          </w:p>
        </w:tc>
        <w:tc>
          <w:tcPr>
            <w:tcW w:w="0" w:type="auto"/>
            <w:tcBorders>
              <w:top w:val="nil"/>
              <w:left w:val="single" w:sz="4" w:space="0" w:color="auto"/>
              <w:bottom w:val="single" w:sz="4" w:space="0" w:color="auto"/>
              <w:right w:val="nil"/>
            </w:tcBorders>
            <w:shd w:val="clear" w:color="auto" w:fill="auto"/>
            <w:hideMark/>
          </w:tcPr>
          <w:p w14:paraId="2B040E6D" w14:textId="77777777" w:rsidR="00FC7280" w:rsidRDefault="00FC7280" w:rsidP="00510371">
            <w:pPr>
              <w:spacing w:after="120"/>
              <w:jc w:val="center"/>
              <w:rPr>
                <w:rFonts w:asciiTheme="majorHAnsi" w:eastAsia="Times New Roman" w:hAnsiTheme="majorHAnsi" w:cs="Times New Roman"/>
                <w:sz w:val="22"/>
                <w:szCs w:val="22"/>
              </w:rPr>
            </w:pPr>
          </w:p>
          <w:p w14:paraId="55AA2478" w14:textId="77777777" w:rsidR="00FC7280" w:rsidRDefault="00FC7280" w:rsidP="00510371">
            <w:pPr>
              <w:spacing w:after="120"/>
              <w:jc w:val="center"/>
              <w:rPr>
                <w:rFonts w:asciiTheme="majorHAnsi" w:eastAsia="Times New Roman" w:hAnsiTheme="majorHAnsi" w:cs="Times New Roman"/>
                <w:sz w:val="22"/>
                <w:szCs w:val="22"/>
              </w:rPr>
            </w:pPr>
          </w:p>
          <w:p w14:paraId="7B45E442" w14:textId="77777777" w:rsidR="00FC7280" w:rsidRDefault="00FC7280" w:rsidP="00510371">
            <w:pPr>
              <w:spacing w:after="120"/>
              <w:jc w:val="center"/>
              <w:rPr>
                <w:rFonts w:asciiTheme="majorHAnsi" w:eastAsia="Times New Roman" w:hAnsiTheme="majorHAnsi" w:cs="Times New Roman"/>
                <w:sz w:val="22"/>
                <w:szCs w:val="22"/>
              </w:rPr>
            </w:pPr>
          </w:p>
          <w:p w14:paraId="4352C1EB" w14:textId="77777777" w:rsidR="004A704B"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r w:rsidR="004A704B" w:rsidRPr="00263BF7">
              <w:rPr>
                <w:rFonts w:asciiTheme="majorHAnsi" w:eastAsia="Times New Roman" w:hAnsiTheme="majorHAnsi" w:cs="Times New Roman"/>
                <w:sz w:val="22"/>
                <w:szCs w:val="22"/>
              </w:rPr>
              <w:t> </w:t>
            </w:r>
          </w:p>
          <w:p w14:paraId="58E63DA5" w14:textId="77777777" w:rsidR="00FC7280" w:rsidRDefault="00FC7280" w:rsidP="00510371">
            <w:pPr>
              <w:spacing w:after="120"/>
              <w:jc w:val="center"/>
              <w:rPr>
                <w:rFonts w:asciiTheme="majorHAnsi" w:eastAsia="Times New Roman" w:hAnsiTheme="majorHAnsi" w:cs="Times New Roman"/>
                <w:sz w:val="22"/>
                <w:szCs w:val="22"/>
              </w:rPr>
            </w:pPr>
          </w:p>
          <w:p w14:paraId="13D7C4A7" w14:textId="77777777" w:rsidR="00FC7280" w:rsidRPr="00263BF7"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tc>
        <w:tc>
          <w:tcPr>
            <w:tcW w:w="0" w:type="auto"/>
            <w:tcBorders>
              <w:top w:val="nil"/>
              <w:left w:val="single" w:sz="4" w:space="0" w:color="auto"/>
              <w:bottom w:val="single" w:sz="4" w:space="0" w:color="auto"/>
              <w:right w:val="nil"/>
            </w:tcBorders>
            <w:shd w:val="clear" w:color="auto" w:fill="auto"/>
            <w:hideMark/>
          </w:tcPr>
          <w:p w14:paraId="579FE8BF"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4" w:space="0" w:color="auto"/>
              <w:right w:val="nil"/>
            </w:tcBorders>
            <w:shd w:val="clear" w:color="auto" w:fill="auto"/>
            <w:hideMark/>
          </w:tcPr>
          <w:p w14:paraId="2CB0DC6D"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4" w:space="0" w:color="auto"/>
              <w:right w:val="nil"/>
            </w:tcBorders>
            <w:shd w:val="clear" w:color="auto" w:fill="auto"/>
            <w:hideMark/>
          </w:tcPr>
          <w:p w14:paraId="180510CD"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4" w:space="0" w:color="auto"/>
              <w:right w:val="single" w:sz="8" w:space="0" w:color="auto"/>
            </w:tcBorders>
            <w:shd w:val="clear" w:color="auto" w:fill="auto"/>
            <w:hideMark/>
          </w:tcPr>
          <w:p w14:paraId="15623BBA"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r>
      <w:tr w:rsidR="004A704B" w:rsidRPr="00263BF7" w14:paraId="3B00996E" w14:textId="77777777" w:rsidTr="00FC7280">
        <w:trPr>
          <w:trHeight w:val="2815"/>
        </w:trPr>
        <w:tc>
          <w:tcPr>
            <w:tcW w:w="1711" w:type="dxa"/>
            <w:tcBorders>
              <w:top w:val="nil"/>
              <w:left w:val="single" w:sz="8" w:space="0" w:color="auto"/>
              <w:bottom w:val="single" w:sz="4" w:space="0" w:color="auto"/>
              <w:right w:val="nil"/>
            </w:tcBorders>
            <w:shd w:val="clear" w:color="auto" w:fill="auto"/>
            <w:hideMark/>
          </w:tcPr>
          <w:p w14:paraId="54B1C7FE" w14:textId="77777777" w:rsidR="004A704B" w:rsidRPr="008D3117" w:rsidRDefault="004A704B" w:rsidP="00510371">
            <w:pPr>
              <w:spacing w:after="120"/>
              <w:rPr>
                <w:rFonts w:asciiTheme="majorHAnsi" w:eastAsia="Times New Roman" w:hAnsiTheme="majorHAnsi" w:cs="Times New Roman"/>
                <w:sz w:val="20"/>
                <w:szCs w:val="20"/>
              </w:rPr>
            </w:pPr>
            <w:r w:rsidRPr="008D3117">
              <w:rPr>
                <w:rFonts w:asciiTheme="majorHAnsi" w:eastAsia="Times New Roman" w:hAnsiTheme="majorHAnsi" w:cs="Times New Roman"/>
                <w:noProof/>
                <w:sz w:val="20"/>
                <w:szCs w:val="20"/>
              </w:rPr>
              <w:drawing>
                <wp:anchor distT="0" distB="0" distL="114300" distR="114300" simplePos="0" relativeHeight="251659264" behindDoc="0" locked="0" layoutInCell="1" allowOverlap="1" wp14:anchorId="33D3A752" wp14:editId="59C6B8F9">
                  <wp:simplePos x="0" y="0"/>
                  <wp:positionH relativeFrom="column">
                    <wp:posOffset>0</wp:posOffset>
                  </wp:positionH>
                  <wp:positionV relativeFrom="paragraph">
                    <wp:posOffset>0</wp:posOffset>
                  </wp:positionV>
                  <wp:extent cx="9525" cy="9525"/>
                  <wp:effectExtent l="0" t="0" r="0" b="0"/>
                  <wp:wrapNone/>
                  <wp:docPr id="175" name="Picture 175"/>
                  <wp:cNvGraphicFramePr/>
                  <a:graphic xmlns:a="http://schemas.openxmlformats.org/drawingml/2006/main">
                    <a:graphicData uri="http://schemas.openxmlformats.org/drawingml/2006/picture">
                      <pic:pic xmlns:pic="http://schemas.openxmlformats.org/drawingml/2006/picture">
                        <pic:nvPicPr>
                          <pic:cNvPr id="17"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8D3117">
              <w:rPr>
                <w:rFonts w:asciiTheme="majorHAnsi" w:eastAsia="Times New Roman" w:hAnsiTheme="majorHAnsi" w:cs="Times New Roman"/>
                <w:sz w:val="20"/>
                <w:szCs w:val="20"/>
              </w:rPr>
              <w:t>Output 2:</w:t>
            </w:r>
            <w:r w:rsidRPr="008D3117">
              <w:rPr>
                <w:rFonts w:asciiTheme="majorHAnsi" w:eastAsia="Times New Roman" w:hAnsiTheme="majorHAnsi" w:cs="Times New Roman"/>
                <w:sz w:val="20"/>
                <w:szCs w:val="20"/>
              </w:rPr>
              <w:br/>
            </w:r>
            <w:r w:rsidR="005C6A4B">
              <w:rPr>
                <w:rFonts w:asciiTheme="majorHAnsi" w:hAnsiTheme="majorHAnsi" w:cstheme="majorHAnsi"/>
                <w:sz w:val="20"/>
                <w:szCs w:val="20"/>
              </w:rPr>
              <w:t>Integrated Low Emission Development Strategy</w:t>
            </w:r>
            <w:r w:rsidR="00916164" w:rsidRPr="00916164">
              <w:rPr>
                <w:rFonts w:asciiTheme="majorHAnsi" w:hAnsiTheme="majorHAnsi" w:cstheme="majorHAnsi"/>
                <w:sz w:val="20"/>
                <w:szCs w:val="20"/>
              </w:rPr>
              <w:t xml:space="preserve"> for Aceh conceptualized and shared</w:t>
            </w:r>
          </w:p>
        </w:tc>
        <w:tc>
          <w:tcPr>
            <w:tcW w:w="3119" w:type="dxa"/>
            <w:tcBorders>
              <w:top w:val="nil"/>
              <w:left w:val="nil"/>
              <w:bottom w:val="single" w:sz="4" w:space="0" w:color="auto"/>
              <w:right w:val="nil"/>
            </w:tcBorders>
            <w:shd w:val="clear" w:color="auto" w:fill="auto"/>
            <w:hideMark/>
          </w:tcPr>
          <w:p w14:paraId="43524EE3" w14:textId="77777777" w:rsidR="004A704B" w:rsidRPr="008D3117" w:rsidRDefault="004A704B" w:rsidP="00510371">
            <w:pPr>
              <w:spacing w:after="120"/>
              <w:rPr>
                <w:rFonts w:asciiTheme="majorHAnsi" w:eastAsia="Times New Roman" w:hAnsiTheme="majorHAnsi" w:cs="Times New Roman"/>
                <w:sz w:val="20"/>
                <w:szCs w:val="20"/>
              </w:rPr>
            </w:pPr>
            <w:r w:rsidRPr="008D3117">
              <w:rPr>
                <w:rFonts w:asciiTheme="majorHAnsi" w:eastAsia="Times New Roman" w:hAnsiTheme="majorHAnsi" w:cs="Times New Roman"/>
                <w:sz w:val="20"/>
                <w:szCs w:val="20"/>
              </w:rPr>
              <w:t>1. Spatial analysis on LULUCF (land use, land use change, and forestry).</w:t>
            </w:r>
            <w:r w:rsidRPr="008D3117">
              <w:rPr>
                <w:rFonts w:asciiTheme="majorHAnsi" w:eastAsia="Times New Roman" w:hAnsiTheme="majorHAnsi" w:cs="Times New Roman"/>
                <w:sz w:val="20"/>
                <w:szCs w:val="20"/>
              </w:rPr>
              <w:br/>
              <w:t>2. Explore and analyze existing MRV system</w:t>
            </w:r>
            <w:r w:rsidR="00B60E3E">
              <w:rPr>
                <w:rFonts w:asciiTheme="majorHAnsi" w:eastAsia="Times New Roman" w:hAnsiTheme="majorHAnsi" w:cs="Times New Roman"/>
                <w:sz w:val="20"/>
                <w:szCs w:val="20"/>
              </w:rPr>
              <w:t>s</w:t>
            </w:r>
            <w:r w:rsidRPr="008D3117">
              <w:rPr>
                <w:rFonts w:asciiTheme="majorHAnsi" w:eastAsia="Times New Roman" w:hAnsiTheme="majorHAnsi" w:cs="Times New Roman"/>
                <w:sz w:val="20"/>
                <w:szCs w:val="20"/>
              </w:rPr>
              <w:t xml:space="preserve"> which </w:t>
            </w:r>
            <w:r w:rsidR="00B60E3E">
              <w:rPr>
                <w:rFonts w:asciiTheme="majorHAnsi" w:eastAsia="Times New Roman" w:hAnsiTheme="majorHAnsi" w:cs="Times New Roman"/>
                <w:sz w:val="20"/>
                <w:szCs w:val="20"/>
              </w:rPr>
              <w:t xml:space="preserve">are </w:t>
            </w:r>
            <w:r w:rsidRPr="008D3117">
              <w:rPr>
                <w:rFonts w:asciiTheme="majorHAnsi" w:eastAsia="Times New Roman" w:hAnsiTheme="majorHAnsi" w:cs="Times New Roman"/>
                <w:sz w:val="20"/>
                <w:szCs w:val="20"/>
              </w:rPr>
              <w:t>robust, effective, and align with broader MRV systems (global and national).</w:t>
            </w:r>
            <w:r w:rsidRPr="008D3117">
              <w:rPr>
                <w:rFonts w:asciiTheme="majorHAnsi" w:eastAsia="Times New Roman" w:hAnsiTheme="majorHAnsi" w:cs="Times New Roman"/>
                <w:sz w:val="20"/>
                <w:szCs w:val="20"/>
              </w:rPr>
              <w:br/>
              <w:t>3. FGD and Expert consultations on potential investment and sustainable financing options in supporting sustainable development in Aceh.</w:t>
            </w:r>
            <w:r w:rsidRPr="008D3117">
              <w:rPr>
                <w:rFonts w:asciiTheme="majorHAnsi" w:eastAsia="Times New Roman" w:hAnsiTheme="majorHAnsi" w:cs="Times New Roman"/>
                <w:sz w:val="20"/>
                <w:szCs w:val="20"/>
              </w:rPr>
              <w:br/>
              <w:t>4. Analyze current commodity conditions.</w:t>
            </w:r>
          </w:p>
        </w:tc>
        <w:tc>
          <w:tcPr>
            <w:tcW w:w="2742" w:type="dxa"/>
            <w:tcBorders>
              <w:top w:val="nil"/>
              <w:left w:val="nil"/>
              <w:bottom w:val="single" w:sz="4" w:space="0" w:color="auto"/>
              <w:right w:val="nil"/>
            </w:tcBorders>
            <w:shd w:val="clear" w:color="auto" w:fill="auto"/>
            <w:hideMark/>
          </w:tcPr>
          <w:p w14:paraId="47A93EB8" w14:textId="338A6461" w:rsidR="004A704B" w:rsidRPr="00263BF7" w:rsidRDefault="00A27573" w:rsidP="00A27573">
            <w:pPr>
              <w:spacing w:after="120"/>
              <w:rPr>
                <w:rFonts w:asciiTheme="majorHAnsi" w:eastAsia="Times New Roman" w:hAnsiTheme="majorHAnsi" w:cs="Times New Roman"/>
                <w:sz w:val="22"/>
                <w:szCs w:val="22"/>
              </w:rPr>
            </w:pPr>
            <w:r>
              <w:rPr>
                <w:rFonts w:asciiTheme="majorHAnsi" w:eastAsia="Times New Roman" w:hAnsiTheme="majorHAnsi" w:cs="Times New Roman"/>
                <w:sz w:val="20"/>
                <w:szCs w:val="20"/>
              </w:rPr>
              <w:t>P</w:t>
            </w:r>
            <w:r w:rsidR="006205CE">
              <w:rPr>
                <w:rFonts w:asciiTheme="majorHAnsi" w:eastAsia="Times New Roman" w:hAnsiTheme="majorHAnsi" w:cs="Times New Roman"/>
                <w:sz w:val="20"/>
                <w:szCs w:val="20"/>
              </w:rPr>
              <w:t xml:space="preserve">rovincial government </w:t>
            </w:r>
            <w:r>
              <w:rPr>
                <w:rFonts w:asciiTheme="majorHAnsi" w:eastAsia="Times New Roman" w:hAnsiTheme="majorHAnsi" w:cs="Times New Roman"/>
                <w:sz w:val="20"/>
                <w:szCs w:val="20"/>
              </w:rPr>
              <w:t>will lead and</w:t>
            </w:r>
            <w:r w:rsidR="006205CE">
              <w:rPr>
                <w:rFonts w:asciiTheme="majorHAnsi" w:eastAsia="Times New Roman" w:hAnsiTheme="majorHAnsi" w:cs="Times New Roman"/>
                <w:sz w:val="20"/>
                <w:szCs w:val="20"/>
              </w:rPr>
              <w:t xml:space="preserve"> work collaboratively to achieve this output</w:t>
            </w:r>
            <w:r w:rsidR="006205CE">
              <w:rPr>
                <w:rFonts w:asciiTheme="majorHAnsi" w:hAnsiTheme="majorHAnsi" w:cs="Calibri"/>
                <w:sz w:val="20"/>
                <w:szCs w:val="20"/>
              </w:rPr>
              <w:t xml:space="preserve"> with particular support from </w:t>
            </w:r>
            <w:r w:rsidR="00454D36">
              <w:rPr>
                <w:rFonts w:asciiTheme="majorHAnsi" w:hAnsiTheme="majorHAnsi" w:cs="Calibri"/>
                <w:sz w:val="20"/>
                <w:szCs w:val="20"/>
              </w:rPr>
              <w:t>DLHK (</w:t>
            </w:r>
            <w:r w:rsidR="00454D36" w:rsidRPr="00454D36">
              <w:rPr>
                <w:rFonts w:asciiTheme="majorHAnsi" w:hAnsiTheme="majorHAnsi" w:cs="Calibri"/>
                <w:sz w:val="20"/>
                <w:szCs w:val="20"/>
              </w:rPr>
              <w:t>Forestry Agency)</w:t>
            </w:r>
            <w:r w:rsidR="00745F29">
              <w:rPr>
                <w:rFonts w:asciiTheme="majorHAnsi" w:hAnsiTheme="majorHAnsi" w:cs="Calibri"/>
                <w:sz w:val="20"/>
                <w:szCs w:val="20"/>
              </w:rPr>
              <w:t xml:space="preserve">, </w:t>
            </w:r>
            <w:r w:rsidR="00B9479B" w:rsidRPr="008D3117">
              <w:rPr>
                <w:rFonts w:asciiTheme="majorHAnsi" w:eastAsia="Times New Roman" w:hAnsiTheme="majorHAnsi" w:cs="Times New Roman"/>
                <w:sz w:val="20"/>
                <w:szCs w:val="20"/>
              </w:rPr>
              <w:t>B</w:t>
            </w:r>
            <w:r w:rsidR="00B9479B">
              <w:rPr>
                <w:rFonts w:asciiTheme="majorHAnsi" w:eastAsia="Times New Roman" w:hAnsiTheme="majorHAnsi" w:cs="Times New Roman"/>
                <w:sz w:val="20"/>
                <w:szCs w:val="20"/>
              </w:rPr>
              <w:t>APPEDA</w:t>
            </w:r>
            <w:r w:rsidR="00745F29">
              <w:rPr>
                <w:rFonts w:asciiTheme="majorHAnsi" w:hAnsiTheme="majorHAnsi" w:cs="Calibri"/>
                <w:sz w:val="20"/>
                <w:szCs w:val="20"/>
              </w:rPr>
              <w:t xml:space="preserve">, </w:t>
            </w:r>
            <w:r w:rsidR="00454D36">
              <w:rPr>
                <w:rFonts w:asciiTheme="majorHAnsi" w:hAnsiTheme="majorHAnsi" w:cs="Calibri"/>
                <w:sz w:val="20"/>
                <w:szCs w:val="20"/>
              </w:rPr>
              <w:t>Private Sector representatives,</w:t>
            </w:r>
            <w:r w:rsidR="00745F29">
              <w:rPr>
                <w:rFonts w:asciiTheme="majorHAnsi" w:hAnsiTheme="majorHAnsi" w:cs="Calibri"/>
                <w:sz w:val="20"/>
                <w:szCs w:val="20"/>
              </w:rPr>
              <w:t xml:space="preserve"> </w:t>
            </w:r>
            <w:r w:rsidR="00454D36">
              <w:rPr>
                <w:rFonts w:asciiTheme="majorHAnsi" w:hAnsiTheme="majorHAnsi" w:cs="Calibri"/>
                <w:sz w:val="20"/>
                <w:szCs w:val="20"/>
              </w:rPr>
              <w:t>Dinas Perkebunan (</w:t>
            </w:r>
            <w:r w:rsidR="00454D36" w:rsidRPr="00454D36">
              <w:rPr>
                <w:rFonts w:asciiTheme="majorHAnsi" w:hAnsiTheme="majorHAnsi" w:cs="Calibri"/>
                <w:sz w:val="20"/>
                <w:szCs w:val="20"/>
              </w:rPr>
              <w:t>Plantation Agency of Aceh)</w:t>
            </w:r>
            <w:r w:rsidR="00454D36">
              <w:rPr>
                <w:rFonts w:asciiTheme="majorHAnsi" w:hAnsiTheme="majorHAnsi" w:cs="Calibri"/>
                <w:sz w:val="20"/>
                <w:szCs w:val="20"/>
              </w:rPr>
              <w:t>,</w:t>
            </w:r>
            <w:r w:rsidR="00745F29">
              <w:rPr>
                <w:rFonts w:asciiTheme="majorHAnsi" w:hAnsiTheme="majorHAnsi" w:cs="Calibri"/>
                <w:sz w:val="20"/>
                <w:szCs w:val="20"/>
              </w:rPr>
              <w:t xml:space="preserve"> </w:t>
            </w:r>
            <w:r w:rsidR="00454D36">
              <w:rPr>
                <w:rFonts w:asciiTheme="majorHAnsi" w:hAnsiTheme="majorHAnsi" w:cs="Calibri"/>
                <w:sz w:val="20"/>
                <w:szCs w:val="20"/>
              </w:rPr>
              <w:t>Dinas Pertanian (</w:t>
            </w:r>
            <w:r w:rsidR="00454D36" w:rsidRPr="00454D36">
              <w:rPr>
                <w:rFonts w:asciiTheme="majorHAnsi" w:hAnsiTheme="majorHAnsi" w:cs="Calibri"/>
                <w:sz w:val="20"/>
                <w:szCs w:val="20"/>
              </w:rPr>
              <w:t>Agriculture Agency)</w:t>
            </w:r>
            <w:r w:rsidR="00454D36">
              <w:rPr>
                <w:rFonts w:asciiTheme="majorHAnsi" w:hAnsiTheme="majorHAnsi" w:cs="Calibri"/>
                <w:sz w:val="20"/>
                <w:szCs w:val="20"/>
              </w:rPr>
              <w:t>,</w:t>
            </w:r>
            <w:r w:rsidR="00745F29">
              <w:rPr>
                <w:rFonts w:asciiTheme="majorHAnsi" w:hAnsiTheme="majorHAnsi" w:cs="Calibri"/>
                <w:sz w:val="20"/>
                <w:szCs w:val="20"/>
              </w:rPr>
              <w:t xml:space="preserve"> FMU</w:t>
            </w:r>
            <w:r w:rsidR="00454D36">
              <w:rPr>
                <w:rFonts w:asciiTheme="majorHAnsi" w:hAnsiTheme="majorHAnsi" w:cs="Calibri"/>
                <w:sz w:val="20"/>
                <w:szCs w:val="20"/>
              </w:rPr>
              <w:t>,</w:t>
            </w:r>
            <w:r w:rsidR="00745F29">
              <w:rPr>
                <w:rFonts w:asciiTheme="majorHAnsi" w:hAnsiTheme="majorHAnsi" w:cs="Calibri"/>
                <w:sz w:val="20"/>
                <w:szCs w:val="20"/>
              </w:rPr>
              <w:t xml:space="preserve"> </w:t>
            </w:r>
            <w:r w:rsidR="00454D36" w:rsidRPr="00454D36">
              <w:rPr>
                <w:rFonts w:asciiTheme="majorHAnsi" w:hAnsiTheme="majorHAnsi" w:cs="Calibri"/>
                <w:sz w:val="20"/>
                <w:szCs w:val="20"/>
              </w:rPr>
              <w:t>Dispenda</w:t>
            </w:r>
            <w:r w:rsidR="00454D36">
              <w:rPr>
                <w:rFonts w:asciiTheme="majorHAnsi" w:hAnsiTheme="majorHAnsi" w:cs="Calibri"/>
                <w:sz w:val="20"/>
                <w:szCs w:val="20"/>
              </w:rPr>
              <w:t>,</w:t>
            </w:r>
            <w:r w:rsidR="00745F29">
              <w:rPr>
                <w:rFonts w:asciiTheme="majorHAnsi" w:hAnsiTheme="majorHAnsi" w:cs="Calibri"/>
                <w:sz w:val="20"/>
                <w:szCs w:val="20"/>
              </w:rPr>
              <w:t xml:space="preserve"> </w:t>
            </w:r>
            <w:r w:rsidR="00454D36" w:rsidRPr="00454D36">
              <w:rPr>
                <w:rFonts w:asciiTheme="majorHAnsi" w:hAnsiTheme="majorHAnsi" w:cs="Calibri"/>
                <w:sz w:val="20"/>
                <w:szCs w:val="20"/>
              </w:rPr>
              <w:t>Communit</w:t>
            </w:r>
            <w:r w:rsidR="00745F29">
              <w:rPr>
                <w:rFonts w:asciiTheme="majorHAnsi" w:hAnsiTheme="majorHAnsi" w:cs="Calibri"/>
                <w:sz w:val="20"/>
                <w:szCs w:val="20"/>
              </w:rPr>
              <w:t>ies</w:t>
            </w:r>
            <w:r>
              <w:rPr>
                <w:rFonts w:asciiTheme="majorHAnsi" w:hAnsiTheme="majorHAnsi" w:cs="Calibri"/>
                <w:sz w:val="20"/>
                <w:szCs w:val="20"/>
              </w:rPr>
              <w:t>. FFI will be responsible for facilitation.</w:t>
            </w:r>
          </w:p>
        </w:tc>
        <w:tc>
          <w:tcPr>
            <w:tcW w:w="0" w:type="auto"/>
            <w:tcBorders>
              <w:top w:val="nil"/>
              <w:left w:val="single" w:sz="4" w:space="0" w:color="auto"/>
              <w:bottom w:val="single" w:sz="4" w:space="0" w:color="auto"/>
              <w:right w:val="nil"/>
            </w:tcBorders>
            <w:shd w:val="clear" w:color="auto" w:fill="auto"/>
            <w:hideMark/>
          </w:tcPr>
          <w:p w14:paraId="42D7F408"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4" w:space="0" w:color="auto"/>
              <w:right w:val="nil"/>
            </w:tcBorders>
            <w:shd w:val="clear" w:color="auto" w:fill="auto"/>
            <w:hideMark/>
          </w:tcPr>
          <w:p w14:paraId="71B9B2EA" w14:textId="77777777" w:rsidR="004A704B"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p w14:paraId="7C11BD4E" w14:textId="77777777" w:rsidR="005F1A3D" w:rsidRDefault="005F1A3D" w:rsidP="00510371">
            <w:pPr>
              <w:spacing w:after="120"/>
              <w:jc w:val="center"/>
              <w:rPr>
                <w:rFonts w:asciiTheme="majorHAnsi" w:eastAsia="Times New Roman" w:hAnsiTheme="majorHAnsi" w:cs="Times New Roman"/>
                <w:sz w:val="22"/>
                <w:szCs w:val="22"/>
              </w:rPr>
            </w:pPr>
          </w:p>
          <w:p w14:paraId="4F9854BE" w14:textId="77777777" w:rsidR="005F1A3D" w:rsidRPr="00263BF7" w:rsidRDefault="005F1A3D" w:rsidP="00510371">
            <w:pPr>
              <w:spacing w:after="120"/>
              <w:jc w:val="center"/>
              <w:rPr>
                <w:rFonts w:asciiTheme="majorHAnsi" w:eastAsia="Times New Roman" w:hAnsiTheme="majorHAnsi" w:cs="Times New Roman"/>
                <w:sz w:val="22"/>
                <w:szCs w:val="22"/>
              </w:rPr>
            </w:pPr>
          </w:p>
        </w:tc>
        <w:tc>
          <w:tcPr>
            <w:tcW w:w="0" w:type="auto"/>
            <w:tcBorders>
              <w:top w:val="nil"/>
              <w:left w:val="single" w:sz="4" w:space="0" w:color="auto"/>
              <w:bottom w:val="single" w:sz="4" w:space="0" w:color="auto"/>
              <w:right w:val="nil"/>
            </w:tcBorders>
            <w:shd w:val="clear" w:color="auto" w:fill="auto"/>
            <w:hideMark/>
          </w:tcPr>
          <w:p w14:paraId="21F7DD29" w14:textId="77777777" w:rsidR="005F1A3D"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p w14:paraId="3CEC2318" w14:textId="77777777" w:rsidR="005F1A3D" w:rsidRDefault="005F1A3D" w:rsidP="00510371">
            <w:pPr>
              <w:spacing w:after="120"/>
              <w:jc w:val="center"/>
              <w:rPr>
                <w:rFonts w:asciiTheme="majorHAnsi" w:eastAsia="Times New Roman" w:hAnsiTheme="majorHAnsi" w:cs="Times New Roman"/>
                <w:sz w:val="22"/>
                <w:szCs w:val="22"/>
              </w:rPr>
            </w:pPr>
          </w:p>
          <w:p w14:paraId="4A0B2835" w14:textId="77777777" w:rsidR="005F1A3D"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p w14:paraId="291266F3" w14:textId="77777777" w:rsidR="005F1A3D" w:rsidRDefault="005F1A3D" w:rsidP="00510371">
            <w:pPr>
              <w:spacing w:after="120"/>
              <w:jc w:val="center"/>
              <w:rPr>
                <w:rFonts w:asciiTheme="majorHAnsi" w:eastAsia="Times New Roman" w:hAnsiTheme="majorHAnsi" w:cs="Times New Roman"/>
                <w:sz w:val="22"/>
                <w:szCs w:val="22"/>
              </w:rPr>
            </w:pPr>
          </w:p>
          <w:p w14:paraId="42044F1F" w14:textId="77777777" w:rsidR="005F1A3D" w:rsidRDefault="005F1A3D" w:rsidP="00510371">
            <w:pPr>
              <w:spacing w:after="120"/>
              <w:jc w:val="center"/>
              <w:rPr>
                <w:rFonts w:asciiTheme="majorHAnsi" w:eastAsia="Times New Roman" w:hAnsiTheme="majorHAnsi" w:cs="Times New Roman"/>
                <w:sz w:val="22"/>
                <w:szCs w:val="22"/>
              </w:rPr>
            </w:pPr>
          </w:p>
          <w:p w14:paraId="3A5C1FBE" w14:textId="77777777" w:rsidR="005F1A3D" w:rsidRDefault="005F1A3D" w:rsidP="00510371">
            <w:pPr>
              <w:spacing w:after="120"/>
              <w:jc w:val="center"/>
              <w:rPr>
                <w:rFonts w:asciiTheme="majorHAnsi" w:eastAsia="Times New Roman" w:hAnsiTheme="majorHAnsi" w:cs="Times New Roman"/>
                <w:sz w:val="22"/>
                <w:szCs w:val="22"/>
              </w:rPr>
            </w:pPr>
          </w:p>
          <w:p w14:paraId="7B3AA0CC" w14:textId="77777777" w:rsidR="005F1A3D" w:rsidRDefault="005F1A3D" w:rsidP="00510371">
            <w:pPr>
              <w:spacing w:after="120"/>
              <w:jc w:val="center"/>
              <w:rPr>
                <w:rFonts w:asciiTheme="majorHAnsi" w:eastAsia="Times New Roman" w:hAnsiTheme="majorHAnsi" w:cs="Times New Roman"/>
                <w:sz w:val="22"/>
                <w:szCs w:val="22"/>
              </w:rPr>
            </w:pPr>
          </w:p>
          <w:p w14:paraId="1337BE14" w14:textId="77777777" w:rsidR="005F1A3D" w:rsidRDefault="005F1A3D" w:rsidP="00510371">
            <w:pPr>
              <w:spacing w:after="120"/>
              <w:jc w:val="center"/>
              <w:rPr>
                <w:rFonts w:asciiTheme="majorHAnsi" w:eastAsia="Times New Roman" w:hAnsiTheme="majorHAnsi" w:cs="Times New Roman"/>
                <w:sz w:val="22"/>
                <w:szCs w:val="22"/>
              </w:rPr>
            </w:pPr>
          </w:p>
          <w:p w14:paraId="5C83C46E" w14:textId="77777777" w:rsidR="005F1A3D" w:rsidRDefault="005F1A3D" w:rsidP="00510371">
            <w:pPr>
              <w:spacing w:after="120"/>
              <w:jc w:val="center"/>
              <w:rPr>
                <w:rFonts w:asciiTheme="majorHAnsi" w:eastAsia="Times New Roman" w:hAnsiTheme="majorHAnsi" w:cs="Times New Roman"/>
                <w:sz w:val="22"/>
                <w:szCs w:val="22"/>
              </w:rPr>
            </w:pPr>
          </w:p>
          <w:p w14:paraId="46138E85" w14:textId="77777777" w:rsidR="004A704B" w:rsidRPr="00263BF7" w:rsidRDefault="004A704B" w:rsidP="00510371">
            <w:pPr>
              <w:spacing w:after="120"/>
              <w:jc w:val="center"/>
              <w:rPr>
                <w:rFonts w:asciiTheme="majorHAnsi" w:eastAsia="Times New Roman" w:hAnsiTheme="majorHAnsi" w:cs="Times New Roman"/>
                <w:sz w:val="22"/>
                <w:szCs w:val="22"/>
              </w:rPr>
            </w:pPr>
          </w:p>
        </w:tc>
        <w:tc>
          <w:tcPr>
            <w:tcW w:w="0" w:type="auto"/>
            <w:tcBorders>
              <w:top w:val="nil"/>
              <w:left w:val="single" w:sz="4" w:space="0" w:color="auto"/>
              <w:bottom w:val="single" w:sz="4" w:space="0" w:color="auto"/>
              <w:right w:val="nil"/>
            </w:tcBorders>
            <w:shd w:val="clear" w:color="auto" w:fill="auto"/>
            <w:hideMark/>
          </w:tcPr>
          <w:p w14:paraId="774F66FE" w14:textId="77777777" w:rsidR="00FC7280" w:rsidRDefault="00FC7280" w:rsidP="00510371">
            <w:pPr>
              <w:spacing w:after="120"/>
              <w:jc w:val="center"/>
              <w:rPr>
                <w:rFonts w:asciiTheme="majorHAnsi" w:eastAsia="Times New Roman" w:hAnsiTheme="majorHAnsi" w:cs="Times New Roman"/>
                <w:sz w:val="22"/>
                <w:szCs w:val="22"/>
              </w:rPr>
            </w:pPr>
          </w:p>
          <w:p w14:paraId="3C2F26F1" w14:textId="77777777" w:rsidR="00FC7280" w:rsidRDefault="00FC7280" w:rsidP="00510371">
            <w:pPr>
              <w:spacing w:after="120"/>
              <w:jc w:val="center"/>
              <w:rPr>
                <w:rFonts w:asciiTheme="majorHAnsi" w:eastAsia="Times New Roman" w:hAnsiTheme="majorHAnsi" w:cs="Times New Roman"/>
                <w:sz w:val="22"/>
                <w:szCs w:val="22"/>
              </w:rPr>
            </w:pPr>
          </w:p>
          <w:p w14:paraId="77F5D160" w14:textId="77777777" w:rsidR="00FC7280" w:rsidRDefault="00FC7280" w:rsidP="00510371">
            <w:pPr>
              <w:spacing w:after="120"/>
              <w:jc w:val="center"/>
              <w:rPr>
                <w:rFonts w:asciiTheme="majorHAnsi" w:eastAsia="Times New Roman" w:hAnsiTheme="majorHAnsi" w:cs="Times New Roman"/>
                <w:sz w:val="22"/>
                <w:szCs w:val="22"/>
              </w:rPr>
            </w:pPr>
          </w:p>
          <w:p w14:paraId="2C6E4A4F" w14:textId="77777777" w:rsidR="00FC7280" w:rsidRDefault="00FC7280" w:rsidP="00510371">
            <w:pPr>
              <w:spacing w:after="120"/>
              <w:jc w:val="center"/>
              <w:rPr>
                <w:rFonts w:asciiTheme="majorHAnsi" w:eastAsia="Times New Roman" w:hAnsiTheme="majorHAnsi" w:cs="Times New Roman"/>
                <w:sz w:val="22"/>
                <w:szCs w:val="22"/>
              </w:rPr>
            </w:pPr>
          </w:p>
          <w:p w14:paraId="1E258B0C" w14:textId="77777777" w:rsidR="00FC7280" w:rsidRDefault="00FC7280" w:rsidP="00510371">
            <w:pPr>
              <w:spacing w:after="120"/>
              <w:jc w:val="center"/>
              <w:rPr>
                <w:rFonts w:asciiTheme="majorHAnsi" w:eastAsia="Times New Roman" w:hAnsiTheme="majorHAnsi" w:cs="Times New Roman"/>
                <w:sz w:val="22"/>
                <w:szCs w:val="22"/>
              </w:rPr>
            </w:pPr>
          </w:p>
          <w:p w14:paraId="215416BD" w14:textId="77777777" w:rsidR="00FC7280" w:rsidRDefault="00FC7280" w:rsidP="00510371">
            <w:pPr>
              <w:spacing w:after="120"/>
              <w:jc w:val="center"/>
              <w:rPr>
                <w:rFonts w:asciiTheme="majorHAnsi" w:eastAsia="Times New Roman" w:hAnsiTheme="majorHAnsi" w:cs="Times New Roman"/>
                <w:sz w:val="22"/>
                <w:szCs w:val="22"/>
              </w:rPr>
            </w:pPr>
          </w:p>
          <w:p w14:paraId="31F92029" w14:textId="77777777" w:rsidR="00FC7280"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p w14:paraId="3D539405" w14:textId="77777777" w:rsidR="00FC7280" w:rsidRDefault="00FC7280" w:rsidP="00510371">
            <w:pPr>
              <w:spacing w:after="120"/>
              <w:jc w:val="center"/>
              <w:rPr>
                <w:rFonts w:asciiTheme="majorHAnsi" w:eastAsia="Times New Roman" w:hAnsiTheme="majorHAnsi" w:cs="Times New Roman"/>
                <w:sz w:val="22"/>
                <w:szCs w:val="22"/>
              </w:rPr>
            </w:pPr>
          </w:p>
          <w:p w14:paraId="4A625676" w14:textId="77777777" w:rsidR="00FC7280" w:rsidRDefault="00FC7280" w:rsidP="00510371">
            <w:pPr>
              <w:spacing w:after="120"/>
              <w:jc w:val="center"/>
              <w:rPr>
                <w:rFonts w:asciiTheme="majorHAnsi" w:eastAsia="Times New Roman" w:hAnsiTheme="majorHAnsi" w:cs="Times New Roman"/>
                <w:sz w:val="22"/>
                <w:szCs w:val="22"/>
              </w:rPr>
            </w:pPr>
          </w:p>
          <w:p w14:paraId="399BD41E" w14:textId="77777777" w:rsidR="004A704B" w:rsidRPr="00263BF7"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r w:rsidR="004A704B"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4" w:space="0" w:color="auto"/>
              <w:right w:val="nil"/>
            </w:tcBorders>
            <w:shd w:val="clear" w:color="auto" w:fill="auto"/>
            <w:hideMark/>
          </w:tcPr>
          <w:p w14:paraId="2A256847"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4" w:space="0" w:color="auto"/>
              <w:right w:val="single" w:sz="8" w:space="0" w:color="auto"/>
            </w:tcBorders>
            <w:shd w:val="clear" w:color="auto" w:fill="auto"/>
            <w:hideMark/>
          </w:tcPr>
          <w:p w14:paraId="781E3C6A"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r>
      <w:tr w:rsidR="004A704B" w:rsidRPr="00263BF7" w14:paraId="748ED194" w14:textId="77777777" w:rsidTr="00FC7280">
        <w:trPr>
          <w:trHeight w:val="3394"/>
        </w:trPr>
        <w:tc>
          <w:tcPr>
            <w:tcW w:w="1711" w:type="dxa"/>
            <w:tcBorders>
              <w:top w:val="nil"/>
              <w:left w:val="single" w:sz="8" w:space="0" w:color="auto"/>
              <w:bottom w:val="single" w:sz="4" w:space="0" w:color="auto"/>
              <w:right w:val="nil"/>
            </w:tcBorders>
            <w:shd w:val="clear" w:color="auto" w:fill="auto"/>
            <w:hideMark/>
          </w:tcPr>
          <w:p w14:paraId="210AF298" w14:textId="77777777" w:rsidR="004A704B" w:rsidRPr="008D3117" w:rsidRDefault="004A704B" w:rsidP="00510371">
            <w:pPr>
              <w:spacing w:after="120"/>
              <w:rPr>
                <w:rFonts w:asciiTheme="majorHAnsi" w:eastAsia="Times New Roman" w:hAnsiTheme="majorHAnsi" w:cs="Times New Roman"/>
                <w:sz w:val="20"/>
                <w:szCs w:val="20"/>
              </w:rPr>
            </w:pPr>
            <w:r w:rsidRPr="008D3117">
              <w:rPr>
                <w:rFonts w:asciiTheme="majorHAnsi" w:eastAsia="Times New Roman" w:hAnsiTheme="majorHAnsi" w:cs="Times New Roman"/>
                <w:sz w:val="20"/>
                <w:szCs w:val="20"/>
              </w:rPr>
              <w:t>Output 3:</w:t>
            </w:r>
            <w:r w:rsidRPr="008D3117">
              <w:rPr>
                <w:rFonts w:asciiTheme="majorHAnsi" w:eastAsia="Times New Roman" w:hAnsiTheme="majorHAnsi" w:cs="Times New Roman"/>
                <w:sz w:val="20"/>
                <w:szCs w:val="20"/>
              </w:rPr>
              <w:br/>
            </w:r>
            <w:r w:rsidR="005C6A4B">
              <w:rPr>
                <w:rFonts w:asciiTheme="majorHAnsi" w:hAnsiTheme="majorHAnsi" w:cstheme="majorHAnsi"/>
                <w:sz w:val="20"/>
                <w:szCs w:val="20"/>
              </w:rPr>
              <w:t xml:space="preserve">Integrated Low Emission Development </w:t>
            </w:r>
            <w:r w:rsidR="00916164" w:rsidRPr="00916164">
              <w:rPr>
                <w:rFonts w:asciiTheme="majorHAnsi" w:hAnsiTheme="majorHAnsi" w:cstheme="majorHAnsi"/>
                <w:sz w:val="20"/>
                <w:szCs w:val="20"/>
              </w:rPr>
              <w:t>Strategy for Aceh designed</w:t>
            </w:r>
          </w:p>
        </w:tc>
        <w:tc>
          <w:tcPr>
            <w:tcW w:w="3119" w:type="dxa"/>
            <w:tcBorders>
              <w:top w:val="nil"/>
              <w:left w:val="nil"/>
              <w:bottom w:val="single" w:sz="4" w:space="0" w:color="auto"/>
              <w:right w:val="nil"/>
            </w:tcBorders>
            <w:shd w:val="clear" w:color="auto" w:fill="auto"/>
            <w:hideMark/>
          </w:tcPr>
          <w:p w14:paraId="3C097EB2" w14:textId="50B0080D" w:rsidR="004A704B" w:rsidRPr="008D3117" w:rsidRDefault="004A704B" w:rsidP="000231D0">
            <w:pPr>
              <w:spacing w:after="120"/>
              <w:rPr>
                <w:rFonts w:asciiTheme="majorHAnsi" w:eastAsia="Times New Roman" w:hAnsiTheme="majorHAnsi" w:cs="Times New Roman"/>
                <w:sz w:val="20"/>
                <w:szCs w:val="20"/>
              </w:rPr>
            </w:pPr>
            <w:r w:rsidRPr="008D3117">
              <w:rPr>
                <w:rFonts w:asciiTheme="majorHAnsi" w:eastAsia="Times New Roman" w:hAnsiTheme="majorHAnsi" w:cs="Times New Roman"/>
                <w:sz w:val="20"/>
                <w:szCs w:val="20"/>
              </w:rPr>
              <w:t xml:space="preserve">1. </w:t>
            </w:r>
            <w:r w:rsidR="00B9479B">
              <w:rPr>
                <w:rFonts w:asciiTheme="majorHAnsi" w:eastAsia="Times New Roman" w:hAnsiTheme="majorHAnsi" w:cs="Times New Roman"/>
                <w:sz w:val="20"/>
                <w:szCs w:val="20"/>
              </w:rPr>
              <w:t>D</w:t>
            </w:r>
            <w:r w:rsidRPr="008D3117">
              <w:rPr>
                <w:rFonts w:asciiTheme="majorHAnsi" w:eastAsia="Times New Roman" w:hAnsiTheme="majorHAnsi" w:cs="Times New Roman"/>
                <w:sz w:val="20"/>
                <w:szCs w:val="20"/>
              </w:rPr>
              <w:t>evelop institutional framework.</w:t>
            </w:r>
            <w:r w:rsidRPr="008D3117">
              <w:rPr>
                <w:rFonts w:asciiTheme="majorHAnsi" w:eastAsia="Times New Roman" w:hAnsiTheme="majorHAnsi" w:cs="Times New Roman"/>
                <w:sz w:val="20"/>
                <w:szCs w:val="20"/>
              </w:rPr>
              <w:br/>
              <w:t>2. Expert consultation in developing adaptive management system.</w:t>
            </w:r>
            <w:r w:rsidRPr="008D3117">
              <w:rPr>
                <w:rFonts w:asciiTheme="majorHAnsi" w:eastAsia="Times New Roman" w:hAnsiTheme="majorHAnsi" w:cs="Times New Roman"/>
                <w:sz w:val="20"/>
                <w:szCs w:val="20"/>
              </w:rPr>
              <w:br/>
              <w:t>3. Expert consultation in developing investment plan.</w:t>
            </w:r>
            <w:r w:rsidRPr="008D3117">
              <w:rPr>
                <w:rFonts w:asciiTheme="majorHAnsi" w:eastAsia="Times New Roman" w:hAnsiTheme="majorHAnsi" w:cs="Times New Roman"/>
                <w:sz w:val="20"/>
                <w:szCs w:val="20"/>
              </w:rPr>
              <w:br/>
              <w:t>4. Expert consultation in developing MRV system.</w:t>
            </w:r>
            <w:r w:rsidRPr="008D3117">
              <w:rPr>
                <w:rFonts w:asciiTheme="majorHAnsi" w:eastAsia="Times New Roman" w:hAnsiTheme="majorHAnsi" w:cs="Times New Roman"/>
                <w:sz w:val="20"/>
                <w:szCs w:val="20"/>
              </w:rPr>
              <w:br/>
              <w:t>5. Public consultation on the draft produced and expert consultations, particularly on the strategy relevancy to the issue we are addressing and the applicability of the strategy.</w:t>
            </w:r>
            <w:r w:rsidR="000231D0">
              <w:rPr>
                <w:rFonts w:asciiTheme="majorHAnsi" w:eastAsia="Times New Roman" w:hAnsiTheme="majorHAnsi" w:cs="Times New Roman"/>
                <w:sz w:val="20"/>
                <w:szCs w:val="20"/>
              </w:rPr>
              <w:t xml:space="preserve"> Ensure at least </w:t>
            </w:r>
            <w:r w:rsidR="00A27573">
              <w:rPr>
                <w:rFonts w:asciiTheme="majorHAnsi" w:eastAsia="Times New Roman" w:hAnsiTheme="majorHAnsi" w:cs="Times New Roman"/>
                <w:sz w:val="20"/>
                <w:szCs w:val="20"/>
              </w:rPr>
              <w:t>50</w:t>
            </w:r>
            <w:r w:rsidR="000231D0">
              <w:rPr>
                <w:rFonts w:asciiTheme="majorHAnsi" w:eastAsia="Times New Roman" w:hAnsiTheme="majorHAnsi" w:cs="Times New Roman"/>
                <w:sz w:val="20"/>
                <w:szCs w:val="20"/>
              </w:rPr>
              <w:t xml:space="preserve">% of those consulted are female. </w:t>
            </w:r>
          </w:p>
        </w:tc>
        <w:tc>
          <w:tcPr>
            <w:tcW w:w="2742" w:type="dxa"/>
            <w:tcBorders>
              <w:top w:val="nil"/>
              <w:left w:val="nil"/>
              <w:bottom w:val="single" w:sz="4" w:space="0" w:color="auto"/>
              <w:right w:val="nil"/>
            </w:tcBorders>
            <w:shd w:val="clear" w:color="auto" w:fill="auto"/>
            <w:hideMark/>
          </w:tcPr>
          <w:p w14:paraId="534E4575" w14:textId="1C469460" w:rsidR="004A704B" w:rsidRPr="008D3117" w:rsidRDefault="00A27573" w:rsidP="00A27573">
            <w:pPr>
              <w:spacing w:after="120"/>
              <w:rPr>
                <w:rFonts w:asciiTheme="majorHAnsi" w:eastAsia="Times New Roman" w:hAnsiTheme="majorHAnsi" w:cs="Times New Roman"/>
                <w:sz w:val="20"/>
                <w:szCs w:val="20"/>
              </w:rPr>
            </w:pPr>
            <w:r>
              <w:rPr>
                <w:rFonts w:asciiTheme="majorHAnsi" w:eastAsia="Times New Roman" w:hAnsiTheme="majorHAnsi" w:cs="Times New Roman"/>
                <w:sz w:val="20"/>
                <w:szCs w:val="20"/>
              </w:rPr>
              <w:t>Provincial</w:t>
            </w:r>
            <w:r w:rsidR="00454D36">
              <w:rPr>
                <w:rFonts w:asciiTheme="majorHAnsi" w:eastAsia="Times New Roman" w:hAnsiTheme="majorHAnsi" w:cs="Times New Roman"/>
                <w:sz w:val="20"/>
                <w:szCs w:val="20"/>
              </w:rPr>
              <w:t xml:space="preserve"> government will work collaboratively to achieve this output, in particular</w:t>
            </w:r>
            <w:r w:rsidR="004A704B" w:rsidRPr="008D3117">
              <w:rPr>
                <w:rFonts w:asciiTheme="majorHAnsi" w:eastAsia="Times New Roman" w:hAnsiTheme="majorHAnsi" w:cs="Times New Roman"/>
                <w:sz w:val="20"/>
                <w:szCs w:val="20"/>
              </w:rPr>
              <w:t xml:space="preserve"> </w:t>
            </w:r>
            <w:r>
              <w:rPr>
                <w:rFonts w:asciiTheme="majorHAnsi" w:eastAsia="Times New Roman" w:hAnsiTheme="majorHAnsi" w:cs="Times New Roman"/>
                <w:sz w:val="20"/>
                <w:szCs w:val="20"/>
              </w:rPr>
              <w:t xml:space="preserve">the </w:t>
            </w:r>
            <w:r w:rsidR="004A704B" w:rsidRPr="008D3117">
              <w:rPr>
                <w:rFonts w:asciiTheme="majorHAnsi" w:eastAsia="Times New Roman" w:hAnsiTheme="majorHAnsi" w:cs="Times New Roman"/>
                <w:sz w:val="20"/>
                <w:szCs w:val="20"/>
              </w:rPr>
              <w:t>Governor</w:t>
            </w:r>
            <w:r>
              <w:rPr>
                <w:rFonts w:asciiTheme="majorHAnsi" w:eastAsia="Times New Roman" w:hAnsiTheme="majorHAnsi" w:cs="Times New Roman"/>
                <w:sz w:val="20"/>
                <w:szCs w:val="20"/>
              </w:rPr>
              <w:t>’s office</w:t>
            </w:r>
            <w:r w:rsidR="004A704B" w:rsidRPr="008D3117">
              <w:rPr>
                <w:rFonts w:asciiTheme="majorHAnsi" w:eastAsia="Times New Roman" w:hAnsiTheme="majorHAnsi" w:cs="Times New Roman"/>
                <w:sz w:val="20"/>
                <w:szCs w:val="20"/>
              </w:rPr>
              <w:t xml:space="preserve"> and academia </w:t>
            </w:r>
            <w:r w:rsidR="006205CE">
              <w:rPr>
                <w:rFonts w:asciiTheme="majorHAnsi" w:eastAsia="Times New Roman" w:hAnsiTheme="majorHAnsi" w:cs="Times New Roman"/>
                <w:sz w:val="20"/>
                <w:szCs w:val="20"/>
              </w:rPr>
              <w:t>will work on the</w:t>
            </w:r>
            <w:r w:rsidR="004A704B" w:rsidRPr="008D3117">
              <w:rPr>
                <w:rFonts w:asciiTheme="majorHAnsi" w:eastAsia="Times New Roman" w:hAnsiTheme="majorHAnsi" w:cs="Times New Roman"/>
                <w:sz w:val="20"/>
                <w:szCs w:val="20"/>
              </w:rPr>
              <w:t xml:space="preserve"> MRV instit</w:t>
            </w:r>
            <w:r w:rsidR="00C175AB" w:rsidRPr="008D3117">
              <w:rPr>
                <w:rFonts w:asciiTheme="majorHAnsi" w:eastAsia="Times New Roman" w:hAnsiTheme="majorHAnsi" w:cs="Times New Roman"/>
                <w:sz w:val="20"/>
                <w:szCs w:val="20"/>
              </w:rPr>
              <w:t>ut</w:t>
            </w:r>
            <w:r w:rsidR="004A704B" w:rsidRPr="008D3117">
              <w:rPr>
                <w:rFonts w:asciiTheme="majorHAnsi" w:eastAsia="Times New Roman" w:hAnsiTheme="majorHAnsi" w:cs="Times New Roman"/>
                <w:sz w:val="20"/>
                <w:szCs w:val="20"/>
              </w:rPr>
              <w:t>ional framework; B</w:t>
            </w:r>
            <w:r w:rsidR="00B9479B">
              <w:rPr>
                <w:rFonts w:asciiTheme="majorHAnsi" w:eastAsia="Times New Roman" w:hAnsiTheme="majorHAnsi" w:cs="Times New Roman"/>
                <w:sz w:val="20"/>
                <w:szCs w:val="20"/>
              </w:rPr>
              <w:t>APPEDA</w:t>
            </w:r>
            <w:r w:rsidR="004A704B" w:rsidRPr="008D3117">
              <w:rPr>
                <w:rFonts w:asciiTheme="majorHAnsi" w:eastAsia="Times New Roman" w:hAnsiTheme="majorHAnsi" w:cs="Times New Roman"/>
                <w:sz w:val="20"/>
                <w:szCs w:val="20"/>
              </w:rPr>
              <w:t xml:space="preserve"> and Dispenda on financing; Dishut, </w:t>
            </w:r>
            <w:r w:rsidR="00745F29">
              <w:rPr>
                <w:rFonts w:asciiTheme="majorHAnsi" w:eastAsia="Times New Roman" w:hAnsiTheme="majorHAnsi" w:cs="Times New Roman"/>
                <w:sz w:val="20"/>
                <w:szCs w:val="20"/>
              </w:rPr>
              <w:t>FMUs</w:t>
            </w:r>
            <w:r w:rsidR="00C175AB" w:rsidRPr="008D3117">
              <w:rPr>
                <w:rFonts w:asciiTheme="majorHAnsi" w:eastAsia="Times New Roman" w:hAnsiTheme="majorHAnsi" w:cs="Times New Roman"/>
                <w:sz w:val="20"/>
                <w:szCs w:val="20"/>
              </w:rPr>
              <w:t>, and community on implemen</w:t>
            </w:r>
            <w:r w:rsidR="004A704B" w:rsidRPr="008D3117">
              <w:rPr>
                <w:rFonts w:asciiTheme="majorHAnsi" w:eastAsia="Times New Roman" w:hAnsiTheme="majorHAnsi" w:cs="Times New Roman"/>
                <w:sz w:val="20"/>
                <w:szCs w:val="20"/>
              </w:rPr>
              <w:t>ting actors on institutional framework.</w:t>
            </w:r>
            <w:r>
              <w:rPr>
                <w:rFonts w:asciiTheme="majorHAnsi" w:eastAsia="Times New Roman" w:hAnsiTheme="majorHAnsi" w:cs="Times New Roman"/>
                <w:sz w:val="20"/>
                <w:szCs w:val="20"/>
              </w:rPr>
              <w:t xml:space="preserve"> </w:t>
            </w:r>
            <w:r>
              <w:rPr>
                <w:rFonts w:asciiTheme="majorHAnsi" w:hAnsiTheme="majorHAnsi" w:cs="Calibri"/>
                <w:sz w:val="20"/>
                <w:szCs w:val="20"/>
              </w:rPr>
              <w:t>FFI will be responsible for facilitation.</w:t>
            </w:r>
          </w:p>
        </w:tc>
        <w:tc>
          <w:tcPr>
            <w:tcW w:w="0" w:type="auto"/>
            <w:tcBorders>
              <w:top w:val="nil"/>
              <w:left w:val="single" w:sz="4" w:space="0" w:color="auto"/>
              <w:bottom w:val="single" w:sz="4" w:space="0" w:color="auto"/>
              <w:right w:val="nil"/>
            </w:tcBorders>
            <w:shd w:val="clear" w:color="auto" w:fill="auto"/>
            <w:hideMark/>
          </w:tcPr>
          <w:p w14:paraId="7CCB8EB0"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4" w:space="0" w:color="auto"/>
              <w:right w:val="nil"/>
            </w:tcBorders>
            <w:shd w:val="clear" w:color="auto" w:fill="auto"/>
            <w:hideMark/>
          </w:tcPr>
          <w:p w14:paraId="282DF970"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4" w:space="0" w:color="auto"/>
              <w:right w:val="nil"/>
            </w:tcBorders>
            <w:shd w:val="clear" w:color="auto" w:fill="auto"/>
            <w:hideMark/>
          </w:tcPr>
          <w:p w14:paraId="06C70F23"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4" w:space="0" w:color="auto"/>
              <w:right w:val="nil"/>
            </w:tcBorders>
            <w:shd w:val="clear" w:color="auto" w:fill="auto"/>
            <w:hideMark/>
          </w:tcPr>
          <w:p w14:paraId="1D9C7634" w14:textId="77777777" w:rsidR="005F1A3D" w:rsidRPr="00263BF7" w:rsidRDefault="005F1A3D" w:rsidP="00510371">
            <w:pPr>
              <w:spacing w:after="120"/>
              <w:jc w:val="center"/>
              <w:rPr>
                <w:rFonts w:asciiTheme="majorHAnsi" w:eastAsia="Times New Roman" w:hAnsiTheme="majorHAnsi" w:cs="Times New Roman"/>
                <w:sz w:val="22"/>
                <w:szCs w:val="22"/>
              </w:rPr>
            </w:pPr>
          </w:p>
        </w:tc>
        <w:tc>
          <w:tcPr>
            <w:tcW w:w="0" w:type="auto"/>
            <w:tcBorders>
              <w:top w:val="nil"/>
              <w:left w:val="single" w:sz="4" w:space="0" w:color="auto"/>
              <w:bottom w:val="single" w:sz="4" w:space="0" w:color="auto"/>
              <w:right w:val="nil"/>
            </w:tcBorders>
            <w:shd w:val="clear" w:color="auto" w:fill="auto"/>
            <w:hideMark/>
          </w:tcPr>
          <w:p w14:paraId="166F5D1E" w14:textId="77777777" w:rsidR="004A704B"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r w:rsidR="00FC7280">
              <w:rPr>
                <w:rFonts w:asciiTheme="majorHAnsi" w:eastAsia="Times New Roman" w:hAnsiTheme="majorHAnsi" w:cs="Times New Roman"/>
                <w:sz w:val="22"/>
                <w:szCs w:val="22"/>
              </w:rPr>
              <w:t>X</w:t>
            </w:r>
          </w:p>
          <w:p w14:paraId="49541287" w14:textId="77777777" w:rsidR="00FC7280" w:rsidRDefault="00FC7280" w:rsidP="00510371">
            <w:pPr>
              <w:spacing w:after="120"/>
              <w:jc w:val="center"/>
              <w:rPr>
                <w:rFonts w:asciiTheme="majorHAnsi" w:eastAsia="Times New Roman" w:hAnsiTheme="majorHAnsi" w:cs="Times New Roman"/>
                <w:sz w:val="22"/>
                <w:szCs w:val="22"/>
              </w:rPr>
            </w:pPr>
          </w:p>
          <w:p w14:paraId="39579B96" w14:textId="77777777" w:rsidR="00FC7280"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p w14:paraId="70F89B76" w14:textId="77777777" w:rsidR="00FC7280" w:rsidRDefault="00FC7280" w:rsidP="00510371">
            <w:pPr>
              <w:spacing w:after="120"/>
              <w:jc w:val="center"/>
              <w:rPr>
                <w:rFonts w:asciiTheme="majorHAnsi" w:eastAsia="Times New Roman" w:hAnsiTheme="majorHAnsi" w:cs="Times New Roman"/>
                <w:sz w:val="22"/>
                <w:szCs w:val="22"/>
              </w:rPr>
            </w:pPr>
          </w:p>
          <w:p w14:paraId="0C70F322" w14:textId="77777777" w:rsidR="00FC7280"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p w14:paraId="642C1D2A" w14:textId="77777777" w:rsidR="00FC7280" w:rsidRDefault="00FC7280" w:rsidP="00510371">
            <w:pPr>
              <w:spacing w:after="120"/>
              <w:jc w:val="center"/>
              <w:rPr>
                <w:rFonts w:asciiTheme="majorHAnsi" w:eastAsia="Times New Roman" w:hAnsiTheme="majorHAnsi" w:cs="Times New Roman"/>
                <w:sz w:val="22"/>
                <w:szCs w:val="22"/>
              </w:rPr>
            </w:pPr>
          </w:p>
          <w:p w14:paraId="0B67CED8" w14:textId="77777777" w:rsidR="00FC7280"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p w14:paraId="2876EE3D" w14:textId="77777777" w:rsidR="00FC7280" w:rsidRDefault="00FC7280" w:rsidP="00510371">
            <w:pPr>
              <w:spacing w:after="120"/>
              <w:jc w:val="center"/>
              <w:rPr>
                <w:rFonts w:asciiTheme="majorHAnsi" w:eastAsia="Times New Roman" w:hAnsiTheme="majorHAnsi" w:cs="Times New Roman"/>
                <w:sz w:val="22"/>
                <w:szCs w:val="22"/>
              </w:rPr>
            </w:pPr>
          </w:p>
          <w:p w14:paraId="759E75B8" w14:textId="77777777" w:rsidR="00FC7280"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p w14:paraId="5B1712B2" w14:textId="77777777" w:rsidR="00FC7280" w:rsidRPr="00263BF7" w:rsidRDefault="00FC7280" w:rsidP="00510371">
            <w:pPr>
              <w:spacing w:after="120"/>
              <w:jc w:val="center"/>
              <w:rPr>
                <w:rFonts w:asciiTheme="majorHAnsi" w:eastAsia="Times New Roman" w:hAnsiTheme="majorHAnsi" w:cs="Times New Roman"/>
                <w:sz w:val="22"/>
                <w:szCs w:val="22"/>
              </w:rPr>
            </w:pPr>
          </w:p>
        </w:tc>
        <w:tc>
          <w:tcPr>
            <w:tcW w:w="0" w:type="auto"/>
            <w:tcBorders>
              <w:top w:val="nil"/>
              <w:left w:val="single" w:sz="4" w:space="0" w:color="auto"/>
              <w:bottom w:val="single" w:sz="4" w:space="0" w:color="auto"/>
              <w:right w:val="single" w:sz="8" w:space="0" w:color="auto"/>
            </w:tcBorders>
            <w:shd w:val="clear" w:color="auto" w:fill="auto"/>
            <w:hideMark/>
          </w:tcPr>
          <w:p w14:paraId="1F352470" w14:textId="77777777" w:rsidR="004A704B"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p w14:paraId="54C39422" w14:textId="77777777" w:rsidR="00FC7280" w:rsidRDefault="00FC7280" w:rsidP="00510371">
            <w:pPr>
              <w:spacing w:after="120"/>
              <w:jc w:val="center"/>
              <w:rPr>
                <w:rFonts w:asciiTheme="majorHAnsi" w:eastAsia="Times New Roman" w:hAnsiTheme="majorHAnsi" w:cs="Times New Roman"/>
                <w:sz w:val="22"/>
                <w:szCs w:val="22"/>
              </w:rPr>
            </w:pPr>
          </w:p>
          <w:p w14:paraId="6E16C613" w14:textId="77777777" w:rsidR="00FC7280" w:rsidRDefault="00FC7280" w:rsidP="00510371">
            <w:pPr>
              <w:spacing w:after="120"/>
              <w:jc w:val="center"/>
              <w:rPr>
                <w:rFonts w:asciiTheme="majorHAnsi" w:eastAsia="Times New Roman" w:hAnsiTheme="majorHAnsi" w:cs="Times New Roman"/>
                <w:sz w:val="22"/>
                <w:szCs w:val="22"/>
              </w:rPr>
            </w:pPr>
          </w:p>
          <w:p w14:paraId="7AB9AC0D" w14:textId="77777777" w:rsidR="00FC7280" w:rsidRDefault="00FC7280" w:rsidP="00510371">
            <w:pPr>
              <w:spacing w:after="120"/>
              <w:jc w:val="center"/>
              <w:rPr>
                <w:rFonts w:asciiTheme="majorHAnsi" w:eastAsia="Times New Roman" w:hAnsiTheme="majorHAnsi" w:cs="Times New Roman"/>
                <w:sz w:val="22"/>
                <w:szCs w:val="22"/>
              </w:rPr>
            </w:pPr>
          </w:p>
          <w:p w14:paraId="400A7751" w14:textId="77777777" w:rsidR="00FC7280" w:rsidRDefault="00FC7280" w:rsidP="00510371">
            <w:pPr>
              <w:spacing w:after="120"/>
              <w:jc w:val="center"/>
              <w:rPr>
                <w:rFonts w:asciiTheme="majorHAnsi" w:eastAsia="Times New Roman" w:hAnsiTheme="majorHAnsi" w:cs="Times New Roman"/>
                <w:sz w:val="22"/>
                <w:szCs w:val="22"/>
              </w:rPr>
            </w:pPr>
          </w:p>
          <w:p w14:paraId="6C903D5C" w14:textId="77777777" w:rsidR="00FC7280" w:rsidRPr="00263BF7" w:rsidRDefault="00FC7280" w:rsidP="00510371">
            <w:pPr>
              <w:spacing w:after="120"/>
              <w:jc w:val="center"/>
              <w:rPr>
                <w:rFonts w:asciiTheme="majorHAnsi" w:eastAsia="Times New Roman" w:hAnsiTheme="majorHAnsi" w:cs="Times New Roman"/>
                <w:sz w:val="22"/>
                <w:szCs w:val="22"/>
              </w:rPr>
            </w:pPr>
          </w:p>
        </w:tc>
      </w:tr>
      <w:tr w:rsidR="004A704B" w:rsidRPr="00263BF7" w14:paraId="7CC3EE58" w14:textId="77777777" w:rsidTr="00FC7280">
        <w:trPr>
          <w:trHeight w:val="2124"/>
        </w:trPr>
        <w:tc>
          <w:tcPr>
            <w:tcW w:w="1711" w:type="dxa"/>
            <w:tcBorders>
              <w:top w:val="nil"/>
              <w:left w:val="single" w:sz="8" w:space="0" w:color="auto"/>
              <w:bottom w:val="single" w:sz="8" w:space="0" w:color="auto"/>
              <w:right w:val="nil"/>
            </w:tcBorders>
            <w:shd w:val="clear" w:color="auto" w:fill="auto"/>
            <w:hideMark/>
          </w:tcPr>
          <w:p w14:paraId="260B0EFB" w14:textId="77777777" w:rsidR="004A704B" w:rsidRPr="008D3117" w:rsidRDefault="004A704B" w:rsidP="00510371">
            <w:pPr>
              <w:spacing w:after="120"/>
              <w:rPr>
                <w:rFonts w:asciiTheme="majorHAnsi" w:eastAsia="Times New Roman" w:hAnsiTheme="majorHAnsi" w:cs="Times New Roman"/>
                <w:sz w:val="20"/>
                <w:szCs w:val="20"/>
              </w:rPr>
            </w:pPr>
            <w:r w:rsidRPr="008D3117">
              <w:rPr>
                <w:rFonts w:asciiTheme="majorHAnsi" w:eastAsia="Times New Roman" w:hAnsiTheme="majorHAnsi" w:cs="Times New Roman"/>
                <w:sz w:val="20"/>
                <w:szCs w:val="20"/>
              </w:rPr>
              <w:lastRenderedPageBreak/>
              <w:t>Output 4:</w:t>
            </w:r>
            <w:r w:rsidRPr="008D3117">
              <w:rPr>
                <w:rFonts w:asciiTheme="majorHAnsi" w:eastAsia="Times New Roman" w:hAnsiTheme="majorHAnsi" w:cs="Times New Roman"/>
                <w:sz w:val="20"/>
                <w:szCs w:val="20"/>
              </w:rPr>
              <w:br/>
            </w:r>
            <w:r w:rsidR="005C6A4B">
              <w:rPr>
                <w:rFonts w:asciiTheme="majorHAnsi" w:hAnsiTheme="majorHAnsi" w:cstheme="majorHAnsi"/>
                <w:sz w:val="20"/>
                <w:szCs w:val="20"/>
              </w:rPr>
              <w:t xml:space="preserve">Integrated Low Emission Development </w:t>
            </w:r>
            <w:r w:rsidR="00916164" w:rsidRPr="00916164">
              <w:rPr>
                <w:rFonts w:asciiTheme="majorHAnsi" w:eastAsia="Times New Roman" w:hAnsiTheme="majorHAnsi" w:cs="Times New Roman"/>
                <w:sz w:val="20"/>
                <w:szCs w:val="20"/>
              </w:rPr>
              <w:t>Strategy for Aceh endorsed and implementation plan agreed</w:t>
            </w:r>
            <w:r w:rsidR="00916164">
              <w:rPr>
                <w:rFonts w:asciiTheme="majorHAnsi" w:eastAsia="Times New Roman" w:hAnsiTheme="majorHAnsi" w:cs="Times New Roman"/>
                <w:sz w:val="20"/>
                <w:szCs w:val="20"/>
              </w:rPr>
              <w:t xml:space="preserve"> </w:t>
            </w:r>
            <w:r w:rsidR="00916164" w:rsidRPr="00916164">
              <w:rPr>
                <w:rFonts w:asciiTheme="majorHAnsi" w:eastAsia="Times New Roman" w:hAnsiTheme="majorHAnsi" w:cs="Times New Roman"/>
                <w:sz w:val="20"/>
                <w:szCs w:val="20"/>
              </w:rPr>
              <w:t xml:space="preserve">by </w:t>
            </w:r>
            <w:r w:rsidR="00916164">
              <w:rPr>
                <w:rFonts w:asciiTheme="majorHAnsi" w:eastAsia="Times New Roman" w:hAnsiTheme="majorHAnsi" w:cs="Times New Roman"/>
                <w:sz w:val="20"/>
                <w:szCs w:val="20"/>
              </w:rPr>
              <w:t>key</w:t>
            </w:r>
            <w:r w:rsidR="00916164" w:rsidRPr="00916164">
              <w:rPr>
                <w:rFonts w:asciiTheme="majorHAnsi" w:eastAsia="Times New Roman" w:hAnsiTheme="majorHAnsi" w:cs="Times New Roman"/>
                <w:sz w:val="20"/>
                <w:szCs w:val="20"/>
              </w:rPr>
              <w:t xml:space="preserve"> stakeholders</w:t>
            </w:r>
          </w:p>
        </w:tc>
        <w:tc>
          <w:tcPr>
            <w:tcW w:w="3119" w:type="dxa"/>
            <w:tcBorders>
              <w:top w:val="nil"/>
              <w:left w:val="nil"/>
              <w:bottom w:val="single" w:sz="8" w:space="0" w:color="auto"/>
              <w:right w:val="nil"/>
            </w:tcBorders>
            <w:shd w:val="clear" w:color="auto" w:fill="auto"/>
            <w:hideMark/>
          </w:tcPr>
          <w:p w14:paraId="114A8289" w14:textId="77777777" w:rsidR="004A704B" w:rsidRPr="008D3117" w:rsidRDefault="004A704B" w:rsidP="007F31DA">
            <w:pPr>
              <w:spacing w:after="120"/>
              <w:rPr>
                <w:rFonts w:asciiTheme="majorHAnsi" w:eastAsia="Times New Roman" w:hAnsiTheme="majorHAnsi" w:cs="Times New Roman"/>
                <w:sz w:val="20"/>
                <w:szCs w:val="20"/>
              </w:rPr>
            </w:pPr>
            <w:r w:rsidRPr="008D3117">
              <w:rPr>
                <w:rFonts w:asciiTheme="majorHAnsi" w:eastAsia="Times New Roman" w:hAnsiTheme="majorHAnsi" w:cs="Times New Roman"/>
                <w:sz w:val="20"/>
                <w:szCs w:val="20"/>
              </w:rPr>
              <w:t>1. E</w:t>
            </w:r>
            <w:r w:rsidR="007F31DA">
              <w:rPr>
                <w:rFonts w:asciiTheme="majorHAnsi" w:eastAsia="Times New Roman" w:hAnsiTheme="majorHAnsi" w:cs="Times New Roman"/>
                <w:sz w:val="20"/>
                <w:szCs w:val="20"/>
              </w:rPr>
              <w:t xml:space="preserve">ngage and conduct a needs </w:t>
            </w:r>
            <w:r w:rsidRPr="008D3117">
              <w:rPr>
                <w:rFonts w:asciiTheme="majorHAnsi" w:eastAsia="Times New Roman" w:hAnsiTheme="majorHAnsi" w:cs="Times New Roman"/>
                <w:sz w:val="20"/>
                <w:szCs w:val="20"/>
              </w:rPr>
              <w:t xml:space="preserve">assessment </w:t>
            </w:r>
            <w:r w:rsidR="007F31DA">
              <w:rPr>
                <w:rFonts w:asciiTheme="majorHAnsi" w:eastAsia="Times New Roman" w:hAnsiTheme="majorHAnsi" w:cs="Times New Roman"/>
                <w:sz w:val="20"/>
                <w:szCs w:val="20"/>
              </w:rPr>
              <w:t>of stakeholder’s capacity to implement, to determine roles, responsibilities and action</w:t>
            </w:r>
            <w:r w:rsidRPr="008D3117">
              <w:rPr>
                <w:rFonts w:asciiTheme="majorHAnsi" w:eastAsia="Times New Roman" w:hAnsiTheme="majorHAnsi" w:cs="Times New Roman"/>
                <w:sz w:val="20"/>
                <w:szCs w:val="20"/>
              </w:rPr>
              <w:t>s.</w:t>
            </w:r>
            <w:r w:rsidR="000231D0">
              <w:rPr>
                <w:rFonts w:asciiTheme="majorHAnsi" w:eastAsia="Times New Roman" w:hAnsiTheme="majorHAnsi" w:cs="Times New Roman"/>
                <w:sz w:val="20"/>
                <w:szCs w:val="20"/>
              </w:rPr>
              <w:t xml:space="preserve"> Capture gender of respondents and data on gender of those within teach stakeholder group in 100% of cases, to enable analysis of gender in relation to capacity. </w:t>
            </w:r>
            <w:r w:rsidRPr="008D3117">
              <w:rPr>
                <w:rFonts w:asciiTheme="majorHAnsi" w:eastAsia="Times New Roman" w:hAnsiTheme="majorHAnsi" w:cs="Times New Roman"/>
                <w:sz w:val="20"/>
                <w:szCs w:val="20"/>
              </w:rPr>
              <w:br/>
              <w:t>2. FGD to develop action plan and identify roles and responsibilities of each stakeholder in the action plan</w:t>
            </w:r>
            <w:r w:rsidR="000231D0">
              <w:rPr>
                <w:rFonts w:asciiTheme="majorHAnsi" w:eastAsia="Times New Roman" w:hAnsiTheme="majorHAnsi" w:cs="Times New Roman"/>
                <w:sz w:val="20"/>
                <w:szCs w:val="20"/>
              </w:rPr>
              <w:t>, in consideration of the gender data and analysis gained in activity 1 (above), including opportunities to promote gender equity</w:t>
            </w:r>
            <w:r w:rsidRPr="008D3117">
              <w:rPr>
                <w:rFonts w:asciiTheme="majorHAnsi" w:eastAsia="Times New Roman" w:hAnsiTheme="majorHAnsi" w:cs="Times New Roman"/>
                <w:sz w:val="20"/>
                <w:szCs w:val="20"/>
              </w:rPr>
              <w:t>.</w:t>
            </w:r>
            <w:r w:rsidRPr="008D3117">
              <w:rPr>
                <w:rFonts w:asciiTheme="majorHAnsi" w:eastAsia="Times New Roman" w:hAnsiTheme="majorHAnsi" w:cs="Times New Roman"/>
                <w:sz w:val="20"/>
                <w:szCs w:val="20"/>
              </w:rPr>
              <w:br/>
              <w:t>3. Getting consent and commitments from stakeholders to contribute in the strategy and action plan</w:t>
            </w:r>
            <w:r w:rsidR="000231D0">
              <w:rPr>
                <w:rFonts w:asciiTheme="majorHAnsi" w:eastAsia="Times New Roman" w:hAnsiTheme="majorHAnsi" w:cs="Times New Roman"/>
                <w:sz w:val="20"/>
                <w:szCs w:val="20"/>
              </w:rPr>
              <w:t>, including women and women’s groups where relevant</w:t>
            </w:r>
            <w:r w:rsidRPr="008D3117">
              <w:rPr>
                <w:rFonts w:asciiTheme="majorHAnsi" w:eastAsia="Times New Roman" w:hAnsiTheme="majorHAnsi" w:cs="Times New Roman"/>
                <w:sz w:val="20"/>
                <w:szCs w:val="20"/>
              </w:rPr>
              <w:t>.</w:t>
            </w:r>
          </w:p>
        </w:tc>
        <w:tc>
          <w:tcPr>
            <w:tcW w:w="2742" w:type="dxa"/>
            <w:tcBorders>
              <w:top w:val="nil"/>
              <w:left w:val="nil"/>
              <w:bottom w:val="single" w:sz="8" w:space="0" w:color="auto"/>
              <w:right w:val="nil"/>
            </w:tcBorders>
            <w:shd w:val="clear" w:color="auto" w:fill="auto"/>
            <w:hideMark/>
          </w:tcPr>
          <w:p w14:paraId="727E82F4" w14:textId="4E2331CC" w:rsidR="004A704B" w:rsidRPr="007B5FE8" w:rsidRDefault="00A27573" w:rsidP="00B9479B">
            <w:pPr>
              <w:spacing w:after="120"/>
              <w:rPr>
                <w:rFonts w:asciiTheme="majorHAnsi" w:hAnsiTheme="majorHAnsi" w:cs="Calibri"/>
                <w:sz w:val="20"/>
                <w:szCs w:val="20"/>
              </w:rPr>
            </w:pPr>
            <w:r>
              <w:rPr>
                <w:rFonts w:asciiTheme="majorHAnsi" w:hAnsiTheme="majorHAnsi" w:cs="Calibri"/>
                <w:sz w:val="20"/>
                <w:szCs w:val="20"/>
              </w:rPr>
              <w:t>Provincial government</w:t>
            </w:r>
            <w:r w:rsidR="00454D36">
              <w:rPr>
                <w:rFonts w:asciiTheme="majorHAnsi" w:hAnsiTheme="majorHAnsi" w:cs="Calibri"/>
                <w:sz w:val="20"/>
                <w:szCs w:val="20"/>
              </w:rPr>
              <w:t xml:space="preserve"> will be responsible for the delivery of this Output, with support from</w:t>
            </w:r>
            <w:r w:rsidR="00745F29">
              <w:rPr>
                <w:rFonts w:asciiTheme="majorHAnsi" w:hAnsiTheme="majorHAnsi" w:cs="Calibri"/>
                <w:sz w:val="20"/>
                <w:szCs w:val="20"/>
              </w:rPr>
              <w:t xml:space="preserve"> Biro hokum, </w:t>
            </w:r>
            <w:r w:rsidR="00454D36">
              <w:rPr>
                <w:rFonts w:asciiTheme="majorHAnsi" w:hAnsiTheme="majorHAnsi" w:cs="Calibri"/>
                <w:sz w:val="20"/>
                <w:szCs w:val="20"/>
              </w:rPr>
              <w:t>DLHK (</w:t>
            </w:r>
            <w:r w:rsidR="00454D36" w:rsidRPr="00454D36">
              <w:rPr>
                <w:rFonts w:asciiTheme="majorHAnsi" w:hAnsiTheme="majorHAnsi" w:cs="Calibri"/>
                <w:sz w:val="20"/>
                <w:szCs w:val="20"/>
              </w:rPr>
              <w:t>forestry agency)</w:t>
            </w:r>
            <w:r w:rsidR="00745F29">
              <w:rPr>
                <w:rFonts w:asciiTheme="majorHAnsi" w:hAnsiTheme="majorHAnsi" w:cs="Calibri"/>
                <w:sz w:val="20"/>
                <w:szCs w:val="20"/>
              </w:rPr>
              <w:t xml:space="preserve">, </w:t>
            </w:r>
            <w:r w:rsidR="00454D36">
              <w:rPr>
                <w:rFonts w:asciiTheme="majorHAnsi" w:hAnsiTheme="majorHAnsi" w:cs="Calibri"/>
                <w:sz w:val="20"/>
                <w:szCs w:val="20"/>
              </w:rPr>
              <w:t>B</w:t>
            </w:r>
            <w:r w:rsidR="00B9479B">
              <w:rPr>
                <w:rFonts w:asciiTheme="majorHAnsi" w:hAnsiTheme="majorHAnsi" w:cs="Calibri"/>
                <w:sz w:val="20"/>
                <w:szCs w:val="20"/>
              </w:rPr>
              <w:t>APPEDA</w:t>
            </w:r>
            <w:r w:rsidR="00454D36">
              <w:rPr>
                <w:rFonts w:asciiTheme="majorHAnsi" w:hAnsiTheme="majorHAnsi" w:cs="Calibri"/>
                <w:sz w:val="20"/>
                <w:szCs w:val="20"/>
              </w:rPr>
              <w:t xml:space="preserve"> (</w:t>
            </w:r>
            <w:r w:rsidR="00454D36" w:rsidRPr="00454D36">
              <w:rPr>
                <w:rFonts w:asciiTheme="majorHAnsi" w:hAnsiTheme="majorHAnsi" w:cs="Calibri"/>
                <w:sz w:val="20"/>
                <w:szCs w:val="20"/>
              </w:rPr>
              <w:t>Planning and development Agency of Aceh)</w:t>
            </w:r>
            <w:r w:rsidR="00745F29">
              <w:rPr>
                <w:rFonts w:asciiTheme="majorHAnsi" w:hAnsiTheme="majorHAnsi" w:cs="Calibri"/>
                <w:sz w:val="20"/>
                <w:szCs w:val="20"/>
              </w:rPr>
              <w:t>,</w:t>
            </w:r>
            <w:r w:rsidR="007B5FE8">
              <w:rPr>
                <w:rFonts w:asciiTheme="majorHAnsi" w:hAnsiTheme="majorHAnsi" w:cs="Calibri"/>
                <w:sz w:val="20"/>
                <w:szCs w:val="20"/>
              </w:rPr>
              <w:t xml:space="preserve"> the </w:t>
            </w:r>
            <w:r w:rsidR="00454D36" w:rsidRPr="00454D36">
              <w:rPr>
                <w:rFonts w:asciiTheme="majorHAnsi" w:hAnsiTheme="majorHAnsi" w:cs="Calibri"/>
                <w:sz w:val="20"/>
                <w:szCs w:val="20"/>
              </w:rPr>
              <w:t>Private Sector</w:t>
            </w:r>
            <w:r w:rsidR="00745F29">
              <w:rPr>
                <w:rFonts w:asciiTheme="majorHAnsi" w:hAnsiTheme="majorHAnsi" w:cs="Calibri"/>
                <w:sz w:val="20"/>
                <w:szCs w:val="20"/>
              </w:rPr>
              <w:t xml:space="preserve"> and communit</w:t>
            </w:r>
            <w:r>
              <w:rPr>
                <w:rFonts w:asciiTheme="majorHAnsi" w:hAnsiTheme="majorHAnsi" w:cs="Calibri"/>
                <w:sz w:val="20"/>
                <w:szCs w:val="20"/>
              </w:rPr>
              <w:t>y representatives. FFI will be responsible for facilitation.</w:t>
            </w:r>
          </w:p>
        </w:tc>
        <w:tc>
          <w:tcPr>
            <w:tcW w:w="0" w:type="auto"/>
            <w:tcBorders>
              <w:top w:val="nil"/>
              <w:left w:val="single" w:sz="4" w:space="0" w:color="auto"/>
              <w:bottom w:val="single" w:sz="8" w:space="0" w:color="auto"/>
              <w:right w:val="nil"/>
            </w:tcBorders>
            <w:shd w:val="clear" w:color="auto" w:fill="auto"/>
            <w:hideMark/>
          </w:tcPr>
          <w:p w14:paraId="7A72CBE4"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8" w:space="0" w:color="auto"/>
              <w:right w:val="nil"/>
            </w:tcBorders>
            <w:shd w:val="clear" w:color="auto" w:fill="auto"/>
            <w:hideMark/>
          </w:tcPr>
          <w:p w14:paraId="2104D068"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8" w:space="0" w:color="auto"/>
              <w:right w:val="nil"/>
            </w:tcBorders>
            <w:shd w:val="clear" w:color="auto" w:fill="auto"/>
            <w:hideMark/>
          </w:tcPr>
          <w:p w14:paraId="50BBF2E2"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8" w:space="0" w:color="auto"/>
              <w:right w:val="nil"/>
            </w:tcBorders>
            <w:shd w:val="clear" w:color="auto" w:fill="auto"/>
            <w:hideMark/>
          </w:tcPr>
          <w:p w14:paraId="55619E6B" w14:textId="77777777" w:rsidR="004A704B" w:rsidRPr="00263BF7"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tc>
        <w:tc>
          <w:tcPr>
            <w:tcW w:w="0" w:type="auto"/>
            <w:tcBorders>
              <w:top w:val="nil"/>
              <w:left w:val="single" w:sz="4" w:space="0" w:color="auto"/>
              <w:bottom w:val="single" w:sz="8" w:space="0" w:color="auto"/>
              <w:right w:val="nil"/>
            </w:tcBorders>
            <w:shd w:val="clear" w:color="auto" w:fill="auto"/>
            <w:hideMark/>
          </w:tcPr>
          <w:p w14:paraId="1D07524E" w14:textId="77777777" w:rsidR="004A704B"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r w:rsidR="004A704B" w:rsidRPr="00263BF7">
              <w:rPr>
                <w:rFonts w:asciiTheme="majorHAnsi" w:eastAsia="Times New Roman" w:hAnsiTheme="majorHAnsi" w:cs="Times New Roman"/>
                <w:sz w:val="22"/>
                <w:szCs w:val="22"/>
              </w:rPr>
              <w:t> </w:t>
            </w:r>
          </w:p>
          <w:p w14:paraId="3CED2F3C" w14:textId="77777777" w:rsidR="005F1A3D" w:rsidRDefault="005F1A3D" w:rsidP="00510371">
            <w:pPr>
              <w:spacing w:after="120"/>
              <w:jc w:val="center"/>
              <w:rPr>
                <w:rFonts w:asciiTheme="majorHAnsi" w:eastAsia="Times New Roman" w:hAnsiTheme="majorHAnsi" w:cs="Times New Roman"/>
                <w:sz w:val="22"/>
                <w:szCs w:val="22"/>
              </w:rPr>
            </w:pPr>
          </w:p>
          <w:p w14:paraId="7239F3C6" w14:textId="77777777" w:rsidR="005F1A3D" w:rsidRDefault="005F1A3D" w:rsidP="00510371">
            <w:pPr>
              <w:spacing w:after="120"/>
              <w:jc w:val="center"/>
              <w:rPr>
                <w:rFonts w:asciiTheme="majorHAnsi" w:eastAsia="Times New Roman" w:hAnsiTheme="majorHAnsi" w:cs="Times New Roman"/>
                <w:sz w:val="22"/>
                <w:szCs w:val="22"/>
              </w:rPr>
            </w:pPr>
          </w:p>
          <w:p w14:paraId="3449F11C" w14:textId="77777777" w:rsidR="005F1A3D" w:rsidRDefault="005F1A3D" w:rsidP="00510371">
            <w:pPr>
              <w:spacing w:after="120"/>
              <w:jc w:val="center"/>
              <w:rPr>
                <w:rFonts w:asciiTheme="majorHAnsi" w:eastAsia="Times New Roman" w:hAnsiTheme="majorHAnsi" w:cs="Times New Roman"/>
                <w:sz w:val="22"/>
                <w:szCs w:val="22"/>
              </w:rPr>
            </w:pPr>
          </w:p>
          <w:p w14:paraId="13B39485" w14:textId="77777777" w:rsidR="005F1A3D" w:rsidRDefault="005F1A3D" w:rsidP="00510371">
            <w:pPr>
              <w:spacing w:after="120"/>
              <w:jc w:val="center"/>
              <w:rPr>
                <w:rFonts w:asciiTheme="majorHAnsi" w:eastAsia="Times New Roman" w:hAnsiTheme="majorHAnsi" w:cs="Times New Roman"/>
                <w:sz w:val="22"/>
                <w:szCs w:val="22"/>
              </w:rPr>
            </w:pPr>
          </w:p>
          <w:p w14:paraId="6B556185" w14:textId="77777777" w:rsidR="005F1A3D" w:rsidRPr="00263BF7" w:rsidRDefault="005F1A3D" w:rsidP="00510371">
            <w:pPr>
              <w:spacing w:after="120"/>
              <w:jc w:val="center"/>
              <w:rPr>
                <w:rFonts w:asciiTheme="majorHAnsi" w:eastAsia="Times New Roman" w:hAnsiTheme="majorHAnsi" w:cs="Times New Roman"/>
                <w:sz w:val="22"/>
                <w:szCs w:val="22"/>
              </w:rPr>
            </w:pPr>
          </w:p>
        </w:tc>
        <w:tc>
          <w:tcPr>
            <w:tcW w:w="0" w:type="auto"/>
            <w:tcBorders>
              <w:top w:val="nil"/>
              <w:left w:val="single" w:sz="4" w:space="0" w:color="auto"/>
              <w:bottom w:val="single" w:sz="8" w:space="0" w:color="auto"/>
              <w:right w:val="single" w:sz="8" w:space="0" w:color="auto"/>
            </w:tcBorders>
            <w:shd w:val="clear" w:color="auto" w:fill="auto"/>
            <w:hideMark/>
          </w:tcPr>
          <w:p w14:paraId="458B15CA" w14:textId="77777777" w:rsidR="004A704B" w:rsidRDefault="004A704B" w:rsidP="00510371">
            <w:pPr>
              <w:spacing w:after="120"/>
              <w:jc w:val="center"/>
              <w:rPr>
                <w:rFonts w:asciiTheme="majorHAnsi" w:eastAsia="Times New Roman" w:hAnsiTheme="majorHAnsi" w:cs="Times New Roman"/>
                <w:sz w:val="22"/>
                <w:szCs w:val="22"/>
              </w:rPr>
            </w:pPr>
            <w:r w:rsidRPr="00263BF7">
              <w:rPr>
                <w:rFonts w:asciiTheme="majorHAnsi" w:eastAsia="Times New Roman" w:hAnsiTheme="majorHAnsi" w:cs="Times New Roman"/>
                <w:sz w:val="22"/>
                <w:szCs w:val="22"/>
              </w:rPr>
              <w:t> </w:t>
            </w:r>
          </w:p>
          <w:p w14:paraId="03CFC492" w14:textId="77777777" w:rsidR="00FC7280" w:rsidRDefault="00FC7280" w:rsidP="00510371">
            <w:pPr>
              <w:spacing w:after="120"/>
              <w:jc w:val="center"/>
              <w:rPr>
                <w:rFonts w:asciiTheme="majorHAnsi" w:eastAsia="Times New Roman" w:hAnsiTheme="majorHAnsi" w:cs="Times New Roman"/>
                <w:sz w:val="22"/>
                <w:szCs w:val="22"/>
              </w:rPr>
            </w:pPr>
          </w:p>
          <w:p w14:paraId="54B4D4E1" w14:textId="77777777" w:rsidR="00FC7280"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p w14:paraId="38578C49" w14:textId="77777777" w:rsidR="00FC7280" w:rsidRDefault="00FC7280" w:rsidP="00510371">
            <w:pPr>
              <w:spacing w:after="120"/>
              <w:jc w:val="center"/>
              <w:rPr>
                <w:rFonts w:asciiTheme="majorHAnsi" w:eastAsia="Times New Roman" w:hAnsiTheme="majorHAnsi" w:cs="Times New Roman"/>
                <w:sz w:val="22"/>
                <w:szCs w:val="22"/>
              </w:rPr>
            </w:pPr>
          </w:p>
          <w:p w14:paraId="11ADB07A" w14:textId="77777777" w:rsidR="00FC7280" w:rsidRDefault="00FC7280" w:rsidP="00510371">
            <w:pPr>
              <w:spacing w:after="120"/>
              <w:jc w:val="center"/>
              <w:rPr>
                <w:rFonts w:asciiTheme="majorHAnsi" w:eastAsia="Times New Roman" w:hAnsiTheme="majorHAnsi" w:cs="Times New Roman"/>
                <w:sz w:val="22"/>
                <w:szCs w:val="22"/>
              </w:rPr>
            </w:pPr>
          </w:p>
          <w:p w14:paraId="4F57F7A2" w14:textId="77777777" w:rsidR="005F1A3D" w:rsidRPr="00263BF7" w:rsidRDefault="00FC7280" w:rsidP="00510371">
            <w:pPr>
              <w:spacing w:after="120"/>
              <w:jc w:val="center"/>
              <w:rPr>
                <w:rFonts w:asciiTheme="majorHAnsi" w:eastAsia="Times New Roman" w:hAnsiTheme="majorHAnsi" w:cs="Times New Roman"/>
                <w:sz w:val="22"/>
                <w:szCs w:val="22"/>
              </w:rPr>
            </w:pPr>
            <w:r>
              <w:rPr>
                <w:rFonts w:asciiTheme="majorHAnsi" w:eastAsia="Times New Roman" w:hAnsiTheme="majorHAnsi" w:cs="Times New Roman"/>
                <w:sz w:val="22"/>
                <w:szCs w:val="22"/>
              </w:rPr>
              <w:t>X</w:t>
            </w:r>
          </w:p>
        </w:tc>
      </w:tr>
    </w:tbl>
    <w:p w14:paraId="039BA6C6" w14:textId="77777777" w:rsidR="004D5A08" w:rsidRPr="00263BF7" w:rsidRDefault="004D5A08" w:rsidP="00510371">
      <w:pPr>
        <w:autoSpaceDE w:val="0"/>
        <w:autoSpaceDN w:val="0"/>
        <w:adjustRightInd w:val="0"/>
        <w:spacing w:after="120"/>
        <w:rPr>
          <w:rFonts w:asciiTheme="majorHAnsi" w:hAnsiTheme="majorHAnsi" w:cstheme="majorHAnsi"/>
        </w:rPr>
      </w:pPr>
    </w:p>
    <w:p w14:paraId="0559B6B3" w14:textId="77777777" w:rsidR="00D15E8A" w:rsidRPr="00510371" w:rsidRDefault="00D15E8A" w:rsidP="00510371">
      <w:pPr>
        <w:autoSpaceDE w:val="0"/>
        <w:autoSpaceDN w:val="0"/>
        <w:adjustRightInd w:val="0"/>
        <w:spacing w:after="120"/>
        <w:rPr>
          <w:rFonts w:asciiTheme="majorHAnsi" w:hAnsiTheme="majorHAnsi" w:cstheme="majorHAnsi"/>
          <w:color w:val="182850"/>
        </w:rPr>
      </w:pPr>
      <w:r w:rsidRPr="00510371">
        <w:rPr>
          <w:rFonts w:asciiTheme="majorHAnsi" w:hAnsiTheme="majorHAnsi" w:cstheme="majorHAnsi"/>
          <w:color w:val="182850"/>
        </w:rPr>
        <w:t xml:space="preserve">1.7. Cross-cutting Issues (2 pages) </w:t>
      </w:r>
    </w:p>
    <w:p w14:paraId="5DC2B06A" w14:textId="77777777" w:rsidR="000738B2" w:rsidRDefault="00D15E8A" w:rsidP="00510371">
      <w:pPr>
        <w:autoSpaceDE w:val="0"/>
        <w:autoSpaceDN w:val="0"/>
        <w:adjustRightInd w:val="0"/>
        <w:spacing w:after="120"/>
        <w:jc w:val="both"/>
        <w:rPr>
          <w:rFonts w:asciiTheme="majorHAnsi" w:hAnsiTheme="majorHAnsi" w:cstheme="majorHAnsi"/>
        </w:rPr>
      </w:pPr>
      <w:r w:rsidRPr="00263BF7">
        <w:rPr>
          <w:rFonts w:asciiTheme="majorHAnsi" w:hAnsiTheme="majorHAnsi" w:cstheme="majorHAnsi"/>
          <w:i/>
          <w:iCs/>
        </w:rPr>
        <w:t xml:space="preserve">Interaction with Broader Policy Framework </w:t>
      </w:r>
    </w:p>
    <w:p w14:paraId="10F6C5FA" w14:textId="77777777" w:rsidR="00DF7F98" w:rsidRDefault="000738B2" w:rsidP="00510371">
      <w:pPr>
        <w:autoSpaceDE w:val="0"/>
        <w:autoSpaceDN w:val="0"/>
        <w:adjustRightInd w:val="0"/>
        <w:spacing w:after="120"/>
        <w:jc w:val="both"/>
        <w:rPr>
          <w:rFonts w:asciiTheme="majorHAnsi" w:hAnsiTheme="majorHAnsi" w:cstheme="majorHAnsi"/>
          <w:sz w:val="22"/>
          <w:szCs w:val="22"/>
        </w:rPr>
      </w:pPr>
      <w:r>
        <w:rPr>
          <w:rFonts w:asciiTheme="majorHAnsi" w:hAnsiTheme="majorHAnsi"/>
          <w:sz w:val="22"/>
          <w:szCs w:val="22"/>
        </w:rPr>
        <w:t>About 37</w:t>
      </w:r>
      <w:r w:rsidRPr="00DF7F98">
        <w:rPr>
          <w:rFonts w:asciiTheme="majorHAnsi" w:hAnsiTheme="majorHAnsi"/>
          <w:sz w:val="22"/>
          <w:szCs w:val="22"/>
        </w:rPr>
        <w:t xml:space="preserve">% </w:t>
      </w:r>
      <w:r>
        <w:rPr>
          <w:rFonts w:asciiTheme="majorHAnsi" w:hAnsiTheme="majorHAnsi"/>
          <w:sz w:val="22"/>
          <w:szCs w:val="22"/>
        </w:rPr>
        <w:t xml:space="preserve">of </w:t>
      </w:r>
      <w:r w:rsidRPr="00DF7F98">
        <w:rPr>
          <w:rFonts w:asciiTheme="majorHAnsi" w:hAnsiTheme="majorHAnsi"/>
          <w:sz w:val="22"/>
          <w:szCs w:val="22"/>
        </w:rPr>
        <w:t xml:space="preserve">people in Aceh source </w:t>
      </w:r>
      <w:r>
        <w:rPr>
          <w:rFonts w:asciiTheme="majorHAnsi" w:hAnsiTheme="majorHAnsi"/>
          <w:sz w:val="22"/>
          <w:szCs w:val="22"/>
        </w:rPr>
        <w:t>their livelihoods</w:t>
      </w:r>
      <w:r w:rsidRPr="00DF7F98">
        <w:rPr>
          <w:rFonts w:asciiTheme="majorHAnsi" w:hAnsiTheme="majorHAnsi"/>
          <w:sz w:val="22"/>
          <w:szCs w:val="22"/>
        </w:rPr>
        <w:t xml:space="preserve"> from forest, agriculture, small plantation</w:t>
      </w:r>
      <w:r>
        <w:rPr>
          <w:rFonts w:asciiTheme="majorHAnsi" w:hAnsiTheme="majorHAnsi"/>
          <w:sz w:val="22"/>
          <w:szCs w:val="22"/>
        </w:rPr>
        <w:t>s</w:t>
      </w:r>
      <w:r w:rsidRPr="00DF7F98">
        <w:rPr>
          <w:rFonts w:asciiTheme="majorHAnsi" w:hAnsiTheme="majorHAnsi"/>
          <w:sz w:val="22"/>
          <w:szCs w:val="22"/>
        </w:rPr>
        <w:t xml:space="preserve"> and fisher</w:t>
      </w:r>
      <w:r>
        <w:rPr>
          <w:rFonts w:asciiTheme="majorHAnsi" w:hAnsiTheme="majorHAnsi"/>
          <w:sz w:val="22"/>
          <w:szCs w:val="22"/>
        </w:rPr>
        <w:t>ies (about 481,297 men</w:t>
      </w:r>
      <w:r w:rsidRPr="00DF7F98">
        <w:rPr>
          <w:rFonts w:asciiTheme="majorHAnsi" w:hAnsiTheme="majorHAnsi"/>
          <w:sz w:val="22"/>
          <w:szCs w:val="22"/>
        </w:rPr>
        <w:t xml:space="preserve"> and 253,766 </w:t>
      </w:r>
      <w:r>
        <w:rPr>
          <w:rFonts w:asciiTheme="majorHAnsi" w:hAnsiTheme="majorHAnsi"/>
          <w:sz w:val="22"/>
          <w:szCs w:val="22"/>
        </w:rPr>
        <w:t>women</w:t>
      </w:r>
      <w:r w:rsidR="00F046A2">
        <w:rPr>
          <w:rFonts w:asciiTheme="majorHAnsi" w:hAnsiTheme="majorHAnsi"/>
          <w:sz w:val="22"/>
          <w:szCs w:val="22"/>
        </w:rPr>
        <w:t xml:space="preserve"> </w:t>
      </w:r>
      <w:r w:rsidR="00B9479B">
        <w:rPr>
          <w:rFonts w:asciiTheme="majorHAnsi" w:hAnsiTheme="majorHAnsi"/>
          <w:sz w:val="22"/>
          <w:szCs w:val="22"/>
        </w:rPr>
        <w:t>–</w:t>
      </w:r>
      <w:r w:rsidR="00F046A2">
        <w:rPr>
          <w:rFonts w:asciiTheme="majorHAnsi" w:hAnsiTheme="majorHAnsi"/>
          <w:sz w:val="22"/>
          <w:szCs w:val="22"/>
        </w:rPr>
        <w:t xml:space="preserve"> </w:t>
      </w:r>
      <w:r w:rsidR="00B9479B">
        <w:rPr>
          <w:rFonts w:asciiTheme="majorHAnsi" w:hAnsiTheme="majorHAnsi"/>
          <w:sz w:val="22"/>
          <w:szCs w:val="22"/>
        </w:rPr>
        <w:t xml:space="preserve">Government of </w:t>
      </w:r>
      <w:r w:rsidR="00F046A2">
        <w:rPr>
          <w:rFonts w:asciiTheme="majorHAnsi" w:hAnsiTheme="majorHAnsi"/>
          <w:sz w:val="22"/>
          <w:szCs w:val="22"/>
        </w:rPr>
        <w:t>I</w:t>
      </w:r>
      <w:r w:rsidR="00B9479B">
        <w:rPr>
          <w:rFonts w:asciiTheme="majorHAnsi" w:hAnsiTheme="majorHAnsi"/>
          <w:sz w:val="22"/>
          <w:szCs w:val="22"/>
        </w:rPr>
        <w:t>ndonesia</w:t>
      </w:r>
      <w:r w:rsidR="00F046A2">
        <w:rPr>
          <w:rFonts w:asciiTheme="majorHAnsi" w:hAnsiTheme="majorHAnsi"/>
          <w:sz w:val="22"/>
          <w:szCs w:val="22"/>
        </w:rPr>
        <w:t>, 2017)</w:t>
      </w:r>
      <w:r>
        <w:rPr>
          <w:rFonts w:asciiTheme="majorHAnsi" w:hAnsiTheme="majorHAnsi" w:cstheme="majorHAnsi"/>
          <w:sz w:val="22"/>
          <w:szCs w:val="22"/>
        </w:rPr>
        <w:t xml:space="preserve">. </w:t>
      </w:r>
      <w:r w:rsidR="00F046A2">
        <w:rPr>
          <w:rFonts w:asciiTheme="majorHAnsi" w:hAnsiTheme="majorHAnsi" w:cstheme="majorHAnsi"/>
          <w:sz w:val="22"/>
          <w:szCs w:val="22"/>
        </w:rPr>
        <w:t>A</w:t>
      </w:r>
      <w:r w:rsidR="00DF7F98">
        <w:rPr>
          <w:rFonts w:asciiTheme="majorHAnsi" w:hAnsiTheme="majorHAnsi" w:cstheme="majorHAnsi"/>
          <w:sz w:val="22"/>
          <w:szCs w:val="22"/>
        </w:rPr>
        <w:t xml:space="preserve">bout </w:t>
      </w:r>
      <w:r w:rsidR="00DF7F98">
        <w:rPr>
          <w:rFonts w:asciiTheme="majorHAnsi" w:hAnsiTheme="majorHAnsi"/>
          <w:sz w:val="22"/>
          <w:szCs w:val="22"/>
        </w:rPr>
        <w:t>848,000</w:t>
      </w:r>
      <w:r w:rsidR="005559F1" w:rsidRPr="00DF7F98">
        <w:rPr>
          <w:rFonts w:asciiTheme="majorHAnsi" w:hAnsiTheme="majorHAnsi"/>
          <w:sz w:val="22"/>
          <w:szCs w:val="22"/>
        </w:rPr>
        <w:t xml:space="preserve"> people </w:t>
      </w:r>
      <w:r w:rsidR="00DF7F98">
        <w:rPr>
          <w:rFonts w:asciiTheme="majorHAnsi" w:hAnsiTheme="majorHAnsi"/>
          <w:sz w:val="22"/>
          <w:szCs w:val="22"/>
        </w:rPr>
        <w:t xml:space="preserve">were reported to be living below the poverty line. </w:t>
      </w:r>
      <w:r>
        <w:rPr>
          <w:rFonts w:asciiTheme="majorHAnsi" w:hAnsiTheme="majorHAnsi" w:cstheme="majorHAnsi"/>
          <w:sz w:val="22"/>
          <w:szCs w:val="22"/>
        </w:rPr>
        <w:t xml:space="preserve">The </w:t>
      </w:r>
      <w:r w:rsidR="00DF7F98" w:rsidRPr="00DF7F98">
        <w:rPr>
          <w:rFonts w:asciiTheme="majorHAnsi" w:hAnsiTheme="majorHAnsi" w:cstheme="majorHAnsi"/>
          <w:sz w:val="22"/>
          <w:szCs w:val="22"/>
        </w:rPr>
        <w:t xml:space="preserve">Government of Aceh </w:t>
      </w:r>
      <w:r>
        <w:rPr>
          <w:rFonts w:asciiTheme="majorHAnsi" w:hAnsiTheme="majorHAnsi" w:cstheme="majorHAnsi"/>
          <w:sz w:val="22"/>
          <w:szCs w:val="22"/>
        </w:rPr>
        <w:t xml:space="preserve">has </w:t>
      </w:r>
      <w:r w:rsidR="00DF7F98" w:rsidRPr="00DF7F98">
        <w:rPr>
          <w:rFonts w:asciiTheme="majorHAnsi" w:hAnsiTheme="majorHAnsi" w:cstheme="majorHAnsi"/>
          <w:sz w:val="22"/>
          <w:szCs w:val="22"/>
        </w:rPr>
        <w:t>commit</w:t>
      </w:r>
      <w:r>
        <w:rPr>
          <w:rFonts w:asciiTheme="majorHAnsi" w:hAnsiTheme="majorHAnsi" w:cstheme="majorHAnsi"/>
          <w:sz w:val="22"/>
          <w:szCs w:val="22"/>
        </w:rPr>
        <w:t>ted</w:t>
      </w:r>
      <w:r w:rsidR="00DF7F98" w:rsidRPr="00DF7F98">
        <w:rPr>
          <w:rFonts w:asciiTheme="majorHAnsi" w:hAnsiTheme="majorHAnsi" w:cstheme="majorHAnsi"/>
          <w:sz w:val="22"/>
          <w:szCs w:val="22"/>
        </w:rPr>
        <w:t xml:space="preserve"> to decrease the </w:t>
      </w:r>
      <w:r>
        <w:rPr>
          <w:rFonts w:asciiTheme="majorHAnsi" w:hAnsiTheme="majorHAnsi" w:cstheme="majorHAnsi"/>
          <w:sz w:val="22"/>
          <w:szCs w:val="22"/>
        </w:rPr>
        <w:t xml:space="preserve">number of people living in </w:t>
      </w:r>
      <w:r w:rsidR="00DF7F98" w:rsidRPr="00DF7F98">
        <w:rPr>
          <w:rFonts w:asciiTheme="majorHAnsi" w:hAnsiTheme="majorHAnsi" w:cstheme="majorHAnsi"/>
          <w:sz w:val="22"/>
          <w:szCs w:val="22"/>
        </w:rPr>
        <w:t xml:space="preserve">poverty </w:t>
      </w:r>
      <w:r>
        <w:rPr>
          <w:rFonts w:asciiTheme="majorHAnsi" w:hAnsiTheme="majorHAnsi" w:cstheme="majorHAnsi"/>
          <w:sz w:val="22"/>
          <w:szCs w:val="22"/>
        </w:rPr>
        <w:t>by about 1% every year, in the</w:t>
      </w:r>
      <w:r w:rsidR="00DF7F98" w:rsidRPr="00DF7F98">
        <w:rPr>
          <w:rFonts w:asciiTheme="majorHAnsi" w:hAnsiTheme="majorHAnsi" w:cstheme="majorHAnsi"/>
          <w:sz w:val="22"/>
          <w:szCs w:val="22"/>
        </w:rPr>
        <w:t xml:space="preserve"> period </w:t>
      </w:r>
      <w:r>
        <w:rPr>
          <w:rFonts w:asciiTheme="majorHAnsi" w:hAnsiTheme="majorHAnsi" w:cstheme="majorHAnsi"/>
          <w:sz w:val="22"/>
          <w:szCs w:val="22"/>
        </w:rPr>
        <w:t xml:space="preserve">between </w:t>
      </w:r>
      <w:r w:rsidR="005C6A4B">
        <w:rPr>
          <w:rFonts w:asciiTheme="majorHAnsi" w:hAnsiTheme="majorHAnsi" w:cstheme="majorHAnsi"/>
          <w:sz w:val="22"/>
          <w:szCs w:val="22"/>
        </w:rPr>
        <w:t xml:space="preserve">2017 </w:t>
      </w:r>
      <w:r w:rsidR="00B9479B">
        <w:rPr>
          <w:rFonts w:asciiTheme="majorHAnsi" w:hAnsiTheme="majorHAnsi" w:cstheme="majorHAnsi"/>
          <w:sz w:val="22"/>
          <w:szCs w:val="22"/>
        </w:rPr>
        <w:t xml:space="preserve">and </w:t>
      </w:r>
      <w:r w:rsidR="00DF7F98" w:rsidRPr="00DF7F98">
        <w:rPr>
          <w:rFonts w:asciiTheme="majorHAnsi" w:hAnsiTheme="majorHAnsi" w:cstheme="majorHAnsi"/>
          <w:sz w:val="22"/>
          <w:szCs w:val="22"/>
        </w:rPr>
        <w:t>2022</w:t>
      </w:r>
      <w:r>
        <w:rPr>
          <w:rFonts w:asciiTheme="majorHAnsi" w:hAnsiTheme="majorHAnsi" w:cstheme="majorHAnsi"/>
          <w:sz w:val="22"/>
          <w:szCs w:val="22"/>
        </w:rPr>
        <w:t xml:space="preserve">. </w:t>
      </w:r>
      <w:r w:rsidR="00DF7F98" w:rsidRPr="00DF7F98">
        <w:rPr>
          <w:rFonts w:asciiTheme="majorHAnsi" w:hAnsiTheme="majorHAnsi" w:cstheme="majorHAnsi"/>
          <w:sz w:val="22"/>
          <w:szCs w:val="22"/>
        </w:rPr>
        <w:t xml:space="preserve">The </w:t>
      </w:r>
      <w:r w:rsidR="00FA69D7">
        <w:rPr>
          <w:rFonts w:asciiTheme="majorHAnsi" w:hAnsiTheme="majorHAnsi" w:cstheme="majorHAnsi"/>
          <w:sz w:val="22"/>
          <w:szCs w:val="22"/>
        </w:rPr>
        <w:t>Integrated Low Emissions Development S</w:t>
      </w:r>
      <w:r w:rsidR="00F046A2">
        <w:rPr>
          <w:rFonts w:asciiTheme="majorHAnsi" w:hAnsiTheme="majorHAnsi" w:cstheme="majorHAnsi"/>
          <w:sz w:val="22"/>
          <w:szCs w:val="22"/>
        </w:rPr>
        <w:t>trategy resulting from this project</w:t>
      </w:r>
      <w:r w:rsidR="00DF7F98" w:rsidRPr="00DF7F98">
        <w:rPr>
          <w:rFonts w:asciiTheme="majorHAnsi" w:hAnsiTheme="majorHAnsi" w:cstheme="majorHAnsi"/>
          <w:sz w:val="22"/>
          <w:szCs w:val="22"/>
        </w:rPr>
        <w:t xml:space="preserve"> will ensure it will contribute positively to poverty reduction by ensuring that zero-net deforestation agriculture prioritizes the most vulnerable and marginalized communities</w:t>
      </w:r>
      <w:r>
        <w:rPr>
          <w:rFonts w:asciiTheme="majorHAnsi" w:hAnsiTheme="majorHAnsi" w:cstheme="majorHAnsi"/>
          <w:sz w:val="22"/>
          <w:szCs w:val="22"/>
        </w:rPr>
        <w:t xml:space="preserve"> living in and around forest areas</w:t>
      </w:r>
      <w:r w:rsidR="00DF7F98" w:rsidRPr="00DF7F98">
        <w:rPr>
          <w:rFonts w:asciiTheme="majorHAnsi" w:hAnsiTheme="majorHAnsi" w:cstheme="majorHAnsi"/>
          <w:sz w:val="22"/>
          <w:szCs w:val="22"/>
        </w:rPr>
        <w:t>.</w:t>
      </w:r>
    </w:p>
    <w:p w14:paraId="6615B7C6" w14:textId="77777777" w:rsidR="00066A19" w:rsidRPr="00066A19" w:rsidRDefault="00F046A2" w:rsidP="00510371">
      <w:pPr>
        <w:spacing w:after="120"/>
        <w:jc w:val="both"/>
        <w:rPr>
          <w:rFonts w:asciiTheme="majorHAnsi" w:hAnsiTheme="majorHAnsi"/>
          <w:sz w:val="22"/>
        </w:rPr>
      </w:pPr>
      <w:r>
        <w:rPr>
          <w:rFonts w:asciiTheme="majorHAnsi" w:hAnsiTheme="majorHAnsi" w:cstheme="majorHAnsi"/>
          <w:sz w:val="22"/>
          <w:szCs w:val="22"/>
        </w:rPr>
        <w:t xml:space="preserve">Moreover, this project is fully in line </w:t>
      </w:r>
      <w:r w:rsidR="00FA69D7">
        <w:rPr>
          <w:rFonts w:asciiTheme="majorHAnsi" w:hAnsiTheme="majorHAnsi" w:cstheme="majorHAnsi"/>
          <w:sz w:val="22"/>
          <w:szCs w:val="22"/>
        </w:rPr>
        <w:t xml:space="preserve">with </w:t>
      </w:r>
      <w:r>
        <w:rPr>
          <w:rFonts w:asciiTheme="majorHAnsi" w:hAnsiTheme="majorHAnsi" w:cstheme="majorHAnsi"/>
          <w:sz w:val="22"/>
          <w:szCs w:val="22"/>
        </w:rPr>
        <w:t xml:space="preserve">the </w:t>
      </w:r>
      <w:r w:rsidR="00FA69D7">
        <w:rPr>
          <w:rFonts w:asciiTheme="majorHAnsi" w:hAnsiTheme="majorHAnsi" w:cstheme="majorHAnsi"/>
          <w:sz w:val="22"/>
          <w:szCs w:val="22"/>
        </w:rPr>
        <w:t>intended Nationally Determined Contribution (</w:t>
      </w:r>
      <w:r>
        <w:rPr>
          <w:rFonts w:asciiTheme="majorHAnsi" w:hAnsiTheme="majorHAnsi" w:cstheme="majorHAnsi"/>
          <w:sz w:val="22"/>
          <w:szCs w:val="22"/>
        </w:rPr>
        <w:t>INDC</w:t>
      </w:r>
      <w:r w:rsidR="00FA69D7">
        <w:rPr>
          <w:rFonts w:asciiTheme="majorHAnsi" w:hAnsiTheme="majorHAnsi" w:cstheme="majorHAnsi"/>
          <w:sz w:val="22"/>
          <w:szCs w:val="22"/>
        </w:rPr>
        <w:t>)</w:t>
      </w:r>
      <w:r>
        <w:rPr>
          <w:rFonts w:asciiTheme="majorHAnsi" w:hAnsiTheme="majorHAnsi" w:cstheme="majorHAnsi"/>
          <w:sz w:val="22"/>
          <w:szCs w:val="22"/>
        </w:rPr>
        <w:t xml:space="preserve"> for Indonesia </w:t>
      </w:r>
      <w:r w:rsidR="00066A19">
        <w:rPr>
          <w:rFonts w:asciiTheme="majorHAnsi" w:hAnsiTheme="majorHAnsi" w:cstheme="majorHAnsi"/>
          <w:sz w:val="22"/>
          <w:szCs w:val="22"/>
        </w:rPr>
        <w:t>which stress the importance of r</w:t>
      </w:r>
      <w:r w:rsidRPr="00F046A2">
        <w:rPr>
          <w:rFonts w:asciiTheme="majorHAnsi" w:hAnsiTheme="majorHAnsi"/>
          <w:sz w:val="22"/>
        </w:rPr>
        <w:t>educing deforestation and forest degradation</w:t>
      </w:r>
      <w:r>
        <w:rPr>
          <w:rFonts w:asciiTheme="majorHAnsi" w:hAnsiTheme="majorHAnsi"/>
          <w:sz w:val="22"/>
        </w:rPr>
        <w:t xml:space="preserve">; </w:t>
      </w:r>
      <w:r w:rsidR="00066A19">
        <w:rPr>
          <w:rFonts w:asciiTheme="majorHAnsi" w:hAnsiTheme="majorHAnsi"/>
          <w:sz w:val="22"/>
        </w:rPr>
        <w:t>r</w:t>
      </w:r>
      <w:r w:rsidRPr="00F046A2">
        <w:rPr>
          <w:rFonts w:asciiTheme="majorHAnsi" w:hAnsiTheme="majorHAnsi"/>
          <w:sz w:val="22"/>
        </w:rPr>
        <w:t>estoring ecosystem functions</w:t>
      </w:r>
      <w:r>
        <w:rPr>
          <w:rFonts w:asciiTheme="majorHAnsi" w:hAnsiTheme="majorHAnsi"/>
          <w:sz w:val="22"/>
        </w:rPr>
        <w:t xml:space="preserve">; </w:t>
      </w:r>
      <w:r w:rsidR="00066A19">
        <w:rPr>
          <w:rFonts w:asciiTheme="majorHAnsi" w:hAnsiTheme="majorHAnsi"/>
          <w:sz w:val="22"/>
        </w:rPr>
        <w:t>s</w:t>
      </w:r>
      <w:r w:rsidRPr="00F046A2">
        <w:rPr>
          <w:rFonts w:asciiTheme="majorHAnsi" w:hAnsiTheme="majorHAnsi"/>
          <w:sz w:val="22"/>
        </w:rPr>
        <w:t>ustainable forest management which a</w:t>
      </w:r>
      <w:r>
        <w:rPr>
          <w:rFonts w:asciiTheme="majorHAnsi" w:hAnsiTheme="majorHAnsi"/>
          <w:sz w:val="22"/>
        </w:rPr>
        <w:t xml:space="preserve">ims to include social forestry and </w:t>
      </w:r>
      <w:r w:rsidRPr="00F046A2">
        <w:rPr>
          <w:rFonts w:asciiTheme="majorHAnsi" w:hAnsiTheme="majorHAnsi"/>
          <w:sz w:val="22"/>
        </w:rPr>
        <w:t>effective land use and spatial planning</w:t>
      </w:r>
      <w:r>
        <w:rPr>
          <w:rFonts w:asciiTheme="majorHAnsi" w:hAnsiTheme="majorHAnsi"/>
          <w:sz w:val="22"/>
        </w:rPr>
        <w:t xml:space="preserve">. </w:t>
      </w:r>
      <w:r w:rsidRPr="00F046A2">
        <w:rPr>
          <w:rFonts w:asciiTheme="majorHAnsi" w:hAnsiTheme="majorHAnsi"/>
          <w:sz w:val="22"/>
        </w:rPr>
        <w:t>One of the objectives to achieve the ‘Protection and Conservation of Remaining Forests’ commitment</w:t>
      </w:r>
      <w:r>
        <w:rPr>
          <w:rFonts w:asciiTheme="majorHAnsi" w:hAnsiTheme="majorHAnsi"/>
          <w:sz w:val="22"/>
        </w:rPr>
        <w:t xml:space="preserve"> in the INDC, includes</w:t>
      </w:r>
      <w:r w:rsidRPr="00F046A2">
        <w:rPr>
          <w:rFonts w:asciiTheme="majorHAnsi" w:hAnsiTheme="majorHAnsi"/>
          <w:sz w:val="22"/>
        </w:rPr>
        <w:t xml:space="preserve"> sustainable forest management. The INDC details how this will be attained through social forestry and active participation of the private sector, small and medium enterprises, civil society organizations, local communities and the most vulnerable groups, especially </w:t>
      </w:r>
      <w:r w:rsidRPr="00F046A2">
        <w:rPr>
          <w:rFonts w:asciiTheme="majorHAnsi" w:hAnsiTheme="majorHAnsi"/>
          <w:i/>
          <w:sz w:val="22"/>
        </w:rPr>
        <w:t>adat</w:t>
      </w:r>
      <w:r w:rsidRPr="00F046A2">
        <w:rPr>
          <w:rFonts w:asciiTheme="majorHAnsi" w:hAnsiTheme="majorHAnsi"/>
          <w:sz w:val="22"/>
        </w:rPr>
        <w:t xml:space="preserve"> </w:t>
      </w:r>
      <w:r w:rsidR="007F31DA">
        <w:rPr>
          <w:rFonts w:asciiTheme="majorHAnsi" w:hAnsiTheme="majorHAnsi"/>
          <w:sz w:val="22"/>
        </w:rPr>
        <w:t xml:space="preserve">(custom, or indigenous) </w:t>
      </w:r>
      <w:r w:rsidRPr="00F046A2">
        <w:rPr>
          <w:rFonts w:asciiTheme="majorHAnsi" w:hAnsiTheme="majorHAnsi"/>
          <w:sz w:val="22"/>
        </w:rPr>
        <w:t>communities, and women in both planning and implementation stages.</w:t>
      </w:r>
      <w:r w:rsidR="00066A19">
        <w:rPr>
          <w:rFonts w:asciiTheme="majorHAnsi" w:hAnsiTheme="majorHAnsi"/>
          <w:sz w:val="22"/>
        </w:rPr>
        <w:t xml:space="preserve"> </w:t>
      </w:r>
      <w:r w:rsidR="00066A19" w:rsidRPr="00066A19">
        <w:rPr>
          <w:rFonts w:asciiTheme="majorHAnsi" w:hAnsiTheme="majorHAnsi"/>
          <w:sz w:val="22"/>
        </w:rPr>
        <w:t>Annex iii also details the importance of the highly diverse ecosystems and landscapes as a tool for watershed protection, carbon sequestration, and disaster risk reduction. As such they maintain the importance of protecting and sustaining these environm</w:t>
      </w:r>
      <w:r w:rsidR="00066A19">
        <w:rPr>
          <w:rFonts w:asciiTheme="majorHAnsi" w:hAnsiTheme="majorHAnsi"/>
          <w:sz w:val="22"/>
        </w:rPr>
        <w:t>ental services by taking an</w:t>
      </w:r>
      <w:r w:rsidR="00066A19" w:rsidRPr="00066A19">
        <w:rPr>
          <w:rFonts w:asciiTheme="majorHAnsi" w:hAnsiTheme="majorHAnsi"/>
          <w:sz w:val="22"/>
        </w:rPr>
        <w:t xml:space="preserve"> integrated, landscape-based approach to managing its terrestrial, costal and marine ecosystems. Enhanced actions in support of </w:t>
      </w:r>
      <w:r w:rsidR="00066A19" w:rsidRPr="00066A19">
        <w:rPr>
          <w:rFonts w:asciiTheme="majorHAnsi" w:hAnsiTheme="majorHAnsi"/>
          <w:sz w:val="22"/>
        </w:rPr>
        <w:lastRenderedPageBreak/>
        <w:t>this include ecosystem conservation an</w:t>
      </w:r>
      <w:r w:rsidR="00066A19">
        <w:rPr>
          <w:rFonts w:asciiTheme="majorHAnsi" w:hAnsiTheme="majorHAnsi"/>
          <w:sz w:val="22"/>
        </w:rPr>
        <w:t xml:space="preserve">d restoration, social forestry and </w:t>
      </w:r>
      <w:r w:rsidR="00066A19" w:rsidRPr="00066A19">
        <w:rPr>
          <w:rFonts w:asciiTheme="majorHAnsi" w:hAnsiTheme="majorHAnsi"/>
          <w:sz w:val="22"/>
        </w:rPr>
        <w:t>integrated watershed management.</w:t>
      </w:r>
      <w:r w:rsidR="00066A19">
        <w:rPr>
          <w:rFonts w:asciiTheme="majorHAnsi" w:hAnsiTheme="majorHAnsi"/>
          <w:sz w:val="22"/>
        </w:rPr>
        <w:t xml:space="preserve"> </w:t>
      </w:r>
    </w:p>
    <w:p w14:paraId="6A380A5B" w14:textId="77777777" w:rsidR="00D15E8A" w:rsidRPr="00263BF7" w:rsidRDefault="00D15E8A" w:rsidP="00510371">
      <w:pPr>
        <w:autoSpaceDE w:val="0"/>
        <w:autoSpaceDN w:val="0"/>
        <w:adjustRightInd w:val="0"/>
        <w:spacing w:after="120"/>
        <w:jc w:val="both"/>
        <w:rPr>
          <w:rFonts w:asciiTheme="majorHAnsi" w:hAnsiTheme="majorHAnsi" w:cstheme="majorHAnsi"/>
        </w:rPr>
      </w:pPr>
      <w:r w:rsidRPr="00263BF7">
        <w:rPr>
          <w:rFonts w:asciiTheme="majorHAnsi" w:hAnsiTheme="majorHAnsi" w:cstheme="majorHAnsi"/>
          <w:i/>
          <w:iCs/>
        </w:rPr>
        <w:t xml:space="preserve">Partnerships </w:t>
      </w:r>
    </w:p>
    <w:p w14:paraId="02F246B0" w14:textId="77777777" w:rsidR="004D305A" w:rsidRDefault="004D305A" w:rsidP="00510371">
      <w:pPr>
        <w:autoSpaceDE w:val="0"/>
        <w:autoSpaceDN w:val="0"/>
        <w:adjustRightInd w:val="0"/>
        <w:spacing w:after="120"/>
        <w:jc w:val="both"/>
        <w:rPr>
          <w:rFonts w:asciiTheme="majorHAnsi" w:hAnsiTheme="majorHAnsi" w:cstheme="majorHAnsi"/>
          <w:sz w:val="22"/>
          <w:szCs w:val="22"/>
        </w:rPr>
      </w:pPr>
      <w:r w:rsidRPr="00F7248A">
        <w:rPr>
          <w:rFonts w:asciiTheme="majorHAnsi" w:hAnsiTheme="majorHAnsi" w:cstheme="majorHAnsi"/>
          <w:sz w:val="22"/>
          <w:szCs w:val="22"/>
        </w:rPr>
        <w:t xml:space="preserve">The </w:t>
      </w:r>
      <w:r w:rsidR="007B5FE8">
        <w:rPr>
          <w:rFonts w:asciiTheme="majorHAnsi" w:hAnsiTheme="majorHAnsi" w:cstheme="majorHAnsi"/>
          <w:sz w:val="22"/>
          <w:szCs w:val="22"/>
        </w:rPr>
        <w:t>project relies on continued excellent</w:t>
      </w:r>
      <w:r w:rsidRPr="00F7248A">
        <w:rPr>
          <w:rFonts w:asciiTheme="majorHAnsi" w:hAnsiTheme="majorHAnsi" w:cstheme="majorHAnsi"/>
          <w:sz w:val="22"/>
          <w:szCs w:val="22"/>
        </w:rPr>
        <w:t xml:space="preserve"> working relationships between FFI and provincial government authorities. FFI has been cultivating these relationships for over a decade and members of the FFI Aceh team and members of the provincial government routinely call upon each other for mutual advice and support. </w:t>
      </w:r>
      <w:r w:rsidR="007F64B8">
        <w:rPr>
          <w:rFonts w:asciiTheme="majorHAnsi" w:hAnsiTheme="majorHAnsi" w:cstheme="majorHAnsi"/>
          <w:sz w:val="22"/>
          <w:szCs w:val="22"/>
        </w:rPr>
        <w:t>As explained above, between 2013 and 2016 FFI supported the Acehnese government to strengthen ties with private sector, civil society and community representatives through the establishment of a Multi-stakeholder forum which addresses climate related issues and is therefore ideally placed to continue its role as a strategic enabler. A</w:t>
      </w:r>
      <w:r w:rsidR="00537A27" w:rsidRPr="00F7248A">
        <w:rPr>
          <w:rFonts w:asciiTheme="majorHAnsi" w:hAnsiTheme="majorHAnsi" w:cstheme="majorHAnsi"/>
          <w:sz w:val="22"/>
          <w:szCs w:val="22"/>
        </w:rPr>
        <w:t xml:space="preserve"> jurisdictional meta-strategy which embraces zero-net deforestation supply chains, </w:t>
      </w:r>
      <w:r w:rsidRPr="00F7248A">
        <w:rPr>
          <w:rFonts w:asciiTheme="majorHAnsi" w:hAnsiTheme="majorHAnsi" w:cstheme="majorHAnsi"/>
          <w:sz w:val="22"/>
          <w:szCs w:val="22"/>
        </w:rPr>
        <w:t xml:space="preserve">FFI </w:t>
      </w:r>
      <w:r w:rsidR="00FA69D7">
        <w:rPr>
          <w:rFonts w:asciiTheme="majorHAnsi" w:hAnsiTheme="majorHAnsi" w:cstheme="majorHAnsi"/>
          <w:sz w:val="22"/>
          <w:szCs w:val="22"/>
        </w:rPr>
        <w:t xml:space="preserve">and government will have </w:t>
      </w:r>
      <w:r w:rsidR="00537A27" w:rsidRPr="00F7248A">
        <w:rPr>
          <w:rFonts w:asciiTheme="majorHAnsi" w:hAnsiTheme="majorHAnsi" w:cstheme="majorHAnsi"/>
          <w:sz w:val="22"/>
          <w:szCs w:val="22"/>
        </w:rPr>
        <w:t>a platform to support</w:t>
      </w:r>
      <w:r w:rsidRPr="00F7248A">
        <w:rPr>
          <w:rFonts w:asciiTheme="majorHAnsi" w:hAnsiTheme="majorHAnsi" w:cstheme="majorHAnsi"/>
          <w:sz w:val="22"/>
          <w:szCs w:val="22"/>
        </w:rPr>
        <w:t xml:space="preserve"> the private sector </w:t>
      </w:r>
      <w:r w:rsidR="00537A27" w:rsidRPr="00F7248A">
        <w:rPr>
          <w:rFonts w:asciiTheme="majorHAnsi" w:hAnsiTheme="majorHAnsi" w:cstheme="majorHAnsi"/>
          <w:sz w:val="22"/>
          <w:szCs w:val="22"/>
        </w:rPr>
        <w:t xml:space="preserve">to champion </w:t>
      </w:r>
      <w:r w:rsidR="00FA69D7">
        <w:rPr>
          <w:rFonts w:asciiTheme="majorHAnsi" w:hAnsiTheme="majorHAnsi" w:cstheme="majorHAnsi"/>
          <w:sz w:val="22"/>
          <w:szCs w:val="22"/>
        </w:rPr>
        <w:t>low emissions development</w:t>
      </w:r>
      <w:r w:rsidR="00537A27" w:rsidRPr="00F7248A">
        <w:rPr>
          <w:rFonts w:asciiTheme="majorHAnsi" w:hAnsiTheme="majorHAnsi" w:cstheme="majorHAnsi"/>
          <w:sz w:val="22"/>
          <w:szCs w:val="22"/>
        </w:rPr>
        <w:t>.</w:t>
      </w:r>
      <w:r w:rsidR="005559F1">
        <w:rPr>
          <w:rFonts w:asciiTheme="majorHAnsi" w:hAnsiTheme="majorHAnsi" w:cstheme="majorHAnsi"/>
          <w:sz w:val="22"/>
          <w:szCs w:val="22"/>
        </w:rPr>
        <w:t xml:space="preserve"> </w:t>
      </w:r>
    </w:p>
    <w:p w14:paraId="238E8A8E" w14:textId="77777777" w:rsidR="00D15E8A" w:rsidRPr="00263BF7" w:rsidRDefault="00D15E8A" w:rsidP="00510371">
      <w:pPr>
        <w:autoSpaceDE w:val="0"/>
        <w:autoSpaceDN w:val="0"/>
        <w:adjustRightInd w:val="0"/>
        <w:spacing w:after="120"/>
        <w:jc w:val="both"/>
        <w:rPr>
          <w:rFonts w:asciiTheme="majorHAnsi" w:hAnsiTheme="majorHAnsi" w:cstheme="majorHAnsi"/>
        </w:rPr>
      </w:pPr>
      <w:r w:rsidRPr="00263BF7">
        <w:rPr>
          <w:rFonts w:asciiTheme="majorHAnsi" w:hAnsiTheme="majorHAnsi" w:cstheme="majorHAnsi"/>
          <w:i/>
          <w:iCs/>
        </w:rPr>
        <w:t xml:space="preserve">Multi-stakeholder Participation </w:t>
      </w:r>
    </w:p>
    <w:p w14:paraId="2E664168" w14:textId="77777777" w:rsidR="00937B66" w:rsidRPr="005C6A4B" w:rsidRDefault="00FA69D7" w:rsidP="00B9479B">
      <w:pPr>
        <w:autoSpaceDE w:val="0"/>
        <w:autoSpaceDN w:val="0"/>
        <w:adjustRightInd w:val="0"/>
        <w:spacing w:after="120"/>
        <w:jc w:val="both"/>
        <w:rPr>
          <w:rFonts w:asciiTheme="majorHAnsi" w:hAnsiTheme="majorHAnsi" w:cstheme="majorHAnsi"/>
          <w:sz w:val="22"/>
          <w:szCs w:val="22"/>
        </w:rPr>
      </w:pPr>
      <w:r>
        <w:rPr>
          <w:rFonts w:asciiTheme="majorHAnsi" w:hAnsiTheme="majorHAnsi" w:cstheme="majorHAnsi"/>
          <w:sz w:val="22"/>
          <w:szCs w:val="22"/>
        </w:rPr>
        <w:t>I</w:t>
      </w:r>
      <w:r w:rsidR="00937B66">
        <w:rPr>
          <w:rFonts w:asciiTheme="majorHAnsi" w:hAnsiTheme="majorHAnsi" w:cstheme="majorHAnsi"/>
          <w:sz w:val="22"/>
          <w:szCs w:val="22"/>
        </w:rPr>
        <w:t>n the first quarter of 2018, FFI</w:t>
      </w:r>
      <w:r>
        <w:rPr>
          <w:rFonts w:asciiTheme="majorHAnsi" w:hAnsiTheme="majorHAnsi" w:cstheme="majorHAnsi"/>
          <w:sz w:val="22"/>
          <w:szCs w:val="22"/>
        </w:rPr>
        <w:t xml:space="preserve"> and </w:t>
      </w:r>
      <w:r w:rsidRPr="005C6A4B">
        <w:rPr>
          <w:rFonts w:asciiTheme="majorHAnsi" w:hAnsiTheme="majorHAnsi" w:cstheme="majorHAnsi"/>
          <w:sz w:val="22"/>
          <w:szCs w:val="22"/>
        </w:rPr>
        <w:t xml:space="preserve">the </w:t>
      </w:r>
      <w:r w:rsidR="00B56FF2" w:rsidRPr="005C6A4B">
        <w:rPr>
          <w:rFonts w:asciiTheme="majorHAnsi" w:hAnsiTheme="majorHAnsi" w:cstheme="majorHAnsi"/>
          <w:sz w:val="22"/>
          <w:szCs w:val="22"/>
        </w:rPr>
        <w:t xml:space="preserve">Aceh </w:t>
      </w:r>
      <w:r w:rsidR="005C6A4B" w:rsidRPr="005C6A4B">
        <w:rPr>
          <w:rFonts w:asciiTheme="majorHAnsi" w:hAnsiTheme="majorHAnsi" w:cstheme="majorHAnsi"/>
          <w:sz w:val="22"/>
          <w:szCs w:val="22"/>
        </w:rPr>
        <w:t>Environment and Forestry Agency</w:t>
      </w:r>
      <w:r w:rsidRPr="005C6A4B">
        <w:rPr>
          <w:rFonts w:asciiTheme="majorHAnsi" w:hAnsiTheme="majorHAnsi" w:cstheme="majorHAnsi"/>
          <w:sz w:val="22"/>
          <w:szCs w:val="22"/>
        </w:rPr>
        <w:t xml:space="preserve"> met</w:t>
      </w:r>
      <w:r>
        <w:rPr>
          <w:rFonts w:asciiTheme="majorHAnsi" w:hAnsiTheme="majorHAnsi" w:cstheme="majorHAnsi"/>
          <w:sz w:val="22"/>
          <w:szCs w:val="22"/>
        </w:rPr>
        <w:t xml:space="preserve"> to </w:t>
      </w:r>
      <w:r w:rsidR="00937B66">
        <w:rPr>
          <w:rFonts w:asciiTheme="majorHAnsi" w:hAnsiTheme="majorHAnsi" w:cstheme="majorHAnsi"/>
          <w:sz w:val="22"/>
          <w:szCs w:val="22"/>
        </w:rPr>
        <w:t xml:space="preserve">review this opportunity and complete the self-assessment. </w:t>
      </w:r>
      <w:r w:rsidR="00E034F8" w:rsidRPr="00F7248A">
        <w:rPr>
          <w:rFonts w:asciiTheme="majorHAnsi" w:hAnsiTheme="majorHAnsi" w:cstheme="majorHAnsi"/>
          <w:sz w:val="22"/>
          <w:szCs w:val="22"/>
        </w:rPr>
        <w:t xml:space="preserve">FFI has been investing in provincial and district level government relationships since it started operating in Aceh Province and can therefore draw on these contacts to ensure this project </w:t>
      </w:r>
      <w:r w:rsidR="003C17FE" w:rsidRPr="00F7248A">
        <w:rPr>
          <w:rFonts w:asciiTheme="majorHAnsi" w:hAnsiTheme="majorHAnsi" w:cstheme="majorHAnsi"/>
          <w:sz w:val="22"/>
          <w:szCs w:val="22"/>
        </w:rPr>
        <w:t>gets the necessary buy-in to successfully result in an approved governor regulation.</w:t>
      </w:r>
      <w:r w:rsidR="005559F1">
        <w:rPr>
          <w:rFonts w:asciiTheme="majorHAnsi" w:hAnsiTheme="majorHAnsi" w:cstheme="majorHAnsi"/>
          <w:sz w:val="22"/>
          <w:szCs w:val="22"/>
        </w:rPr>
        <w:t xml:space="preserve"> </w:t>
      </w:r>
      <w:r w:rsidR="00937B66">
        <w:rPr>
          <w:rFonts w:asciiTheme="majorHAnsi" w:hAnsiTheme="majorHAnsi" w:cstheme="majorHAnsi"/>
          <w:sz w:val="22"/>
          <w:szCs w:val="22"/>
        </w:rPr>
        <w:t xml:space="preserve">Key existing contacts informing this work are: </w:t>
      </w:r>
      <w:r w:rsidR="00B9479B">
        <w:rPr>
          <w:rFonts w:asciiTheme="majorHAnsi" w:hAnsiTheme="majorHAnsi" w:cstheme="majorHAnsi"/>
          <w:sz w:val="22"/>
          <w:szCs w:val="22"/>
        </w:rPr>
        <w:t xml:space="preserve">the </w:t>
      </w:r>
      <w:r w:rsidR="00937B66" w:rsidRPr="005C6A4B">
        <w:rPr>
          <w:rFonts w:asciiTheme="majorHAnsi" w:hAnsiTheme="majorHAnsi" w:cstheme="majorHAnsi"/>
          <w:sz w:val="22"/>
          <w:szCs w:val="22"/>
        </w:rPr>
        <w:t>Governor’s office</w:t>
      </w:r>
      <w:r w:rsidR="00B9479B">
        <w:rPr>
          <w:rFonts w:asciiTheme="majorHAnsi" w:hAnsiTheme="majorHAnsi" w:cstheme="majorHAnsi"/>
          <w:sz w:val="22"/>
          <w:szCs w:val="22"/>
        </w:rPr>
        <w:t xml:space="preserve">; </w:t>
      </w:r>
      <w:r w:rsidR="00B56FF2" w:rsidRPr="005C6A4B">
        <w:rPr>
          <w:rFonts w:asciiTheme="majorHAnsi" w:hAnsiTheme="majorHAnsi" w:cstheme="majorHAnsi"/>
          <w:color w:val="000000"/>
          <w:sz w:val="22"/>
          <w:szCs w:val="22"/>
        </w:rPr>
        <w:t>Aceh Environment and Forestry Agency</w:t>
      </w:r>
      <w:r w:rsidR="00B9479B">
        <w:rPr>
          <w:rFonts w:asciiTheme="majorHAnsi" w:hAnsiTheme="majorHAnsi" w:cstheme="majorHAnsi"/>
          <w:color w:val="000000"/>
          <w:sz w:val="22"/>
          <w:szCs w:val="22"/>
        </w:rPr>
        <w:t>; F</w:t>
      </w:r>
      <w:r w:rsidR="00B9479B">
        <w:rPr>
          <w:rFonts w:asciiTheme="majorHAnsi" w:hAnsiTheme="majorHAnsi" w:cstheme="majorHAnsi"/>
          <w:sz w:val="22"/>
          <w:szCs w:val="22"/>
        </w:rPr>
        <w:t xml:space="preserve">MUs; </w:t>
      </w:r>
      <w:r w:rsidR="00937B66" w:rsidRPr="005C6A4B">
        <w:rPr>
          <w:rFonts w:asciiTheme="majorHAnsi" w:hAnsiTheme="majorHAnsi" w:cstheme="majorHAnsi"/>
          <w:sz w:val="22"/>
          <w:szCs w:val="22"/>
        </w:rPr>
        <w:t>Local village representatives</w:t>
      </w:r>
      <w:r w:rsidR="00B9479B">
        <w:rPr>
          <w:rFonts w:asciiTheme="majorHAnsi" w:hAnsiTheme="majorHAnsi" w:cstheme="majorHAnsi"/>
          <w:sz w:val="22"/>
          <w:szCs w:val="22"/>
        </w:rPr>
        <w:t>.</w:t>
      </w:r>
    </w:p>
    <w:p w14:paraId="23E7F8C4" w14:textId="77777777" w:rsidR="00937B66" w:rsidRPr="005C6A4B" w:rsidRDefault="003230B4" w:rsidP="00510371">
      <w:pPr>
        <w:autoSpaceDE w:val="0"/>
        <w:autoSpaceDN w:val="0"/>
        <w:adjustRightInd w:val="0"/>
        <w:spacing w:after="120"/>
        <w:jc w:val="both"/>
        <w:rPr>
          <w:rFonts w:asciiTheme="majorHAnsi" w:hAnsiTheme="majorHAnsi" w:cstheme="majorHAnsi"/>
          <w:sz w:val="22"/>
          <w:szCs w:val="22"/>
        </w:rPr>
      </w:pPr>
      <w:r>
        <w:rPr>
          <w:rFonts w:asciiTheme="majorHAnsi" w:hAnsiTheme="majorHAnsi" w:cstheme="majorHAnsi"/>
          <w:sz w:val="22"/>
          <w:szCs w:val="22"/>
        </w:rPr>
        <w:t xml:space="preserve">As described in section 1.5, a working group, mandated by a Governor’s decree and representing multi-sectoral government agencies </w:t>
      </w:r>
      <w:r w:rsidR="002B72BA">
        <w:rPr>
          <w:rFonts w:asciiTheme="majorHAnsi" w:hAnsiTheme="majorHAnsi" w:cstheme="majorHAnsi"/>
          <w:sz w:val="22"/>
          <w:szCs w:val="22"/>
        </w:rPr>
        <w:t xml:space="preserve">and civil society </w:t>
      </w:r>
      <w:r>
        <w:rPr>
          <w:rFonts w:asciiTheme="majorHAnsi" w:hAnsiTheme="majorHAnsi" w:cstheme="majorHAnsi"/>
          <w:sz w:val="22"/>
          <w:szCs w:val="22"/>
        </w:rPr>
        <w:t>will lead this work with facilitation support from FFI. This working group will enable access to actors in a wide range of s</w:t>
      </w:r>
      <w:r w:rsidR="002B72BA">
        <w:rPr>
          <w:rFonts w:asciiTheme="majorHAnsi" w:hAnsiTheme="majorHAnsi" w:cstheme="majorHAnsi"/>
          <w:sz w:val="22"/>
          <w:szCs w:val="22"/>
        </w:rPr>
        <w:t>ectors who will participate in</w:t>
      </w:r>
      <w:r w:rsidR="00937B66" w:rsidRPr="005C6A4B">
        <w:rPr>
          <w:rFonts w:asciiTheme="majorHAnsi" w:hAnsiTheme="majorHAnsi" w:cstheme="majorHAnsi"/>
          <w:sz w:val="22"/>
          <w:szCs w:val="22"/>
        </w:rPr>
        <w:t xml:space="preserve"> extensive consultation</w:t>
      </w:r>
      <w:r>
        <w:rPr>
          <w:rFonts w:asciiTheme="majorHAnsi" w:hAnsiTheme="majorHAnsi" w:cstheme="majorHAnsi"/>
          <w:sz w:val="22"/>
          <w:szCs w:val="22"/>
        </w:rPr>
        <w:t>s</w:t>
      </w:r>
      <w:r w:rsidR="00937B66" w:rsidRPr="005C6A4B">
        <w:rPr>
          <w:rFonts w:asciiTheme="majorHAnsi" w:hAnsiTheme="majorHAnsi" w:cstheme="majorHAnsi"/>
          <w:sz w:val="22"/>
          <w:szCs w:val="22"/>
        </w:rPr>
        <w:t xml:space="preserve"> throughout the project period</w:t>
      </w:r>
      <w:r>
        <w:rPr>
          <w:rFonts w:asciiTheme="majorHAnsi" w:hAnsiTheme="majorHAnsi" w:cstheme="majorHAnsi"/>
          <w:sz w:val="22"/>
          <w:szCs w:val="22"/>
        </w:rPr>
        <w:t>,</w:t>
      </w:r>
      <w:r w:rsidR="00937B66" w:rsidRPr="005C6A4B">
        <w:rPr>
          <w:rFonts w:asciiTheme="majorHAnsi" w:hAnsiTheme="majorHAnsi" w:cstheme="majorHAnsi"/>
          <w:sz w:val="22"/>
          <w:szCs w:val="22"/>
        </w:rPr>
        <w:t xml:space="preserve"> paying particular attention to private sector actors where there has been less engagement in the past. </w:t>
      </w:r>
    </w:p>
    <w:p w14:paraId="153F43B5" w14:textId="3726FC4A" w:rsidR="00937B66" w:rsidRDefault="00937B66" w:rsidP="00510371">
      <w:pPr>
        <w:autoSpaceDE w:val="0"/>
        <w:autoSpaceDN w:val="0"/>
        <w:adjustRightInd w:val="0"/>
        <w:spacing w:after="120"/>
        <w:jc w:val="both"/>
        <w:rPr>
          <w:rFonts w:asciiTheme="majorHAnsi" w:hAnsiTheme="majorHAnsi" w:cstheme="majorHAnsi"/>
          <w:sz w:val="22"/>
          <w:szCs w:val="22"/>
        </w:rPr>
      </w:pPr>
      <w:r w:rsidRPr="00937B66">
        <w:rPr>
          <w:rFonts w:asciiTheme="majorHAnsi" w:hAnsiTheme="majorHAnsi" w:cstheme="majorHAnsi"/>
          <w:sz w:val="22"/>
          <w:szCs w:val="22"/>
        </w:rPr>
        <w:t xml:space="preserve">FFI and </w:t>
      </w:r>
      <w:r w:rsidR="005C6A4B">
        <w:rPr>
          <w:rFonts w:asciiTheme="majorHAnsi" w:hAnsiTheme="majorHAnsi" w:cstheme="majorHAnsi"/>
          <w:sz w:val="22"/>
          <w:szCs w:val="22"/>
        </w:rPr>
        <w:t xml:space="preserve">government </w:t>
      </w:r>
      <w:r w:rsidRPr="00937B66">
        <w:rPr>
          <w:rFonts w:asciiTheme="majorHAnsi" w:hAnsiTheme="majorHAnsi" w:cstheme="majorHAnsi"/>
          <w:sz w:val="22"/>
          <w:szCs w:val="22"/>
        </w:rPr>
        <w:t xml:space="preserve">will work </w:t>
      </w:r>
      <w:r>
        <w:rPr>
          <w:rFonts w:asciiTheme="majorHAnsi" w:hAnsiTheme="majorHAnsi" w:cstheme="majorHAnsi"/>
          <w:sz w:val="22"/>
          <w:szCs w:val="22"/>
        </w:rPr>
        <w:t>hand-in-hand</w:t>
      </w:r>
      <w:r w:rsidRPr="00937B66">
        <w:rPr>
          <w:rFonts w:asciiTheme="majorHAnsi" w:hAnsiTheme="majorHAnsi" w:cstheme="majorHAnsi"/>
          <w:sz w:val="22"/>
          <w:szCs w:val="22"/>
        </w:rPr>
        <w:t xml:space="preserve"> throughout. While FFI will be the accountable party</w:t>
      </w:r>
      <w:r w:rsidR="005C6A4B">
        <w:rPr>
          <w:rFonts w:asciiTheme="majorHAnsi" w:hAnsiTheme="majorHAnsi" w:cstheme="majorHAnsi"/>
          <w:sz w:val="22"/>
          <w:szCs w:val="22"/>
        </w:rPr>
        <w:t xml:space="preserve"> to the Governor’s Climate F</w:t>
      </w:r>
      <w:r>
        <w:rPr>
          <w:rFonts w:asciiTheme="majorHAnsi" w:hAnsiTheme="majorHAnsi" w:cstheme="majorHAnsi"/>
          <w:sz w:val="22"/>
          <w:szCs w:val="22"/>
        </w:rPr>
        <w:t>und Task Force and UNDP,</w:t>
      </w:r>
      <w:r w:rsidRPr="00937B66">
        <w:rPr>
          <w:rFonts w:asciiTheme="majorHAnsi" w:hAnsiTheme="majorHAnsi" w:cstheme="majorHAnsi"/>
          <w:sz w:val="22"/>
          <w:szCs w:val="22"/>
        </w:rPr>
        <w:t xml:space="preserve"> </w:t>
      </w:r>
      <w:r w:rsidR="006B4492">
        <w:rPr>
          <w:rFonts w:asciiTheme="majorHAnsi" w:hAnsiTheme="majorHAnsi" w:cstheme="majorHAnsi"/>
          <w:sz w:val="22"/>
          <w:szCs w:val="22"/>
        </w:rPr>
        <w:t>the provincial government will lead on</w:t>
      </w:r>
      <w:r w:rsidRPr="00937B66">
        <w:rPr>
          <w:rFonts w:asciiTheme="majorHAnsi" w:hAnsiTheme="majorHAnsi" w:cstheme="majorHAnsi"/>
          <w:sz w:val="22"/>
          <w:szCs w:val="22"/>
        </w:rPr>
        <w:t xml:space="preserve"> </w:t>
      </w:r>
      <w:r w:rsidR="006B4492">
        <w:rPr>
          <w:rFonts w:asciiTheme="majorHAnsi" w:hAnsiTheme="majorHAnsi" w:cstheme="majorHAnsi"/>
          <w:sz w:val="22"/>
          <w:szCs w:val="22"/>
        </w:rPr>
        <w:t>this piece of collaborative work,</w:t>
      </w:r>
      <w:r w:rsidRPr="00937B66">
        <w:rPr>
          <w:rFonts w:asciiTheme="majorHAnsi" w:hAnsiTheme="majorHAnsi" w:cstheme="majorHAnsi"/>
          <w:sz w:val="22"/>
          <w:szCs w:val="22"/>
        </w:rPr>
        <w:t xml:space="preserve"> develop</w:t>
      </w:r>
      <w:r w:rsidR="006B4492">
        <w:rPr>
          <w:rFonts w:asciiTheme="majorHAnsi" w:hAnsiTheme="majorHAnsi" w:cstheme="majorHAnsi"/>
          <w:sz w:val="22"/>
          <w:szCs w:val="22"/>
        </w:rPr>
        <w:t xml:space="preserve">ing capacity, developing relationships and maintaining </w:t>
      </w:r>
      <w:r w:rsidRPr="00937B66">
        <w:rPr>
          <w:rFonts w:asciiTheme="majorHAnsi" w:hAnsiTheme="majorHAnsi" w:cstheme="majorHAnsi"/>
          <w:sz w:val="22"/>
          <w:szCs w:val="22"/>
        </w:rPr>
        <w:t xml:space="preserve">ownership of project outputs – essential for subsequent successful implementation. As such, while responsibilities will be confirmed in a project-specific MoU, activities related to implementing, monitoring and evaluation will be </w:t>
      </w:r>
      <w:r w:rsidR="006B4492">
        <w:rPr>
          <w:rFonts w:asciiTheme="majorHAnsi" w:hAnsiTheme="majorHAnsi" w:cstheme="majorHAnsi"/>
          <w:sz w:val="22"/>
          <w:szCs w:val="22"/>
        </w:rPr>
        <w:t xml:space="preserve">led by government and </w:t>
      </w:r>
      <w:r w:rsidRPr="00937B66">
        <w:rPr>
          <w:rFonts w:asciiTheme="majorHAnsi" w:hAnsiTheme="majorHAnsi" w:cstheme="majorHAnsi"/>
          <w:sz w:val="22"/>
          <w:szCs w:val="22"/>
        </w:rPr>
        <w:t xml:space="preserve">conducted </w:t>
      </w:r>
      <w:r w:rsidR="006B4492">
        <w:rPr>
          <w:rFonts w:asciiTheme="majorHAnsi" w:hAnsiTheme="majorHAnsi" w:cstheme="majorHAnsi"/>
          <w:sz w:val="22"/>
          <w:szCs w:val="22"/>
        </w:rPr>
        <w:t>collaboratively</w:t>
      </w:r>
      <w:r w:rsidRPr="00937B66">
        <w:rPr>
          <w:rFonts w:asciiTheme="majorHAnsi" w:hAnsiTheme="majorHAnsi" w:cstheme="majorHAnsi"/>
          <w:sz w:val="22"/>
          <w:szCs w:val="22"/>
        </w:rPr>
        <w:t>.</w:t>
      </w:r>
    </w:p>
    <w:p w14:paraId="37153BB0" w14:textId="77777777" w:rsidR="001E7FD1" w:rsidRPr="00937B66" w:rsidRDefault="001E7FD1" w:rsidP="001E7FD1">
      <w:pPr>
        <w:autoSpaceDE w:val="0"/>
        <w:autoSpaceDN w:val="0"/>
        <w:adjustRightInd w:val="0"/>
        <w:spacing w:after="120"/>
        <w:jc w:val="both"/>
        <w:rPr>
          <w:rFonts w:asciiTheme="majorHAnsi" w:hAnsiTheme="majorHAnsi" w:cstheme="majorHAnsi"/>
          <w:sz w:val="22"/>
          <w:szCs w:val="22"/>
        </w:rPr>
      </w:pPr>
      <w:r w:rsidRPr="001E7FD1">
        <w:rPr>
          <w:rFonts w:asciiTheme="majorHAnsi" w:hAnsiTheme="majorHAnsi" w:cstheme="majorHAnsi"/>
          <w:sz w:val="22"/>
          <w:szCs w:val="22"/>
        </w:rPr>
        <w:t>This Approach means that the jurisdiction strategy is led and owned by government and supported by civil society, wh</w:t>
      </w:r>
      <w:r w:rsidR="002B72BA">
        <w:rPr>
          <w:rFonts w:asciiTheme="majorHAnsi" w:hAnsiTheme="majorHAnsi" w:cstheme="majorHAnsi"/>
          <w:sz w:val="22"/>
          <w:szCs w:val="22"/>
        </w:rPr>
        <w:t>o</w:t>
      </w:r>
      <w:r w:rsidRPr="001E7FD1">
        <w:rPr>
          <w:rFonts w:asciiTheme="majorHAnsi" w:hAnsiTheme="majorHAnsi" w:cstheme="majorHAnsi"/>
          <w:sz w:val="22"/>
          <w:szCs w:val="22"/>
        </w:rPr>
        <w:t xml:space="preserve"> will then support implemen</w:t>
      </w:r>
      <w:r w:rsidR="003230B4">
        <w:rPr>
          <w:rFonts w:asciiTheme="majorHAnsi" w:hAnsiTheme="majorHAnsi" w:cstheme="majorHAnsi"/>
          <w:sz w:val="22"/>
          <w:szCs w:val="22"/>
        </w:rPr>
        <w:t>tation and long-term commitment</w:t>
      </w:r>
      <w:r w:rsidRPr="001E7FD1">
        <w:rPr>
          <w:rFonts w:asciiTheme="majorHAnsi" w:hAnsiTheme="majorHAnsi" w:cstheme="majorHAnsi"/>
          <w:sz w:val="22"/>
          <w:szCs w:val="22"/>
        </w:rPr>
        <w:t>.</w:t>
      </w:r>
    </w:p>
    <w:p w14:paraId="449FACF9" w14:textId="77777777" w:rsidR="001E7FD1" w:rsidRPr="00937B66" w:rsidRDefault="001E7FD1" w:rsidP="001E7FD1">
      <w:pPr>
        <w:autoSpaceDE w:val="0"/>
        <w:autoSpaceDN w:val="0"/>
        <w:adjustRightInd w:val="0"/>
        <w:spacing w:after="120"/>
        <w:jc w:val="both"/>
        <w:rPr>
          <w:rFonts w:asciiTheme="majorHAnsi" w:hAnsiTheme="majorHAnsi" w:cstheme="majorHAnsi"/>
          <w:sz w:val="22"/>
          <w:szCs w:val="22"/>
        </w:rPr>
      </w:pPr>
    </w:p>
    <w:p w14:paraId="3CBBA4B9" w14:textId="77777777" w:rsidR="00D15E8A" w:rsidRPr="00263BF7" w:rsidRDefault="00D15E8A" w:rsidP="00510371">
      <w:pPr>
        <w:autoSpaceDE w:val="0"/>
        <w:autoSpaceDN w:val="0"/>
        <w:adjustRightInd w:val="0"/>
        <w:spacing w:after="120"/>
        <w:jc w:val="both"/>
        <w:rPr>
          <w:rFonts w:asciiTheme="majorHAnsi" w:hAnsiTheme="majorHAnsi" w:cstheme="majorHAnsi"/>
        </w:rPr>
      </w:pPr>
      <w:r w:rsidRPr="00263BF7">
        <w:rPr>
          <w:rFonts w:asciiTheme="majorHAnsi" w:hAnsiTheme="majorHAnsi" w:cstheme="majorHAnsi"/>
          <w:i/>
          <w:iCs/>
        </w:rPr>
        <w:t xml:space="preserve">Gender Mainstreaming </w:t>
      </w:r>
    </w:p>
    <w:p w14:paraId="05AB2600" w14:textId="77777777" w:rsidR="005C6A4B" w:rsidRDefault="00604A9D" w:rsidP="00510371">
      <w:pPr>
        <w:autoSpaceDE w:val="0"/>
        <w:autoSpaceDN w:val="0"/>
        <w:adjustRightInd w:val="0"/>
        <w:spacing w:after="120"/>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FFI is a founding member of the Conservation Initiative on Human Rights. Mainstreaming gender considerations into conservation and sustainable development is a priority for the organisation, and FFI employs a gender adviser to support this. </w:t>
      </w:r>
    </w:p>
    <w:p w14:paraId="11DD8AD8" w14:textId="77777777" w:rsidR="00604A9D" w:rsidRDefault="005C6A4B" w:rsidP="00510371">
      <w:pPr>
        <w:autoSpaceDE w:val="0"/>
        <w:autoSpaceDN w:val="0"/>
        <w:adjustRightInd w:val="0"/>
        <w:spacing w:after="120"/>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Aceh is under Sharia law, and as such men and women have clearly defined roles and responsibilities which determine their access to, use of, and ability to benefit from broader development initiatives. Gendered roles are entrenched in tradition, culture and religion and are essential to understand particularly in the context of participation, governance and benefit-sharing. </w:t>
      </w:r>
      <w:r w:rsidR="005838BC">
        <w:rPr>
          <w:rFonts w:asciiTheme="majorHAnsi" w:hAnsiTheme="majorHAnsi" w:cstheme="majorHAnsi"/>
          <w:sz w:val="22"/>
          <w:szCs w:val="22"/>
          <w:lang w:val="en-GB"/>
        </w:rPr>
        <w:t>In other Indonesian provinces, including Jambi Province in Sumatra, FFI has experience in empowering women’s groups</w:t>
      </w:r>
      <w:r w:rsidR="000014ED">
        <w:rPr>
          <w:rFonts w:asciiTheme="majorHAnsi" w:hAnsiTheme="majorHAnsi" w:cstheme="majorHAnsi"/>
          <w:sz w:val="22"/>
          <w:szCs w:val="22"/>
          <w:lang w:val="en-GB"/>
        </w:rPr>
        <w:t xml:space="preserve"> in traditionally patriarchal societies through community-led project design. In villages where community </w:t>
      </w:r>
      <w:r w:rsidR="000014ED">
        <w:rPr>
          <w:rFonts w:asciiTheme="majorHAnsi" w:hAnsiTheme="majorHAnsi" w:cstheme="majorHAnsi"/>
          <w:sz w:val="22"/>
          <w:szCs w:val="22"/>
          <w:lang w:val="en-GB"/>
        </w:rPr>
        <w:lastRenderedPageBreak/>
        <w:t>women’s groups have been established, the project has resulted in female representation at the village management and decision-making level for the first time in the history of many villages.</w:t>
      </w:r>
      <w:r w:rsidR="00FC4C41">
        <w:rPr>
          <w:rFonts w:asciiTheme="majorHAnsi" w:hAnsiTheme="majorHAnsi" w:cstheme="majorHAnsi"/>
          <w:sz w:val="22"/>
          <w:szCs w:val="22"/>
          <w:lang w:val="en-GB"/>
        </w:rPr>
        <w:t xml:space="preserve"> Through proven success of women’s activity groups at the village level (mostly livelihoods activity groups), women were able (in subsequent years of the project) to negotiate a larger portion of Payments for Ecosystem Services (PES for REDD+) away from male-dominated activities and</w:t>
      </w:r>
      <w:r w:rsidR="00AD62D6">
        <w:rPr>
          <w:rFonts w:asciiTheme="majorHAnsi" w:hAnsiTheme="majorHAnsi" w:cstheme="majorHAnsi"/>
          <w:sz w:val="22"/>
          <w:szCs w:val="22"/>
          <w:lang w:val="en-GB"/>
        </w:rPr>
        <w:t xml:space="preserve"> under their direct management</w:t>
      </w:r>
      <w:r>
        <w:rPr>
          <w:rStyle w:val="FootnoteReference"/>
          <w:rFonts w:asciiTheme="majorHAnsi" w:hAnsiTheme="majorHAnsi" w:cstheme="majorHAnsi"/>
          <w:sz w:val="22"/>
          <w:szCs w:val="22"/>
          <w:lang w:val="en-GB"/>
        </w:rPr>
        <w:footnoteReference w:id="7"/>
      </w:r>
      <w:r w:rsidR="00AD62D6">
        <w:rPr>
          <w:rFonts w:asciiTheme="majorHAnsi" w:hAnsiTheme="majorHAnsi" w:cstheme="majorHAnsi"/>
          <w:sz w:val="22"/>
          <w:szCs w:val="22"/>
          <w:lang w:val="en-GB"/>
        </w:rPr>
        <w:t>.</w:t>
      </w:r>
    </w:p>
    <w:p w14:paraId="7B2446D3" w14:textId="77777777" w:rsidR="00572827" w:rsidRPr="00F7248A" w:rsidRDefault="00F7248A" w:rsidP="002B72BA">
      <w:pPr>
        <w:autoSpaceDE w:val="0"/>
        <w:autoSpaceDN w:val="0"/>
        <w:adjustRightInd w:val="0"/>
        <w:spacing w:after="120"/>
        <w:jc w:val="both"/>
        <w:rPr>
          <w:rFonts w:asciiTheme="majorHAnsi" w:hAnsiTheme="majorHAnsi" w:cstheme="majorHAnsi"/>
          <w:sz w:val="22"/>
          <w:szCs w:val="22"/>
          <w:lang w:val="en-GB"/>
        </w:rPr>
      </w:pPr>
      <w:r>
        <w:rPr>
          <w:rFonts w:asciiTheme="majorHAnsi" w:hAnsiTheme="majorHAnsi" w:cstheme="majorHAnsi"/>
          <w:sz w:val="22"/>
          <w:szCs w:val="22"/>
          <w:lang w:val="en-GB"/>
        </w:rPr>
        <w:t>The project will</w:t>
      </w:r>
      <w:r w:rsidR="00572827" w:rsidRPr="00F7248A">
        <w:rPr>
          <w:rFonts w:asciiTheme="majorHAnsi" w:hAnsiTheme="majorHAnsi" w:cstheme="majorHAnsi"/>
          <w:sz w:val="22"/>
          <w:szCs w:val="22"/>
          <w:lang w:val="en-GB"/>
        </w:rPr>
        <w:t xml:space="preserve"> aim to ensure that women and men have: </w:t>
      </w:r>
      <w:r w:rsidR="00604A9D">
        <w:rPr>
          <w:rFonts w:asciiTheme="majorHAnsi" w:hAnsiTheme="majorHAnsi" w:cstheme="majorHAnsi"/>
          <w:sz w:val="22"/>
          <w:szCs w:val="22"/>
          <w:lang w:val="en-GB"/>
        </w:rPr>
        <w:t xml:space="preserve">(1) </w:t>
      </w:r>
      <w:r w:rsidR="00572827" w:rsidRPr="00F7248A">
        <w:rPr>
          <w:rFonts w:asciiTheme="majorHAnsi" w:hAnsiTheme="majorHAnsi" w:cstheme="majorHAnsi"/>
          <w:i/>
          <w:sz w:val="22"/>
          <w:szCs w:val="22"/>
          <w:lang w:val="en-GB"/>
        </w:rPr>
        <w:t>Equal access</w:t>
      </w:r>
      <w:r w:rsidR="00572827" w:rsidRPr="00F7248A">
        <w:rPr>
          <w:rFonts w:asciiTheme="majorHAnsi" w:hAnsiTheme="majorHAnsi" w:cstheme="majorHAnsi"/>
          <w:sz w:val="22"/>
          <w:szCs w:val="22"/>
          <w:lang w:val="en-GB"/>
        </w:rPr>
        <w:t xml:space="preserve"> to information;</w:t>
      </w:r>
      <w:r w:rsidR="00604A9D">
        <w:rPr>
          <w:rFonts w:asciiTheme="majorHAnsi" w:hAnsiTheme="majorHAnsi" w:cstheme="majorHAnsi"/>
          <w:sz w:val="22"/>
          <w:szCs w:val="22"/>
          <w:lang w:val="en-GB"/>
        </w:rPr>
        <w:t xml:space="preserve"> (2) </w:t>
      </w:r>
      <w:r w:rsidR="00572827" w:rsidRPr="00F7248A">
        <w:rPr>
          <w:rFonts w:asciiTheme="majorHAnsi" w:hAnsiTheme="majorHAnsi" w:cstheme="majorHAnsi"/>
          <w:i/>
          <w:sz w:val="22"/>
          <w:szCs w:val="22"/>
          <w:lang w:val="en-GB"/>
        </w:rPr>
        <w:t>Equal participation</w:t>
      </w:r>
      <w:r w:rsidR="00572827" w:rsidRPr="00F7248A">
        <w:rPr>
          <w:rFonts w:asciiTheme="majorHAnsi" w:hAnsiTheme="majorHAnsi" w:cstheme="majorHAnsi"/>
          <w:sz w:val="22"/>
          <w:szCs w:val="22"/>
          <w:lang w:val="en-GB"/>
        </w:rPr>
        <w:t>; and</w:t>
      </w:r>
      <w:r w:rsidR="00604A9D">
        <w:rPr>
          <w:rFonts w:asciiTheme="majorHAnsi" w:hAnsiTheme="majorHAnsi" w:cstheme="majorHAnsi"/>
          <w:sz w:val="22"/>
          <w:szCs w:val="22"/>
          <w:lang w:val="en-GB"/>
        </w:rPr>
        <w:t xml:space="preserve"> (3) </w:t>
      </w:r>
      <w:r w:rsidR="00572827" w:rsidRPr="00F7248A">
        <w:rPr>
          <w:rFonts w:asciiTheme="majorHAnsi" w:hAnsiTheme="majorHAnsi" w:cstheme="majorHAnsi"/>
          <w:i/>
          <w:sz w:val="22"/>
          <w:szCs w:val="22"/>
          <w:lang w:val="en-GB"/>
        </w:rPr>
        <w:t>Equal opportunities</w:t>
      </w:r>
      <w:r w:rsidR="00572827" w:rsidRPr="00F7248A">
        <w:rPr>
          <w:rFonts w:asciiTheme="majorHAnsi" w:hAnsiTheme="majorHAnsi" w:cstheme="majorHAnsi"/>
          <w:sz w:val="22"/>
          <w:szCs w:val="22"/>
          <w:lang w:val="en-GB"/>
        </w:rPr>
        <w:t xml:space="preserve"> to benefit from the project.</w:t>
      </w:r>
      <w:r w:rsidR="002B72BA">
        <w:rPr>
          <w:rFonts w:asciiTheme="majorHAnsi" w:hAnsiTheme="majorHAnsi" w:cstheme="majorHAnsi"/>
          <w:sz w:val="22"/>
          <w:szCs w:val="22"/>
          <w:lang w:val="en-GB"/>
        </w:rPr>
        <w:t xml:space="preserve"> It will do this in respect to, in particular, the recommendations of the Centre for international Forestry Research, info brief 168 ‘</w:t>
      </w:r>
      <w:r w:rsidR="002B72BA" w:rsidRPr="0069136A">
        <w:rPr>
          <w:rFonts w:asciiTheme="majorHAnsi" w:hAnsiTheme="majorHAnsi" w:cstheme="majorHAnsi"/>
          <w:i/>
          <w:sz w:val="22"/>
          <w:szCs w:val="22"/>
          <w:lang w:val="en-GB"/>
        </w:rPr>
        <w:t>Gender-relevant considerations for developing REDD+ indicators: Lessons learned for Indonesia</w:t>
      </w:r>
      <w:r w:rsidR="002B72BA">
        <w:rPr>
          <w:rFonts w:asciiTheme="majorHAnsi" w:hAnsiTheme="majorHAnsi" w:cstheme="majorHAnsi"/>
          <w:sz w:val="22"/>
          <w:szCs w:val="22"/>
          <w:lang w:val="en-GB"/>
        </w:rPr>
        <w:t>’</w:t>
      </w:r>
      <w:r w:rsidR="0069136A">
        <w:rPr>
          <w:rStyle w:val="FootnoteReference"/>
          <w:rFonts w:asciiTheme="majorHAnsi" w:hAnsiTheme="majorHAnsi" w:cstheme="majorHAnsi"/>
          <w:sz w:val="22"/>
          <w:szCs w:val="22"/>
          <w:lang w:val="en-GB"/>
        </w:rPr>
        <w:footnoteReference w:id="8"/>
      </w:r>
      <w:r w:rsidR="002B72BA">
        <w:rPr>
          <w:rFonts w:asciiTheme="majorHAnsi" w:hAnsiTheme="majorHAnsi" w:cstheme="majorHAnsi"/>
          <w:sz w:val="22"/>
          <w:szCs w:val="22"/>
          <w:lang w:val="en-GB"/>
        </w:rPr>
        <w:t>.</w:t>
      </w:r>
    </w:p>
    <w:p w14:paraId="39BDFBFF" w14:textId="77777777" w:rsidR="002B72BA" w:rsidRDefault="001A7E0F" w:rsidP="00510371">
      <w:pPr>
        <w:autoSpaceDE w:val="0"/>
        <w:autoSpaceDN w:val="0"/>
        <w:adjustRightInd w:val="0"/>
        <w:spacing w:after="120"/>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The </w:t>
      </w:r>
      <w:r w:rsidR="00E44C35">
        <w:rPr>
          <w:rFonts w:asciiTheme="majorHAnsi" w:hAnsiTheme="majorHAnsi" w:cstheme="majorHAnsi"/>
          <w:sz w:val="22"/>
          <w:szCs w:val="22"/>
          <w:lang w:val="en-GB"/>
        </w:rPr>
        <w:t>project</w:t>
      </w:r>
      <w:r w:rsidR="00F7248A" w:rsidRPr="00F7248A">
        <w:rPr>
          <w:rFonts w:asciiTheme="majorHAnsi" w:hAnsiTheme="majorHAnsi" w:cstheme="majorHAnsi"/>
          <w:sz w:val="22"/>
          <w:szCs w:val="22"/>
          <w:lang w:val="en-GB"/>
        </w:rPr>
        <w:t xml:space="preserve"> will explore how gender dynamics within the local context will impact the project and how the project will impa</w:t>
      </w:r>
      <w:r w:rsidR="00E44C35">
        <w:rPr>
          <w:rFonts w:asciiTheme="majorHAnsi" w:hAnsiTheme="majorHAnsi" w:cstheme="majorHAnsi"/>
          <w:sz w:val="22"/>
          <w:szCs w:val="22"/>
          <w:lang w:val="en-GB"/>
        </w:rPr>
        <w:t xml:space="preserve">ct women and men differently by including a gender section with specific recommendations for the implementation of the </w:t>
      </w:r>
      <w:r w:rsidR="00F66727">
        <w:rPr>
          <w:rFonts w:asciiTheme="majorHAnsi" w:hAnsiTheme="majorHAnsi" w:cstheme="majorHAnsi"/>
          <w:sz w:val="22"/>
          <w:szCs w:val="22"/>
          <w:lang w:val="en-GB"/>
        </w:rPr>
        <w:t>Integrated Low Emissions Development</w:t>
      </w:r>
      <w:r w:rsidR="00E44C35">
        <w:rPr>
          <w:rFonts w:asciiTheme="majorHAnsi" w:hAnsiTheme="majorHAnsi" w:cstheme="majorHAnsi"/>
          <w:sz w:val="22"/>
          <w:szCs w:val="22"/>
          <w:lang w:val="en-GB"/>
        </w:rPr>
        <w:t xml:space="preserve"> Strategy.</w:t>
      </w:r>
    </w:p>
    <w:p w14:paraId="48793C7A" w14:textId="77777777" w:rsidR="0069136A" w:rsidRDefault="002B72BA" w:rsidP="00510371">
      <w:pPr>
        <w:autoSpaceDE w:val="0"/>
        <w:autoSpaceDN w:val="0"/>
        <w:adjustRightInd w:val="0"/>
        <w:spacing w:after="120"/>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Under output 1, the analysis will assess the </w:t>
      </w:r>
      <w:r w:rsidR="0069136A">
        <w:rPr>
          <w:rFonts w:asciiTheme="majorHAnsi" w:hAnsiTheme="majorHAnsi" w:cstheme="majorHAnsi"/>
          <w:sz w:val="22"/>
          <w:szCs w:val="22"/>
          <w:lang w:val="en-GB"/>
        </w:rPr>
        <w:t xml:space="preserve">extent to which gender has been considered in previous REDD+ initiatives in Indonesia, the gaps in doing so, and develop recommendations for mainstreaming gender as a consideration across multiple sectors. The presence of the Child and Women’s Commission in the working group will assist in this, however we plan that all sectors will consider gender as part of the strategy development process. </w:t>
      </w:r>
    </w:p>
    <w:p w14:paraId="6E12022A" w14:textId="62B871B4" w:rsidR="0069136A" w:rsidRDefault="0069136A" w:rsidP="0069136A">
      <w:pPr>
        <w:autoSpaceDE w:val="0"/>
        <w:autoSpaceDN w:val="0"/>
        <w:adjustRightInd w:val="0"/>
        <w:spacing w:after="120"/>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Additionally, while the forestry sector in Indonesia has historically been male-dominated, the Ministry of Environment and Forestry </w:t>
      </w:r>
      <w:r w:rsidR="00E26824">
        <w:rPr>
          <w:rFonts w:asciiTheme="majorHAnsi" w:hAnsiTheme="majorHAnsi" w:cstheme="majorHAnsi"/>
          <w:sz w:val="22"/>
          <w:szCs w:val="22"/>
          <w:lang w:val="en-GB"/>
        </w:rPr>
        <w:t xml:space="preserve">is now headed by a woman and </w:t>
      </w:r>
      <w:r>
        <w:rPr>
          <w:rFonts w:asciiTheme="majorHAnsi" w:hAnsiTheme="majorHAnsi" w:cstheme="majorHAnsi"/>
          <w:sz w:val="22"/>
          <w:szCs w:val="22"/>
          <w:lang w:val="en-GB"/>
        </w:rPr>
        <w:t xml:space="preserve">houses the Gender Task Force, supported by the Ministry of </w:t>
      </w:r>
      <w:r w:rsidRPr="0069136A">
        <w:rPr>
          <w:rFonts w:asciiTheme="majorHAnsi" w:hAnsiTheme="majorHAnsi" w:cstheme="majorHAnsi"/>
          <w:sz w:val="22"/>
          <w:szCs w:val="22"/>
          <w:lang w:val="en-GB"/>
        </w:rPr>
        <w:t xml:space="preserve">Women’s Empowerment and Child Protection (MWECP). We anticipate that these national-level institutions will be engaged through the initial meetings of the working group to ensure further alignment between the jurisdictional and national levels. </w:t>
      </w:r>
    </w:p>
    <w:p w14:paraId="43E9EA09" w14:textId="77777777" w:rsidR="0069136A" w:rsidRDefault="0069136A" w:rsidP="00510371">
      <w:pPr>
        <w:autoSpaceDE w:val="0"/>
        <w:autoSpaceDN w:val="0"/>
        <w:adjustRightInd w:val="0"/>
        <w:spacing w:after="120"/>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Practical steps to support gender mainstreaming include: </w:t>
      </w:r>
    </w:p>
    <w:p w14:paraId="7FC440F2" w14:textId="77777777" w:rsidR="00E44C35" w:rsidRDefault="00E44C35" w:rsidP="00510371">
      <w:pPr>
        <w:pStyle w:val="ListParagraph"/>
        <w:numPr>
          <w:ilvl w:val="0"/>
          <w:numId w:val="6"/>
        </w:numPr>
        <w:autoSpaceDE w:val="0"/>
        <w:autoSpaceDN w:val="0"/>
        <w:adjustRightInd w:val="0"/>
        <w:spacing w:after="120"/>
        <w:jc w:val="both"/>
        <w:rPr>
          <w:rFonts w:asciiTheme="majorHAnsi" w:hAnsiTheme="majorHAnsi" w:cstheme="majorHAnsi"/>
          <w:sz w:val="22"/>
          <w:szCs w:val="22"/>
          <w:lang w:val="en-GB"/>
        </w:rPr>
      </w:pPr>
      <w:r w:rsidRPr="00E44C35">
        <w:rPr>
          <w:rFonts w:asciiTheme="majorHAnsi" w:hAnsiTheme="majorHAnsi" w:cstheme="majorHAnsi"/>
          <w:sz w:val="22"/>
          <w:szCs w:val="22"/>
        </w:rPr>
        <w:t xml:space="preserve">Where relevant and available using </w:t>
      </w:r>
      <w:r w:rsidRPr="00E44C35">
        <w:rPr>
          <w:rFonts w:asciiTheme="majorHAnsi" w:hAnsiTheme="majorHAnsi" w:cstheme="majorHAnsi"/>
          <w:sz w:val="22"/>
          <w:szCs w:val="22"/>
          <w:lang w:val="en-GB"/>
        </w:rPr>
        <w:t>gender disaggregated baseline data</w:t>
      </w:r>
      <w:r>
        <w:rPr>
          <w:rFonts w:asciiTheme="majorHAnsi" w:hAnsiTheme="majorHAnsi" w:cstheme="majorHAnsi"/>
          <w:sz w:val="22"/>
          <w:szCs w:val="22"/>
          <w:lang w:val="en-GB"/>
        </w:rPr>
        <w:t>, so that impacts can be evaluated on men and women separately</w:t>
      </w:r>
    </w:p>
    <w:p w14:paraId="26FC7069" w14:textId="77777777" w:rsidR="00E44C35" w:rsidRDefault="00F7248A" w:rsidP="00510371">
      <w:pPr>
        <w:pStyle w:val="ListParagraph"/>
        <w:numPr>
          <w:ilvl w:val="0"/>
          <w:numId w:val="6"/>
        </w:numPr>
        <w:autoSpaceDE w:val="0"/>
        <w:autoSpaceDN w:val="0"/>
        <w:adjustRightInd w:val="0"/>
        <w:spacing w:after="120"/>
        <w:jc w:val="both"/>
        <w:rPr>
          <w:rFonts w:asciiTheme="majorHAnsi" w:hAnsiTheme="majorHAnsi" w:cstheme="majorHAnsi"/>
          <w:sz w:val="22"/>
          <w:szCs w:val="22"/>
          <w:lang w:val="en-GB"/>
        </w:rPr>
      </w:pPr>
      <w:r w:rsidRPr="00E44C35">
        <w:rPr>
          <w:rFonts w:asciiTheme="majorHAnsi" w:hAnsiTheme="majorHAnsi" w:cstheme="majorHAnsi"/>
          <w:sz w:val="22"/>
          <w:szCs w:val="22"/>
          <w:lang w:val="en-GB"/>
        </w:rPr>
        <w:t xml:space="preserve">Holding additional discussions with women and men separately to ensure that alternative views are represented and captured </w:t>
      </w:r>
    </w:p>
    <w:p w14:paraId="3D714695" w14:textId="77777777" w:rsidR="00E44C35" w:rsidRDefault="00E44C35" w:rsidP="00510371">
      <w:pPr>
        <w:pStyle w:val="ListParagraph"/>
        <w:numPr>
          <w:ilvl w:val="0"/>
          <w:numId w:val="6"/>
        </w:numPr>
        <w:autoSpaceDE w:val="0"/>
        <w:autoSpaceDN w:val="0"/>
        <w:adjustRightInd w:val="0"/>
        <w:spacing w:after="120"/>
        <w:jc w:val="both"/>
        <w:rPr>
          <w:rFonts w:asciiTheme="majorHAnsi" w:hAnsiTheme="majorHAnsi" w:cstheme="majorHAnsi"/>
          <w:sz w:val="22"/>
          <w:szCs w:val="22"/>
          <w:lang w:val="en-GB"/>
        </w:rPr>
      </w:pPr>
      <w:r w:rsidRPr="00E44C35">
        <w:rPr>
          <w:rFonts w:asciiTheme="majorHAnsi" w:hAnsiTheme="majorHAnsi" w:cstheme="majorHAnsi"/>
          <w:sz w:val="22"/>
          <w:szCs w:val="22"/>
          <w:lang w:val="en-GB"/>
        </w:rPr>
        <w:t>A</w:t>
      </w:r>
      <w:r w:rsidR="00F7248A" w:rsidRPr="00E44C35">
        <w:rPr>
          <w:rFonts w:asciiTheme="majorHAnsi" w:hAnsiTheme="majorHAnsi" w:cstheme="majorHAnsi"/>
          <w:sz w:val="22"/>
          <w:szCs w:val="22"/>
          <w:lang w:val="en-GB"/>
        </w:rPr>
        <w:t xml:space="preserve">nalyse and document our understanding of gender within </w:t>
      </w:r>
      <w:r w:rsidR="001A7E0F" w:rsidRPr="00E44C35">
        <w:rPr>
          <w:rFonts w:asciiTheme="majorHAnsi" w:hAnsiTheme="majorHAnsi" w:cstheme="majorHAnsi"/>
          <w:sz w:val="22"/>
          <w:szCs w:val="22"/>
          <w:lang w:val="en-GB"/>
        </w:rPr>
        <w:t>Aceh</w:t>
      </w:r>
      <w:r w:rsidR="00F7248A" w:rsidRPr="00E44C35">
        <w:rPr>
          <w:rFonts w:asciiTheme="majorHAnsi" w:hAnsiTheme="majorHAnsi" w:cstheme="majorHAnsi"/>
          <w:sz w:val="22"/>
          <w:szCs w:val="22"/>
          <w:lang w:val="en-GB"/>
        </w:rPr>
        <w:t xml:space="preserve">, and use this to inform </w:t>
      </w:r>
      <w:r>
        <w:rPr>
          <w:rFonts w:asciiTheme="majorHAnsi" w:hAnsiTheme="majorHAnsi" w:cstheme="majorHAnsi"/>
          <w:sz w:val="22"/>
          <w:szCs w:val="22"/>
          <w:lang w:val="en-GB"/>
        </w:rPr>
        <w:t>strategy implementation</w:t>
      </w:r>
    </w:p>
    <w:p w14:paraId="3DADA52F" w14:textId="77777777" w:rsidR="00E44C35" w:rsidRDefault="00F7248A" w:rsidP="00510371">
      <w:pPr>
        <w:pStyle w:val="ListParagraph"/>
        <w:numPr>
          <w:ilvl w:val="0"/>
          <w:numId w:val="6"/>
        </w:numPr>
        <w:autoSpaceDE w:val="0"/>
        <w:autoSpaceDN w:val="0"/>
        <w:adjustRightInd w:val="0"/>
        <w:spacing w:after="120"/>
        <w:jc w:val="both"/>
        <w:rPr>
          <w:rFonts w:asciiTheme="majorHAnsi" w:hAnsiTheme="majorHAnsi" w:cstheme="majorHAnsi"/>
          <w:sz w:val="22"/>
          <w:szCs w:val="22"/>
          <w:lang w:val="en-GB"/>
        </w:rPr>
      </w:pPr>
      <w:r w:rsidRPr="00E44C35">
        <w:rPr>
          <w:rFonts w:asciiTheme="majorHAnsi" w:hAnsiTheme="majorHAnsi" w:cstheme="majorHAnsi"/>
          <w:sz w:val="22"/>
          <w:szCs w:val="22"/>
          <w:lang w:val="en-GB"/>
        </w:rPr>
        <w:t xml:space="preserve">Exploring in particular the way in which women and men interact and differ with regard to key processes related to REDD+ including information dissemination, household and village decision making, and rights to and management of land, forest and other natural resources and related services </w:t>
      </w:r>
    </w:p>
    <w:p w14:paraId="49A6DADC" w14:textId="77777777" w:rsidR="00E44C35" w:rsidRDefault="00E44C35" w:rsidP="00510371">
      <w:pPr>
        <w:pStyle w:val="ListParagraph"/>
        <w:numPr>
          <w:ilvl w:val="0"/>
          <w:numId w:val="6"/>
        </w:numPr>
        <w:autoSpaceDE w:val="0"/>
        <w:autoSpaceDN w:val="0"/>
        <w:adjustRightInd w:val="0"/>
        <w:spacing w:after="120"/>
        <w:jc w:val="both"/>
        <w:rPr>
          <w:rFonts w:asciiTheme="majorHAnsi" w:hAnsiTheme="majorHAnsi" w:cstheme="majorHAnsi"/>
          <w:sz w:val="22"/>
          <w:szCs w:val="22"/>
          <w:lang w:val="en-GB"/>
        </w:rPr>
      </w:pPr>
      <w:r>
        <w:rPr>
          <w:rFonts w:asciiTheme="majorHAnsi" w:hAnsiTheme="majorHAnsi" w:cstheme="majorHAnsi"/>
          <w:sz w:val="22"/>
          <w:szCs w:val="22"/>
          <w:lang w:val="en-GB"/>
        </w:rPr>
        <w:t>Identify</w:t>
      </w:r>
      <w:r w:rsidR="00F7248A" w:rsidRPr="00E44C35">
        <w:rPr>
          <w:rFonts w:asciiTheme="majorHAnsi" w:hAnsiTheme="majorHAnsi" w:cstheme="majorHAnsi"/>
          <w:sz w:val="22"/>
          <w:szCs w:val="22"/>
          <w:lang w:val="en-GB"/>
        </w:rPr>
        <w:t xml:space="preserve"> relevant stakeholders e.g. national gender office, local women’s organisations, NGOs and other local advocates for gender equality, who can guide or inform the design or adaptation of </w:t>
      </w:r>
      <w:r>
        <w:rPr>
          <w:rFonts w:asciiTheme="majorHAnsi" w:hAnsiTheme="majorHAnsi" w:cstheme="majorHAnsi"/>
          <w:sz w:val="22"/>
          <w:szCs w:val="22"/>
          <w:lang w:val="en-GB"/>
        </w:rPr>
        <w:t>the strategy and its implementation</w:t>
      </w:r>
    </w:p>
    <w:p w14:paraId="2126FB25" w14:textId="77777777" w:rsidR="00E44C35" w:rsidRDefault="00F7248A" w:rsidP="00510371">
      <w:pPr>
        <w:pStyle w:val="ListParagraph"/>
        <w:numPr>
          <w:ilvl w:val="0"/>
          <w:numId w:val="6"/>
        </w:numPr>
        <w:autoSpaceDE w:val="0"/>
        <w:autoSpaceDN w:val="0"/>
        <w:adjustRightInd w:val="0"/>
        <w:spacing w:after="120"/>
        <w:jc w:val="both"/>
        <w:rPr>
          <w:rFonts w:asciiTheme="majorHAnsi" w:hAnsiTheme="majorHAnsi" w:cstheme="majorHAnsi"/>
          <w:sz w:val="22"/>
          <w:szCs w:val="22"/>
          <w:lang w:val="en-GB"/>
        </w:rPr>
      </w:pPr>
      <w:r w:rsidRPr="00E44C35">
        <w:rPr>
          <w:rFonts w:asciiTheme="majorHAnsi" w:hAnsiTheme="majorHAnsi" w:cstheme="majorHAnsi"/>
          <w:sz w:val="22"/>
          <w:szCs w:val="22"/>
          <w:lang w:val="en-GB"/>
        </w:rPr>
        <w:t>Establish whether and how women, and other marginalised groups, are negatively and/or disproporti</w:t>
      </w:r>
      <w:r w:rsidR="00E44C35">
        <w:rPr>
          <w:rFonts w:asciiTheme="majorHAnsi" w:hAnsiTheme="majorHAnsi" w:cstheme="majorHAnsi"/>
          <w:sz w:val="22"/>
          <w:szCs w:val="22"/>
          <w:lang w:val="en-GB"/>
        </w:rPr>
        <w:t>onately impacted by the project.</w:t>
      </w:r>
    </w:p>
    <w:p w14:paraId="6F7D9062" w14:textId="77777777" w:rsidR="00E44C35" w:rsidRDefault="00F7248A" w:rsidP="00510371">
      <w:pPr>
        <w:pStyle w:val="ListParagraph"/>
        <w:numPr>
          <w:ilvl w:val="0"/>
          <w:numId w:val="6"/>
        </w:numPr>
        <w:autoSpaceDE w:val="0"/>
        <w:autoSpaceDN w:val="0"/>
        <w:adjustRightInd w:val="0"/>
        <w:spacing w:after="120"/>
        <w:jc w:val="both"/>
        <w:rPr>
          <w:rFonts w:asciiTheme="majorHAnsi" w:hAnsiTheme="majorHAnsi" w:cstheme="majorHAnsi"/>
          <w:sz w:val="22"/>
          <w:szCs w:val="22"/>
          <w:lang w:val="en-GB"/>
        </w:rPr>
      </w:pPr>
      <w:r w:rsidRPr="00E44C35">
        <w:rPr>
          <w:rFonts w:asciiTheme="majorHAnsi" w:hAnsiTheme="majorHAnsi" w:cstheme="majorHAnsi"/>
          <w:sz w:val="22"/>
          <w:szCs w:val="22"/>
          <w:lang w:val="en-GB"/>
        </w:rPr>
        <w:t>Analyse the differential opportunities that women and men have to benefit from the project.</w:t>
      </w:r>
    </w:p>
    <w:p w14:paraId="3F18E68E" w14:textId="77777777" w:rsidR="00E44C35" w:rsidRDefault="00F7248A" w:rsidP="00510371">
      <w:pPr>
        <w:pStyle w:val="ListParagraph"/>
        <w:numPr>
          <w:ilvl w:val="0"/>
          <w:numId w:val="6"/>
        </w:numPr>
        <w:autoSpaceDE w:val="0"/>
        <w:autoSpaceDN w:val="0"/>
        <w:adjustRightInd w:val="0"/>
        <w:spacing w:after="120"/>
        <w:jc w:val="both"/>
        <w:rPr>
          <w:rFonts w:asciiTheme="majorHAnsi" w:hAnsiTheme="majorHAnsi" w:cstheme="majorHAnsi"/>
          <w:sz w:val="22"/>
          <w:szCs w:val="22"/>
          <w:lang w:val="en-GB"/>
        </w:rPr>
      </w:pPr>
      <w:r w:rsidRPr="00E44C35">
        <w:rPr>
          <w:rFonts w:asciiTheme="majorHAnsi" w:hAnsiTheme="majorHAnsi" w:cstheme="majorHAnsi"/>
          <w:sz w:val="22"/>
          <w:szCs w:val="22"/>
          <w:lang w:val="en-GB"/>
        </w:rPr>
        <w:t xml:space="preserve">Develop steps to ensure that potential negative impacts on women and men are addressed.  </w:t>
      </w:r>
    </w:p>
    <w:p w14:paraId="39519F3E" w14:textId="77777777" w:rsidR="00E44C35" w:rsidRDefault="00F7248A" w:rsidP="00510371">
      <w:pPr>
        <w:pStyle w:val="ListParagraph"/>
        <w:numPr>
          <w:ilvl w:val="0"/>
          <w:numId w:val="6"/>
        </w:numPr>
        <w:autoSpaceDE w:val="0"/>
        <w:autoSpaceDN w:val="0"/>
        <w:adjustRightInd w:val="0"/>
        <w:spacing w:after="120"/>
        <w:jc w:val="both"/>
        <w:rPr>
          <w:rFonts w:asciiTheme="majorHAnsi" w:hAnsiTheme="majorHAnsi" w:cstheme="majorHAnsi"/>
          <w:sz w:val="22"/>
          <w:szCs w:val="22"/>
          <w:lang w:val="en-GB"/>
        </w:rPr>
      </w:pPr>
      <w:r w:rsidRPr="00E44C35">
        <w:rPr>
          <w:rFonts w:asciiTheme="majorHAnsi" w:hAnsiTheme="majorHAnsi" w:cstheme="majorHAnsi"/>
          <w:sz w:val="22"/>
          <w:szCs w:val="22"/>
          <w:lang w:val="en-GB"/>
        </w:rPr>
        <w:t>Where possible, develop steps that contribute to the empowerment of women and gender equality.</w:t>
      </w:r>
    </w:p>
    <w:p w14:paraId="0B56D635" w14:textId="77777777" w:rsidR="00D15E8A" w:rsidRPr="00263BF7" w:rsidRDefault="00D15E8A" w:rsidP="00510371">
      <w:pPr>
        <w:autoSpaceDE w:val="0"/>
        <w:autoSpaceDN w:val="0"/>
        <w:adjustRightInd w:val="0"/>
        <w:spacing w:after="120"/>
        <w:jc w:val="both"/>
        <w:rPr>
          <w:rFonts w:asciiTheme="majorHAnsi" w:hAnsiTheme="majorHAnsi" w:cstheme="majorHAnsi"/>
        </w:rPr>
      </w:pPr>
      <w:r w:rsidRPr="00263BF7">
        <w:rPr>
          <w:rFonts w:asciiTheme="majorHAnsi" w:hAnsiTheme="majorHAnsi" w:cstheme="majorHAnsi"/>
          <w:i/>
          <w:iCs/>
        </w:rPr>
        <w:lastRenderedPageBreak/>
        <w:t xml:space="preserve">Knowledge Management and Communications </w:t>
      </w:r>
    </w:p>
    <w:p w14:paraId="1D646A13" w14:textId="77777777" w:rsidR="004119DB" w:rsidRPr="00524102" w:rsidRDefault="003C17FE" w:rsidP="00510371">
      <w:pPr>
        <w:autoSpaceDE w:val="0"/>
        <w:autoSpaceDN w:val="0"/>
        <w:adjustRightInd w:val="0"/>
        <w:spacing w:after="120"/>
        <w:jc w:val="both"/>
        <w:rPr>
          <w:rFonts w:asciiTheme="majorHAnsi" w:hAnsiTheme="majorHAnsi" w:cstheme="majorHAnsi"/>
          <w:sz w:val="22"/>
          <w:szCs w:val="22"/>
        </w:rPr>
      </w:pPr>
      <w:r w:rsidRPr="00524102">
        <w:rPr>
          <w:rFonts w:asciiTheme="majorHAnsi" w:hAnsiTheme="majorHAnsi" w:cstheme="majorHAnsi"/>
          <w:sz w:val="22"/>
          <w:szCs w:val="22"/>
        </w:rPr>
        <w:t xml:space="preserve">FFI will initially use an internal platform to store all documents relevant to the project. As learning products </w:t>
      </w:r>
      <w:r w:rsidR="00524102">
        <w:rPr>
          <w:rFonts w:asciiTheme="majorHAnsi" w:hAnsiTheme="majorHAnsi" w:cstheme="majorHAnsi"/>
          <w:sz w:val="22"/>
          <w:szCs w:val="22"/>
        </w:rPr>
        <w:t>are finalized and ready to share</w:t>
      </w:r>
      <w:r w:rsidRPr="00524102">
        <w:rPr>
          <w:rFonts w:asciiTheme="majorHAnsi" w:hAnsiTheme="majorHAnsi" w:cstheme="majorHAnsi"/>
          <w:sz w:val="22"/>
          <w:szCs w:val="22"/>
        </w:rPr>
        <w:t xml:space="preserve">, these will be available in both English and Bahasa Indonesia on the Provincial government website and on </w:t>
      </w:r>
      <w:hyperlink r:id="rId25" w:history="1">
        <w:r w:rsidRPr="005C37DB">
          <w:rPr>
            <w:rStyle w:val="Hyperlink"/>
            <w:rFonts w:asciiTheme="majorHAnsi" w:hAnsiTheme="majorHAnsi" w:cstheme="majorHAnsi"/>
            <w:sz w:val="22"/>
            <w:szCs w:val="22"/>
          </w:rPr>
          <w:t>FFI’s website</w:t>
        </w:r>
      </w:hyperlink>
      <w:r w:rsidRPr="00524102">
        <w:rPr>
          <w:rFonts w:asciiTheme="majorHAnsi" w:hAnsiTheme="majorHAnsi" w:cstheme="majorHAnsi"/>
          <w:sz w:val="22"/>
          <w:szCs w:val="22"/>
        </w:rPr>
        <w:t xml:space="preserve">. We plan to write simple lessons learnt briefs which encapsulate practical experiential learning, some of it tied to quantitative data, </w:t>
      </w:r>
      <w:r w:rsidR="00CA0D3E" w:rsidRPr="00524102">
        <w:rPr>
          <w:rFonts w:asciiTheme="majorHAnsi" w:hAnsiTheme="majorHAnsi" w:cstheme="majorHAnsi"/>
          <w:sz w:val="22"/>
          <w:szCs w:val="22"/>
        </w:rPr>
        <w:t>while much of it</w:t>
      </w:r>
      <w:r w:rsidRPr="00524102">
        <w:rPr>
          <w:rFonts w:asciiTheme="majorHAnsi" w:hAnsiTheme="majorHAnsi" w:cstheme="majorHAnsi"/>
          <w:sz w:val="22"/>
          <w:szCs w:val="22"/>
        </w:rPr>
        <w:t xml:space="preserve"> based on </w:t>
      </w:r>
      <w:r w:rsidR="00524102">
        <w:rPr>
          <w:rFonts w:asciiTheme="majorHAnsi" w:hAnsiTheme="majorHAnsi" w:cstheme="majorHAnsi"/>
          <w:sz w:val="22"/>
          <w:szCs w:val="22"/>
        </w:rPr>
        <w:t>qualitative</w:t>
      </w:r>
      <w:r w:rsidRPr="00524102">
        <w:rPr>
          <w:rFonts w:asciiTheme="majorHAnsi" w:hAnsiTheme="majorHAnsi" w:cstheme="majorHAnsi"/>
          <w:sz w:val="22"/>
          <w:szCs w:val="22"/>
        </w:rPr>
        <w:t xml:space="preserve"> </w:t>
      </w:r>
      <w:r w:rsidR="00CA0D3E" w:rsidRPr="00524102">
        <w:rPr>
          <w:rFonts w:asciiTheme="majorHAnsi" w:hAnsiTheme="majorHAnsi" w:cstheme="majorHAnsi"/>
          <w:sz w:val="22"/>
          <w:szCs w:val="22"/>
        </w:rPr>
        <w:t>information</w:t>
      </w:r>
      <w:r w:rsidRPr="00524102">
        <w:rPr>
          <w:rFonts w:asciiTheme="majorHAnsi" w:hAnsiTheme="majorHAnsi" w:cstheme="majorHAnsi"/>
          <w:sz w:val="22"/>
          <w:szCs w:val="22"/>
        </w:rPr>
        <w:t xml:space="preserve">. FFI uses ‘live’ documents that can be updated throughout the project, so that learning is captured as it unravels, avoiding important lessons being lost when these products are written at the end of a project cycle. </w:t>
      </w:r>
    </w:p>
    <w:p w14:paraId="304624EF" w14:textId="77777777" w:rsidR="00510371" w:rsidRPr="00524102" w:rsidRDefault="004119DB" w:rsidP="00510371">
      <w:pPr>
        <w:autoSpaceDE w:val="0"/>
        <w:autoSpaceDN w:val="0"/>
        <w:adjustRightInd w:val="0"/>
        <w:spacing w:after="120"/>
        <w:jc w:val="both"/>
        <w:rPr>
          <w:rFonts w:asciiTheme="majorHAnsi" w:hAnsiTheme="majorHAnsi" w:cstheme="majorHAnsi"/>
          <w:sz w:val="22"/>
          <w:szCs w:val="22"/>
        </w:rPr>
      </w:pPr>
      <w:r w:rsidRPr="00524102">
        <w:rPr>
          <w:rFonts w:asciiTheme="majorHAnsi" w:hAnsiTheme="majorHAnsi" w:cstheme="majorHAnsi"/>
          <w:sz w:val="22"/>
          <w:szCs w:val="22"/>
        </w:rPr>
        <w:t xml:space="preserve">Learning from recent discussions, </w:t>
      </w:r>
      <w:r w:rsidR="00524102">
        <w:rPr>
          <w:rFonts w:asciiTheme="majorHAnsi" w:hAnsiTheme="majorHAnsi" w:cstheme="majorHAnsi"/>
          <w:sz w:val="22"/>
          <w:szCs w:val="22"/>
        </w:rPr>
        <w:t xml:space="preserve">rather than writing formal </w:t>
      </w:r>
      <w:r w:rsidRPr="00524102">
        <w:rPr>
          <w:rFonts w:asciiTheme="majorHAnsi" w:hAnsiTheme="majorHAnsi" w:cstheme="majorHAnsi"/>
          <w:sz w:val="22"/>
          <w:szCs w:val="22"/>
        </w:rPr>
        <w:t>policy brief</w:t>
      </w:r>
      <w:r w:rsidR="00524102">
        <w:rPr>
          <w:rFonts w:asciiTheme="majorHAnsi" w:hAnsiTheme="majorHAnsi" w:cstheme="majorHAnsi"/>
          <w:sz w:val="22"/>
          <w:szCs w:val="22"/>
        </w:rPr>
        <w:t>s</w:t>
      </w:r>
      <w:r w:rsidRPr="00524102">
        <w:rPr>
          <w:rFonts w:asciiTheme="majorHAnsi" w:hAnsiTheme="majorHAnsi" w:cstheme="majorHAnsi"/>
          <w:sz w:val="22"/>
          <w:szCs w:val="22"/>
        </w:rPr>
        <w:t xml:space="preserve"> </w:t>
      </w:r>
      <w:r w:rsidR="00524102">
        <w:rPr>
          <w:rFonts w:asciiTheme="majorHAnsi" w:hAnsiTheme="majorHAnsi" w:cstheme="majorHAnsi"/>
          <w:sz w:val="22"/>
          <w:szCs w:val="22"/>
        </w:rPr>
        <w:t>(rarely used to inform policy) the project will aim to publish a peer-reviewed journal article with a broader audience in mind.</w:t>
      </w:r>
      <w:r w:rsidR="005C37DB">
        <w:rPr>
          <w:rFonts w:asciiTheme="majorHAnsi" w:hAnsiTheme="majorHAnsi" w:cstheme="majorHAnsi"/>
          <w:sz w:val="22"/>
          <w:szCs w:val="22"/>
        </w:rPr>
        <w:t xml:space="preserve"> Lessons will be shared with the international community via </w:t>
      </w:r>
      <w:r w:rsidR="007F31DA">
        <w:rPr>
          <w:rFonts w:asciiTheme="majorHAnsi" w:hAnsiTheme="majorHAnsi" w:cstheme="majorHAnsi"/>
          <w:sz w:val="22"/>
          <w:szCs w:val="22"/>
        </w:rPr>
        <w:t xml:space="preserve">conferences such as the </w:t>
      </w:r>
      <w:r w:rsidR="007F31DA" w:rsidRPr="007F31DA">
        <w:rPr>
          <w:rFonts w:asciiTheme="majorHAnsi" w:hAnsiTheme="majorHAnsi" w:cstheme="majorHAnsi"/>
          <w:sz w:val="22"/>
          <w:szCs w:val="22"/>
        </w:rPr>
        <w:t>Association for Tropical Biology and Conservation</w:t>
      </w:r>
      <w:r w:rsidR="007F31DA">
        <w:rPr>
          <w:rFonts w:asciiTheme="majorHAnsi" w:hAnsiTheme="majorHAnsi" w:cstheme="majorHAnsi"/>
          <w:sz w:val="22"/>
          <w:szCs w:val="22"/>
        </w:rPr>
        <w:t xml:space="preserve"> and Climate Bonds Initiative, and</w:t>
      </w:r>
      <w:r w:rsidR="007F31DA" w:rsidRPr="007F31DA">
        <w:rPr>
          <w:rFonts w:asciiTheme="majorHAnsi" w:hAnsiTheme="majorHAnsi" w:cstheme="majorHAnsi"/>
          <w:sz w:val="22"/>
          <w:szCs w:val="22"/>
        </w:rPr>
        <w:t xml:space="preserve"> other workshop</w:t>
      </w:r>
      <w:r w:rsidR="007F31DA">
        <w:rPr>
          <w:rFonts w:asciiTheme="majorHAnsi" w:hAnsiTheme="majorHAnsi" w:cstheme="majorHAnsi"/>
          <w:sz w:val="22"/>
          <w:szCs w:val="22"/>
        </w:rPr>
        <w:t>s</w:t>
      </w:r>
      <w:r w:rsidR="007F31DA" w:rsidRPr="007F31DA">
        <w:rPr>
          <w:rFonts w:asciiTheme="majorHAnsi" w:hAnsiTheme="majorHAnsi" w:cstheme="majorHAnsi"/>
          <w:sz w:val="22"/>
          <w:szCs w:val="22"/>
        </w:rPr>
        <w:t xml:space="preserve"> </w:t>
      </w:r>
      <w:r w:rsidR="007F31DA">
        <w:rPr>
          <w:rFonts w:asciiTheme="majorHAnsi" w:hAnsiTheme="majorHAnsi" w:cstheme="majorHAnsi"/>
          <w:sz w:val="22"/>
          <w:szCs w:val="22"/>
        </w:rPr>
        <w:t>where we can share our learning</w:t>
      </w:r>
      <w:r w:rsidR="005C37DB">
        <w:rPr>
          <w:rFonts w:asciiTheme="majorHAnsi" w:hAnsiTheme="majorHAnsi" w:cstheme="majorHAnsi"/>
          <w:sz w:val="22"/>
          <w:szCs w:val="22"/>
        </w:rPr>
        <w:t xml:space="preserve">. Information sharing and progress reviews will be conducted at least quarterly, to enable adaptive management and to inform reporting to UNDP. </w:t>
      </w:r>
      <w:r w:rsidR="005C37DB" w:rsidRPr="00AD62D6">
        <w:rPr>
          <w:rFonts w:asciiTheme="majorHAnsi" w:hAnsiTheme="majorHAnsi" w:cstheme="majorHAnsi"/>
          <w:sz w:val="22"/>
          <w:szCs w:val="22"/>
        </w:rPr>
        <w:t>We are happy to coordinate with the GCF Secretariat and regional focal points on both a planned and proactive basis, according to the information sharing opportunities and needs.</w:t>
      </w:r>
    </w:p>
    <w:p w14:paraId="0E03A9FD" w14:textId="77777777" w:rsidR="00D15E8A" w:rsidRPr="00510371" w:rsidRDefault="00D15E8A" w:rsidP="00510371">
      <w:pPr>
        <w:autoSpaceDE w:val="0"/>
        <w:autoSpaceDN w:val="0"/>
        <w:adjustRightInd w:val="0"/>
        <w:spacing w:after="120"/>
        <w:rPr>
          <w:rFonts w:asciiTheme="majorHAnsi" w:hAnsiTheme="majorHAnsi" w:cstheme="majorHAnsi"/>
          <w:color w:val="182850"/>
        </w:rPr>
      </w:pPr>
      <w:r w:rsidRPr="00510371">
        <w:rPr>
          <w:rFonts w:asciiTheme="majorHAnsi" w:hAnsiTheme="majorHAnsi" w:cstheme="majorHAnsi"/>
          <w:color w:val="182850"/>
        </w:rPr>
        <w:t xml:space="preserve">2. Risks, Monitoring and Evaluation (2 pages) </w:t>
      </w:r>
    </w:p>
    <w:p w14:paraId="3D9CF520" w14:textId="77777777" w:rsidR="00D15E8A" w:rsidRPr="00510371" w:rsidRDefault="00D15E8A" w:rsidP="00510371">
      <w:pPr>
        <w:autoSpaceDE w:val="0"/>
        <w:autoSpaceDN w:val="0"/>
        <w:adjustRightInd w:val="0"/>
        <w:spacing w:after="120"/>
        <w:rPr>
          <w:rFonts w:asciiTheme="majorHAnsi" w:hAnsiTheme="majorHAnsi" w:cstheme="majorHAnsi"/>
          <w:color w:val="182850"/>
        </w:rPr>
      </w:pPr>
      <w:r w:rsidRPr="00510371">
        <w:rPr>
          <w:rFonts w:asciiTheme="majorHAnsi" w:hAnsiTheme="majorHAnsi" w:cstheme="majorHAnsi"/>
          <w:color w:val="182850"/>
        </w:rPr>
        <w:t xml:space="preserve">2.1. Risk Management (1/2 page) </w:t>
      </w:r>
    </w:p>
    <w:p w14:paraId="49749887" w14:textId="77777777" w:rsidR="000E483E" w:rsidRDefault="00D15E8A" w:rsidP="00510371">
      <w:pPr>
        <w:autoSpaceDE w:val="0"/>
        <w:autoSpaceDN w:val="0"/>
        <w:adjustRightInd w:val="0"/>
        <w:spacing w:after="120"/>
        <w:jc w:val="both"/>
        <w:rPr>
          <w:rFonts w:asciiTheme="majorHAnsi" w:hAnsiTheme="majorHAnsi" w:cstheme="majorHAnsi"/>
          <w:sz w:val="22"/>
          <w:szCs w:val="22"/>
        </w:rPr>
      </w:pPr>
      <w:r w:rsidRPr="00524102">
        <w:rPr>
          <w:rFonts w:asciiTheme="majorHAnsi" w:hAnsiTheme="majorHAnsi" w:cstheme="majorHAnsi"/>
          <w:sz w:val="22"/>
          <w:szCs w:val="22"/>
        </w:rPr>
        <w:t xml:space="preserve"> </w:t>
      </w:r>
      <w:r w:rsidR="000E483E" w:rsidRPr="00524102">
        <w:rPr>
          <w:rFonts w:asciiTheme="majorHAnsi" w:hAnsiTheme="majorHAnsi" w:cstheme="majorHAnsi"/>
          <w:sz w:val="22"/>
          <w:szCs w:val="22"/>
        </w:rPr>
        <w:t xml:space="preserve">This project assumes continued engagement from the Provincial government and willingness to meet, discuss and make progress as needed on the drafting of a strategy that will piece together existing documents and make clear provisions for MRV in Aceh Province. A main potential risk is a sudden unforeseen change in leadership or discontinued interest from provincial-level representatives to engage and support the delivery of promised outputs. The project will mitigate this by ensuring that </w:t>
      </w:r>
      <w:r w:rsidR="00A26DE4" w:rsidRPr="00524102">
        <w:rPr>
          <w:rFonts w:asciiTheme="majorHAnsi" w:hAnsiTheme="majorHAnsi" w:cstheme="majorHAnsi"/>
          <w:sz w:val="22"/>
          <w:szCs w:val="22"/>
        </w:rPr>
        <w:t>government representatives (as rightful owners of this work) are leading activities at every step. FFI staff will be particularly careful to listen to any concerns or discontent coming from government officials. The project will be mindful of using government staff time wisely and efficiently, ensuring the work does not repeat efforts in the past</w:t>
      </w:r>
      <w:r w:rsidR="00CE788C" w:rsidRPr="00524102">
        <w:rPr>
          <w:rFonts w:asciiTheme="majorHAnsi" w:hAnsiTheme="majorHAnsi" w:cstheme="majorHAnsi"/>
          <w:sz w:val="22"/>
          <w:szCs w:val="22"/>
        </w:rPr>
        <w:t xml:space="preserve"> unnecessarily</w:t>
      </w:r>
      <w:r w:rsidR="00A26DE4" w:rsidRPr="00524102">
        <w:rPr>
          <w:rFonts w:asciiTheme="majorHAnsi" w:hAnsiTheme="majorHAnsi" w:cstheme="majorHAnsi"/>
          <w:sz w:val="22"/>
          <w:szCs w:val="22"/>
        </w:rPr>
        <w:t xml:space="preserve">. </w:t>
      </w:r>
      <w:r w:rsidR="00C175AB" w:rsidRPr="00524102">
        <w:rPr>
          <w:rFonts w:asciiTheme="majorHAnsi" w:hAnsiTheme="majorHAnsi" w:cstheme="majorHAnsi"/>
          <w:sz w:val="22"/>
          <w:szCs w:val="22"/>
        </w:rPr>
        <w:t xml:space="preserve">In order to embed the strategy over the long-term, the project will initiate the process to </w:t>
      </w:r>
      <w:r w:rsidR="005C37DB">
        <w:rPr>
          <w:rFonts w:asciiTheme="majorHAnsi" w:hAnsiTheme="majorHAnsi" w:cstheme="majorHAnsi"/>
          <w:sz w:val="22"/>
          <w:szCs w:val="22"/>
        </w:rPr>
        <w:t xml:space="preserve">having </w:t>
      </w:r>
      <w:r w:rsidR="005C37DB" w:rsidRPr="00AD62D6">
        <w:rPr>
          <w:rFonts w:asciiTheme="majorHAnsi" w:hAnsiTheme="majorHAnsi" w:cstheme="majorHAnsi"/>
          <w:sz w:val="22"/>
          <w:szCs w:val="22"/>
        </w:rPr>
        <w:t>the strategy and implementation plan</w:t>
      </w:r>
      <w:r w:rsidR="005C37DB">
        <w:rPr>
          <w:rFonts w:asciiTheme="majorHAnsi" w:hAnsiTheme="majorHAnsi" w:cstheme="majorHAnsi"/>
          <w:sz w:val="22"/>
          <w:szCs w:val="22"/>
        </w:rPr>
        <w:t xml:space="preserve"> endorsed by</w:t>
      </w:r>
      <w:r w:rsidR="00C175AB" w:rsidRPr="00524102">
        <w:rPr>
          <w:rFonts w:asciiTheme="majorHAnsi" w:hAnsiTheme="majorHAnsi" w:cstheme="majorHAnsi"/>
          <w:sz w:val="22"/>
          <w:szCs w:val="22"/>
        </w:rPr>
        <w:t xml:space="preserve"> parliament in Window A with a view to having it </w:t>
      </w:r>
      <w:r w:rsidR="005C37DB">
        <w:rPr>
          <w:rFonts w:asciiTheme="majorHAnsi" w:hAnsiTheme="majorHAnsi" w:cstheme="majorHAnsi"/>
          <w:sz w:val="22"/>
          <w:szCs w:val="22"/>
        </w:rPr>
        <w:t>supported through</w:t>
      </w:r>
      <w:r w:rsidR="00C175AB" w:rsidRPr="00524102">
        <w:rPr>
          <w:rFonts w:asciiTheme="majorHAnsi" w:hAnsiTheme="majorHAnsi" w:cstheme="majorHAnsi"/>
          <w:sz w:val="22"/>
          <w:szCs w:val="22"/>
        </w:rPr>
        <w:t xml:space="preserve"> Window B</w:t>
      </w:r>
      <w:r w:rsidR="005C37DB">
        <w:rPr>
          <w:rFonts w:asciiTheme="majorHAnsi" w:hAnsiTheme="majorHAnsi" w:cstheme="majorHAnsi"/>
          <w:sz w:val="22"/>
          <w:szCs w:val="22"/>
        </w:rPr>
        <w:t xml:space="preserve"> and other investors</w:t>
      </w:r>
      <w:r w:rsidR="00C175AB" w:rsidRPr="00524102">
        <w:rPr>
          <w:rFonts w:asciiTheme="majorHAnsi" w:hAnsiTheme="majorHAnsi" w:cstheme="majorHAnsi"/>
          <w:sz w:val="22"/>
          <w:szCs w:val="22"/>
        </w:rPr>
        <w:t xml:space="preserve">. </w:t>
      </w:r>
      <w:r w:rsidR="005C37DB">
        <w:rPr>
          <w:rFonts w:asciiTheme="majorHAnsi" w:hAnsiTheme="majorHAnsi" w:cstheme="majorHAnsi"/>
          <w:sz w:val="22"/>
          <w:szCs w:val="22"/>
        </w:rPr>
        <w:t>Additional risk</w:t>
      </w:r>
      <w:r w:rsidR="00D87A17">
        <w:rPr>
          <w:rFonts w:asciiTheme="majorHAnsi" w:hAnsiTheme="majorHAnsi" w:cstheme="majorHAnsi"/>
          <w:sz w:val="22"/>
          <w:szCs w:val="22"/>
        </w:rPr>
        <w:t>s</w:t>
      </w:r>
      <w:r w:rsidR="005C37DB">
        <w:rPr>
          <w:rFonts w:asciiTheme="majorHAnsi" w:hAnsiTheme="majorHAnsi" w:cstheme="majorHAnsi"/>
          <w:sz w:val="22"/>
          <w:szCs w:val="22"/>
        </w:rPr>
        <w:t xml:space="preserve"> are as follows: </w:t>
      </w:r>
    </w:p>
    <w:tbl>
      <w:tblPr>
        <w:tblStyle w:val="TableGrid"/>
        <w:tblW w:w="0" w:type="auto"/>
        <w:tblLook w:val="04A0" w:firstRow="1" w:lastRow="0" w:firstColumn="1" w:lastColumn="0" w:noHBand="0" w:noVBand="1"/>
      </w:tblPr>
      <w:tblGrid>
        <w:gridCol w:w="3622"/>
        <w:gridCol w:w="1203"/>
        <w:gridCol w:w="988"/>
        <w:gridCol w:w="3763"/>
      </w:tblGrid>
      <w:tr w:rsidR="005C37DB" w:rsidRPr="005C37DB" w14:paraId="4A2ED893" w14:textId="77777777" w:rsidTr="0069754E">
        <w:tc>
          <w:tcPr>
            <w:tcW w:w="3622" w:type="dxa"/>
          </w:tcPr>
          <w:p w14:paraId="190C4CF6" w14:textId="77777777" w:rsidR="005C37DB" w:rsidRPr="005C37DB" w:rsidRDefault="005C37DB" w:rsidP="00510371">
            <w:pPr>
              <w:autoSpaceDE w:val="0"/>
              <w:autoSpaceDN w:val="0"/>
              <w:adjustRightInd w:val="0"/>
              <w:spacing w:after="120"/>
              <w:jc w:val="both"/>
              <w:rPr>
                <w:rFonts w:asciiTheme="majorHAnsi" w:hAnsiTheme="majorHAnsi" w:cstheme="majorHAnsi"/>
                <w:b/>
                <w:sz w:val="20"/>
                <w:szCs w:val="20"/>
              </w:rPr>
            </w:pPr>
            <w:r w:rsidRPr="005C37DB">
              <w:rPr>
                <w:rFonts w:asciiTheme="majorHAnsi" w:hAnsiTheme="majorHAnsi" w:cstheme="majorHAnsi"/>
                <w:b/>
                <w:sz w:val="20"/>
                <w:szCs w:val="20"/>
              </w:rPr>
              <w:t>Risk</w:t>
            </w:r>
          </w:p>
        </w:tc>
        <w:tc>
          <w:tcPr>
            <w:tcW w:w="1203" w:type="dxa"/>
          </w:tcPr>
          <w:p w14:paraId="07F12BA6" w14:textId="77777777" w:rsidR="005C37DB" w:rsidRPr="005C37DB" w:rsidRDefault="005C37DB" w:rsidP="00510371">
            <w:pPr>
              <w:autoSpaceDE w:val="0"/>
              <w:autoSpaceDN w:val="0"/>
              <w:adjustRightInd w:val="0"/>
              <w:spacing w:after="120"/>
              <w:jc w:val="both"/>
              <w:rPr>
                <w:rFonts w:asciiTheme="majorHAnsi" w:hAnsiTheme="majorHAnsi" w:cstheme="majorHAnsi"/>
                <w:b/>
                <w:sz w:val="20"/>
                <w:szCs w:val="20"/>
              </w:rPr>
            </w:pPr>
            <w:r w:rsidRPr="005C37DB">
              <w:rPr>
                <w:rFonts w:asciiTheme="majorHAnsi" w:hAnsiTheme="majorHAnsi" w:cstheme="majorHAnsi"/>
                <w:b/>
                <w:sz w:val="20"/>
                <w:szCs w:val="20"/>
              </w:rPr>
              <w:t>Likelihood</w:t>
            </w:r>
          </w:p>
        </w:tc>
        <w:tc>
          <w:tcPr>
            <w:tcW w:w="988" w:type="dxa"/>
          </w:tcPr>
          <w:p w14:paraId="4A242E36" w14:textId="77777777" w:rsidR="005C37DB" w:rsidRPr="005C37DB" w:rsidRDefault="005C37DB" w:rsidP="00510371">
            <w:pPr>
              <w:autoSpaceDE w:val="0"/>
              <w:autoSpaceDN w:val="0"/>
              <w:adjustRightInd w:val="0"/>
              <w:spacing w:after="120"/>
              <w:jc w:val="both"/>
              <w:rPr>
                <w:rFonts w:asciiTheme="majorHAnsi" w:hAnsiTheme="majorHAnsi" w:cstheme="majorHAnsi"/>
                <w:b/>
                <w:sz w:val="20"/>
                <w:szCs w:val="20"/>
              </w:rPr>
            </w:pPr>
            <w:r w:rsidRPr="005C37DB">
              <w:rPr>
                <w:rFonts w:asciiTheme="majorHAnsi" w:hAnsiTheme="majorHAnsi" w:cstheme="majorHAnsi"/>
                <w:b/>
                <w:sz w:val="20"/>
                <w:szCs w:val="20"/>
              </w:rPr>
              <w:t>Impact</w:t>
            </w:r>
          </w:p>
        </w:tc>
        <w:tc>
          <w:tcPr>
            <w:tcW w:w="3763" w:type="dxa"/>
          </w:tcPr>
          <w:p w14:paraId="690D9C37" w14:textId="77777777" w:rsidR="005C37DB" w:rsidRPr="005C37DB" w:rsidRDefault="005C37DB" w:rsidP="00510371">
            <w:pPr>
              <w:autoSpaceDE w:val="0"/>
              <w:autoSpaceDN w:val="0"/>
              <w:adjustRightInd w:val="0"/>
              <w:spacing w:after="120"/>
              <w:jc w:val="both"/>
              <w:rPr>
                <w:rFonts w:asciiTheme="majorHAnsi" w:hAnsiTheme="majorHAnsi" w:cstheme="majorHAnsi"/>
                <w:b/>
                <w:sz w:val="20"/>
                <w:szCs w:val="20"/>
              </w:rPr>
            </w:pPr>
            <w:r w:rsidRPr="005C37DB">
              <w:rPr>
                <w:rFonts w:asciiTheme="majorHAnsi" w:hAnsiTheme="majorHAnsi" w:cstheme="majorHAnsi"/>
                <w:b/>
                <w:sz w:val="20"/>
                <w:szCs w:val="20"/>
              </w:rPr>
              <w:t>Mitigation strategy</w:t>
            </w:r>
          </w:p>
        </w:tc>
      </w:tr>
      <w:tr w:rsidR="005C37DB" w:rsidRPr="005C37DB" w14:paraId="274A53CD" w14:textId="77777777" w:rsidTr="0069754E">
        <w:tc>
          <w:tcPr>
            <w:tcW w:w="3622" w:type="dxa"/>
          </w:tcPr>
          <w:p w14:paraId="02375D24"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Multiple stakeholders are not available for collaborative meetings, workshops</w:t>
            </w:r>
          </w:p>
        </w:tc>
        <w:tc>
          <w:tcPr>
            <w:tcW w:w="1203" w:type="dxa"/>
          </w:tcPr>
          <w:p w14:paraId="20FCEA79"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3</w:t>
            </w:r>
          </w:p>
        </w:tc>
        <w:tc>
          <w:tcPr>
            <w:tcW w:w="988" w:type="dxa"/>
          </w:tcPr>
          <w:p w14:paraId="21BBE6DF"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1</w:t>
            </w:r>
          </w:p>
        </w:tc>
        <w:tc>
          <w:tcPr>
            <w:tcW w:w="3763" w:type="dxa"/>
          </w:tcPr>
          <w:p w14:paraId="4094CB5C"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Schedule project activities far in advance</w:t>
            </w:r>
          </w:p>
        </w:tc>
      </w:tr>
      <w:tr w:rsidR="005C37DB" w:rsidRPr="005C37DB" w14:paraId="14D3B018" w14:textId="77777777" w:rsidTr="0069754E">
        <w:tc>
          <w:tcPr>
            <w:tcW w:w="3622" w:type="dxa"/>
          </w:tcPr>
          <w:p w14:paraId="697DAEF8"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Elections at national level (April 2019) delay work with national level actors</w:t>
            </w:r>
          </w:p>
        </w:tc>
        <w:tc>
          <w:tcPr>
            <w:tcW w:w="1203" w:type="dxa"/>
          </w:tcPr>
          <w:p w14:paraId="15AE5596"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3</w:t>
            </w:r>
          </w:p>
        </w:tc>
        <w:tc>
          <w:tcPr>
            <w:tcW w:w="988" w:type="dxa"/>
          </w:tcPr>
          <w:p w14:paraId="5C1607C6"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1</w:t>
            </w:r>
          </w:p>
        </w:tc>
        <w:tc>
          <w:tcPr>
            <w:tcW w:w="3763" w:type="dxa"/>
          </w:tcPr>
          <w:p w14:paraId="54351E2E"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Plan project activities around the election period</w:t>
            </w:r>
          </w:p>
        </w:tc>
      </w:tr>
      <w:tr w:rsidR="005C37DB" w:rsidRPr="005C37DB" w14:paraId="447D1722" w14:textId="77777777" w:rsidTr="0069754E">
        <w:tc>
          <w:tcPr>
            <w:tcW w:w="3622" w:type="dxa"/>
          </w:tcPr>
          <w:p w14:paraId="181732FB" w14:textId="77777777" w:rsidR="005C37DB" w:rsidRPr="005C37DB" w:rsidRDefault="005C37DB" w:rsidP="000231D0">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Long-term financing commitments from the international community are not clear</w:t>
            </w:r>
            <w:r w:rsidR="00EF0F64">
              <w:rPr>
                <w:rFonts w:asciiTheme="majorHAnsi" w:hAnsiTheme="majorHAnsi" w:cstheme="majorHAnsi"/>
                <w:sz w:val="20"/>
                <w:szCs w:val="20"/>
              </w:rPr>
              <w:t>,</w:t>
            </w:r>
            <w:r w:rsidRPr="005C37DB">
              <w:rPr>
                <w:rFonts w:asciiTheme="majorHAnsi" w:hAnsiTheme="majorHAnsi" w:cstheme="majorHAnsi"/>
                <w:sz w:val="20"/>
                <w:szCs w:val="20"/>
              </w:rPr>
              <w:t xml:space="preserve"> dis</w:t>
            </w:r>
            <w:r w:rsidR="000231D0">
              <w:rPr>
                <w:rFonts w:asciiTheme="majorHAnsi" w:hAnsiTheme="majorHAnsi" w:cstheme="majorHAnsi"/>
                <w:sz w:val="20"/>
                <w:szCs w:val="20"/>
              </w:rPr>
              <w:t>-</w:t>
            </w:r>
            <w:r w:rsidRPr="005C37DB">
              <w:rPr>
                <w:rFonts w:asciiTheme="majorHAnsi" w:hAnsiTheme="majorHAnsi" w:cstheme="majorHAnsi"/>
                <w:sz w:val="20"/>
                <w:szCs w:val="20"/>
              </w:rPr>
              <w:t>incentiv</w:t>
            </w:r>
            <w:r w:rsidR="00EF0F64">
              <w:rPr>
                <w:rFonts w:asciiTheme="majorHAnsi" w:hAnsiTheme="majorHAnsi" w:cstheme="majorHAnsi"/>
                <w:sz w:val="20"/>
                <w:szCs w:val="20"/>
              </w:rPr>
              <w:t>i</w:t>
            </w:r>
            <w:r w:rsidR="000231D0">
              <w:rPr>
                <w:rFonts w:asciiTheme="majorHAnsi" w:hAnsiTheme="majorHAnsi" w:cstheme="majorHAnsi"/>
                <w:sz w:val="20"/>
                <w:szCs w:val="20"/>
              </w:rPr>
              <w:t>z</w:t>
            </w:r>
            <w:r w:rsidR="00EF0F64">
              <w:rPr>
                <w:rFonts w:asciiTheme="majorHAnsi" w:hAnsiTheme="majorHAnsi" w:cstheme="majorHAnsi"/>
                <w:sz w:val="20"/>
                <w:szCs w:val="20"/>
              </w:rPr>
              <w:t>ing</w:t>
            </w:r>
            <w:r w:rsidRPr="005C37DB">
              <w:rPr>
                <w:rFonts w:asciiTheme="majorHAnsi" w:hAnsiTheme="majorHAnsi" w:cstheme="majorHAnsi"/>
                <w:sz w:val="20"/>
                <w:szCs w:val="20"/>
              </w:rPr>
              <w:t xml:space="preserve"> stakeholder engagement</w:t>
            </w:r>
            <w:r w:rsidR="00EF0F64">
              <w:rPr>
                <w:rFonts w:asciiTheme="majorHAnsi" w:hAnsiTheme="majorHAnsi" w:cstheme="majorHAnsi"/>
                <w:sz w:val="20"/>
                <w:szCs w:val="20"/>
              </w:rPr>
              <w:t xml:space="preserve"> and undermining existing relationships</w:t>
            </w:r>
          </w:p>
        </w:tc>
        <w:tc>
          <w:tcPr>
            <w:tcW w:w="1203" w:type="dxa"/>
          </w:tcPr>
          <w:p w14:paraId="4D0B8BBE"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1</w:t>
            </w:r>
          </w:p>
        </w:tc>
        <w:tc>
          <w:tcPr>
            <w:tcW w:w="988" w:type="dxa"/>
          </w:tcPr>
          <w:p w14:paraId="4EFCD994" w14:textId="77777777" w:rsidR="005C37DB" w:rsidRPr="005C37DB" w:rsidRDefault="00EF0F64"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3</w:t>
            </w:r>
          </w:p>
        </w:tc>
        <w:tc>
          <w:tcPr>
            <w:tcW w:w="3763" w:type="dxa"/>
          </w:tcPr>
          <w:p w14:paraId="5533EFA3"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Invest in financial and investment analysis (activity 2.3), communicate opportunities with GCF focal point and secretariat and others as relevant</w:t>
            </w:r>
          </w:p>
        </w:tc>
      </w:tr>
      <w:tr w:rsidR="005C37DB" w:rsidRPr="005C37DB" w14:paraId="603F2A9D" w14:textId="77777777" w:rsidTr="0069754E">
        <w:tc>
          <w:tcPr>
            <w:tcW w:w="3622" w:type="dxa"/>
          </w:tcPr>
          <w:p w14:paraId="0DED41CE"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Indigenous rights are not appropriately considered during project progress</w:t>
            </w:r>
          </w:p>
        </w:tc>
        <w:tc>
          <w:tcPr>
            <w:tcW w:w="1203" w:type="dxa"/>
          </w:tcPr>
          <w:p w14:paraId="62023621"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1</w:t>
            </w:r>
          </w:p>
        </w:tc>
        <w:tc>
          <w:tcPr>
            <w:tcW w:w="988" w:type="dxa"/>
          </w:tcPr>
          <w:p w14:paraId="09E375F8" w14:textId="77777777" w:rsidR="005C37DB" w:rsidRPr="005C37DB" w:rsidRDefault="00B9479B"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3</w:t>
            </w:r>
          </w:p>
        </w:tc>
        <w:tc>
          <w:tcPr>
            <w:tcW w:w="3763" w:type="dxa"/>
          </w:tcPr>
          <w:p w14:paraId="763166BC" w14:textId="77777777" w:rsidR="005C37DB" w:rsidRPr="005C37DB" w:rsidRDefault="005C37DB" w:rsidP="00510371">
            <w:pPr>
              <w:autoSpaceDE w:val="0"/>
              <w:autoSpaceDN w:val="0"/>
              <w:adjustRightInd w:val="0"/>
              <w:spacing w:after="120"/>
              <w:jc w:val="both"/>
              <w:rPr>
                <w:rFonts w:asciiTheme="majorHAnsi" w:hAnsiTheme="majorHAnsi" w:cstheme="majorHAnsi"/>
                <w:sz w:val="20"/>
                <w:szCs w:val="20"/>
              </w:rPr>
            </w:pPr>
            <w:r w:rsidRPr="005C37DB">
              <w:rPr>
                <w:rFonts w:asciiTheme="majorHAnsi" w:hAnsiTheme="majorHAnsi" w:cstheme="majorHAnsi"/>
                <w:sz w:val="20"/>
                <w:szCs w:val="20"/>
              </w:rPr>
              <w:t>Explicitly champion local and indigenous rights ensuring that the wellbeing of forest-edge people is in no way diminished and is instead enhanced wherever possible.</w:t>
            </w:r>
          </w:p>
        </w:tc>
      </w:tr>
      <w:tr w:rsidR="000231D0" w:rsidRPr="005C37DB" w14:paraId="1859607E" w14:textId="77777777" w:rsidTr="0069754E">
        <w:tc>
          <w:tcPr>
            <w:tcW w:w="3622" w:type="dxa"/>
          </w:tcPr>
          <w:p w14:paraId="7252ADA9" w14:textId="77777777" w:rsidR="000231D0" w:rsidRPr="005C37DB" w:rsidRDefault="002453EA" w:rsidP="0069136A">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lastRenderedPageBreak/>
              <w:t xml:space="preserve">Poor and marginalized groups in Aceh, particularly </w:t>
            </w:r>
            <w:r w:rsidR="0069136A">
              <w:rPr>
                <w:rFonts w:asciiTheme="majorHAnsi" w:hAnsiTheme="majorHAnsi" w:cstheme="majorHAnsi"/>
                <w:sz w:val="20"/>
                <w:szCs w:val="20"/>
              </w:rPr>
              <w:t xml:space="preserve">women and others </w:t>
            </w:r>
            <w:r>
              <w:rPr>
                <w:rFonts w:asciiTheme="majorHAnsi" w:hAnsiTheme="majorHAnsi" w:cstheme="majorHAnsi"/>
                <w:sz w:val="20"/>
                <w:szCs w:val="20"/>
              </w:rPr>
              <w:t>who are dependent on forest resources, become more marginalized as a result of this project</w:t>
            </w:r>
          </w:p>
        </w:tc>
        <w:tc>
          <w:tcPr>
            <w:tcW w:w="1203" w:type="dxa"/>
          </w:tcPr>
          <w:p w14:paraId="68DD2A6C" w14:textId="77777777" w:rsidR="000231D0" w:rsidRPr="005C37DB" w:rsidRDefault="002453EA"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1</w:t>
            </w:r>
          </w:p>
        </w:tc>
        <w:tc>
          <w:tcPr>
            <w:tcW w:w="988" w:type="dxa"/>
          </w:tcPr>
          <w:p w14:paraId="07B15F28" w14:textId="77777777" w:rsidR="000231D0" w:rsidRDefault="002453EA"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3</w:t>
            </w:r>
          </w:p>
        </w:tc>
        <w:tc>
          <w:tcPr>
            <w:tcW w:w="3763" w:type="dxa"/>
          </w:tcPr>
          <w:p w14:paraId="3A9C46EA" w14:textId="77777777" w:rsidR="000231D0" w:rsidRPr="005C37DB" w:rsidRDefault="0069136A"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Note that the risk rating is in relation to this specific project, not to whether this is a risk to women overall. This risk has been given a low rating as implementation will not be underway during this project period, although it will lay the foundations for future implementation hence the necessity to consider gender at this stage (as above)</w:t>
            </w:r>
          </w:p>
        </w:tc>
      </w:tr>
      <w:tr w:rsidR="002453EA" w:rsidRPr="005C37DB" w14:paraId="5A8F3A5B" w14:textId="77777777" w:rsidTr="0069754E">
        <w:tc>
          <w:tcPr>
            <w:tcW w:w="3622" w:type="dxa"/>
          </w:tcPr>
          <w:p w14:paraId="37D78150" w14:textId="77777777" w:rsidR="002453EA" w:rsidRPr="002453EA" w:rsidRDefault="0069136A" w:rsidP="0069136A">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 xml:space="preserve">Forest use, access and dependency data is rarely disaggregated by gender, and rarely analyzed to inform policy </w:t>
            </w:r>
          </w:p>
        </w:tc>
        <w:tc>
          <w:tcPr>
            <w:tcW w:w="1203" w:type="dxa"/>
          </w:tcPr>
          <w:p w14:paraId="6188B519" w14:textId="77777777" w:rsidR="002453EA" w:rsidRPr="005C37DB" w:rsidRDefault="002453EA" w:rsidP="0069136A">
            <w:pPr>
              <w:autoSpaceDE w:val="0"/>
              <w:autoSpaceDN w:val="0"/>
              <w:adjustRightInd w:val="0"/>
              <w:spacing w:after="120"/>
              <w:jc w:val="both"/>
              <w:rPr>
                <w:rFonts w:asciiTheme="majorHAnsi" w:hAnsiTheme="majorHAnsi" w:cstheme="majorHAnsi"/>
                <w:sz w:val="20"/>
                <w:szCs w:val="20"/>
              </w:rPr>
            </w:pPr>
          </w:p>
        </w:tc>
        <w:tc>
          <w:tcPr>
            <w:tcW w:w="988" w:type="dxa"/>
          </w:tcPr>
          <w:p w14:paraId="54987485" w14:textId="77777777" w:rsidR="002453EA" w:rsidRDefault="002453EA" w:rsidP="0069136A">
            <w:pPr>
              <w:autoSpaceDE w:val="0"/>
              <w:autoSpaceDN w:val="0"/>
              <w:adjustRightInd w:val="0"/>
              <w:spacing w:after="120"/>
              <w:jc w:val="both"/>
              <w:rPr>
                <w:rFonts w:asciiTheme="majorHAnsi" w:hAnsiTheme="majorHAnsi" w:cstheme="majorHAnsi"/>
                <w:sz w:val="20"/>
                <w:szCs w:val="20"/>
              </w:rPr>
            </w:pPr>
          </w:p>
        </w:tc>
        <w:tc>
          <w:tcPr>
            <w:tcW w:w="3763" w:type="dxa"/>
          </w:tcPr>
          <w:p w14:paraId="77BAF67E" w14:textId="77777777" w:rsidR="002453EA" w:rsidRPr="005C37DB" w:rsidRDefault="0069136A" w:rsidP="0069136A">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 xml:space="preserve">Ensure gender related information is captured during data collection and analysis, analyze according to gender. </w:t>
            </w:r>
          </w:p>
        </w:tc>
      </w:tr>
      <w:tr w:rsidR="0069136A" w:rsidRPr="005C37DB" w14:paraId="26EC38F8" w14:textId="77777777" w:rsidTr="00537876">
        <w:tc>
          <w:tcPr>
            <w:tcW w:w="3622" w:type="dxa"/>
          </w:tcPr>
          <w:p w14:paraId="43BE9531" w14:textId="77777777" w:rsidR="0069136A" w:rsidRPr="0069754E" w:rsidRDefault="0069136A" w:rsidP="0069754E">
            <w:pPr>
              <w:autoSpaceDE w:val="0"/>
              <w:autoSpaceDN w:val="0"/>
              <w:adjustRightInd w:val="0"/>
              <w:spacing w:after="120"/>
              <w:jc w:val="both"/>
              <w:rPr>
                <w:rFonts w:asciiTheme="majorHAnsi" w:hAnsiTheme="majorHAnsi" w:cstheme="majorHAnsi"/>
                <w:sz w:val="20"/>
                <w:szCs w:val="20"/>
              </w:rPr>
            </w:pPr>
            <w:r w:rsidRPr="0069754E">
              <w:rPr>
                <w:rFonts w:asciiTheme="majorHAnsi" w:hAnsiTheme="majorHAnsi" w:cstheme="majorHAnsi"/>
                <w:sz w:val="20"/>
                <w:szCs w:val="20"/>
              </w:rPr>
              <w:t>Women’s voices, particularly those from forest-dependent communities, but also within civil society organisations, government and the private sector, are excluded from consultations and decision-making</w:t>
            </w:r>
          </w:p>
        </w:tc>
        <w:tc>
          <w:tcPr>
            <w:tcW w:w="1203" w:type="dxa"/>
          </w:tcPr>
          <w:p w14:paraId="016E545E" w14:textId="77777777" w:rsidR="0069136A" w:rsidDel="0069136A" w:rsidRDefault="0069136A" w:rsidP="0069136A">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2</w:t>
            </w:r>
          </w:p>
        </w:tc>
        <w:tc>
          <w:tcPr>
            <w:tcW w:w="988" w:type="dxa"/>
          </w:tcPr>
          <w:p w14:paraId="00A74C48" w14:textId="77777777" w:rsidR="0069136A" w:rsidRDefault="0069136A" w:rsidP="0069136A">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3</w:t>
            </w:r>
          </w:p>
        </w:tc>
        <w:tc>
          <w:tcPr>
            <w:tcW w:w="3763" w:type="dxa"/>
          </w:tcPr>
          <w:p w14:paraId="2D260721" w14:textId="77777777" w:rsidR="0069136A" w:rsidRPr="005C37DB" w:rsidRDefault="0069136A" w:rsidP="002453EA">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 xml:space="preserve">Hold separate consultations for women and men, identify any restrictions to women’s access and participation in meetings and work to remove those barriers, promote the concept of gender equity through the working group members and encourage women’s participation. </w:t>
            </w:r>
          </w:p>
        </w:tc>
      </w:tr>
      <w:tr w:rsidR="0069136A" w:rsidRPr="005C37DB" w14:paraId="70CF65D3" w14:textId="77777777" w:rsidTr="00537876">
        <w:tc>
          <w:tcPr>
            <w:tcW w:w="3622" w:type="dxa"/>
          </w:tcPr>
          <w:p w14:paraId="4F524138" w14:textId="48E833EF" w:rsidR="0069136A" w:rsidRDefault="0069136A" w:rsidP="0069754E">
            <w:pPr>
              <w:autoSpaceDE w:val="0"/>
              <w:autoSpaceDN w:val="0"/>
              <w:adjustRightInd w:val="0"/>
              <w:spacing w:after="120"/>
              <w:jc w:val="both"/>
              <w:rPr>
                <w:rFonts w:ascii="MyriadPro-Regular" w:eastAsia="MyriadPro-Regular" w:cs="MyriadPro-Regular"/>
                <w:sz w:val="18"/>
                <w:szCs w:val="18"/>
                <w:lang w:val="en-GB"/>
              </w:rPr>
            </w:pPr>
            <w:r w:rsidRPr="0069754E">
              <w:rPr>
                <w:rFonts w:asciiTheme="majorHAnsi" w:hAnsiTheme="majorHAnsi" w:cstheme="majorHAnsi"/>
                <w:sz w:val="20"/>
                <w:szCs w:val="20"/>
              </w:rPr>
              <w:t xml:space="preserve">Initiatives to integrate gender considerations into forest policy in </w:t>
            </w:r>
            <w:r w:rsidR="009C298A">
              <w:rPr>
                <w:rFonts w:asciiTheme="majorHAnsi" w:hAnsiTheme="majorHAnsi" w:cstheme="majorHAnsi"/>
                <w:sz w:val="20"/>
                <w:szCs w:val="20"/>
              </w:rPr>
              <w:t>I</w:t>
            </w:r>
            <w:r w:rsidRPr="0069754E">
              <w:rPr>
                <w:rFonts w:asciiTheme="majorHAnsi" w:hAnsiTheme="majorHAnsi" w:cstheme="majorHAnsi"/>
                <w:sz w:val="20"/>
                <w:szCs w:val="20"/>
              </w:rPr>
              <w:t>ndonesia at national and jurisdictional levels are poorly coordinated and are misaligned</w:t>
            </w:r>
          </w:p>
        </w:tc>
        <w:tc>
          <w:tcPr>
            <w:tcW w:w="1203" w:type="dxa"/>
          </w:tcPr>
          <w:p w14:paraId="219CEF9A" w14:textId="77777777" w:rsidR="0069136A" w:rsidDel="0069136A" w:rsidRDefault="0069136A"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2</w:t>
            </w:r>
          </w:p>
        </w:tc>
        <w:tc>
          <w:tcPr>
            <w:tcW w:w="988" w:type="dxa"/>
          </w:tcPr>
          <w:p w14:paraId="1CA0B878" w14:textId="77777777" w:rsidR="0069136A" w:rsidRDefault="0069136A"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3</w:t>
            </w:r>
          </w:p>
        </w:tc>
        <w:tc>
          <w:tcPr>
            <w:tcW w:w="3763" w:type="dxa"/>
          </w:tcPr>
          <w:p w14:paraId="5CD19F0C" w14:textId="77777777" w:rsidR="0069136A" w:rsidRPr="005C37DB" w:rsidRDefault="0069136A" w:rsidP="002453EA">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 xml:space="preserve">Inclusion of the Child and Women’s committee at Jurisdictional level and the Gender Task Force within the MoEF at national level, in addition to using technical support from FFI and UNDP to enable gender mainstreaming across sectors throughout the project period, coordinated through the working group. </w:t>
            </w:r>
          </w:p>
        </w:tc>
      </w:tr>
      <w:tr w:rsidR="002453EA" w:rsidRPr="005C37DB" w14:paraId="5B9E5AA2" w14:textId="77777777" w:rsidTr="0069136A">
        <w:tc>
          <w:tcPr>
            <w:tcW w:w="3622" w:type="dxa"/>
          </w:tcPr>
          <w:p w14:paraId="5F824104" w14:textId="77777777" w:rsidR="002453EA" w:rsidRPr="002453EA" w:rsidRDefault="002453EA" w:rsidP="002653CB">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L</w:t>
            </w:r>
            <w:r w:rsidRPr="002453EA">
              <w:rPr>
                <w:rFonts w:asciiTheme="majorHAnsi" w:hAnsiTheme="majorHAnsi" w:cstheme="majorHAnsi"/>
                <w:sz w:val="20"/>
                <w:szCs w:val="20"/>
              </w:rPr>
              <w:t xml:space="preserve">ack of </w:t>
            </w:r>
            <w:r w:rsidR="002653CB">
              <w:rPr>
                <w:rFonts w:asciiTheme="majorHAnsi" w:hAnsiTheme="majorHAnsi" w:cstheme="majorHAnsi"/>
                <w:sz w:val="20"/>
                <w:szCs w:val="20"/>
              </w:rPr>
              <w:t>income generating</w:t>
            </w:r>
            <w:r w:rsidRPr="002453EA">
              <w:rPr>
                <w:rFonts w:asciiTheme="majorHAnsi" w:hAnsiTheme="majorHAnsi" w:cstheme="majorHAnsi"/>
                <w:sz w:val="20"/>
                <w:szCs w:val="20"/>
              </w:rPr>
              <w:t xml:space="preserve"> options for returnees post-armed conflict </w:t>
            </w:r>
            <w:r w:rsidR="002653CB">
              <w:rPr>
                <w:rFonts w:asciiTheme="majorHAnsi" w:hAnsiTheme="majorHAnsi" w:cstheme="majorHAnsi"/>
                <w:sz w:val="20"/>
                <w:szCs w:val="20"/>
              </w:rPr>
              <w:t>cause disenfranchisement, leading to further conflict in Aceh</w:t>
            </w:r>
          </w:p>
        </w:tc>
        <w:tc>
          <w:tcPr>
            <w:tcW w:w="1203" w:type="dxa"/>
          </w:tcPr>
          <w:p w14:paraId="23052FEA" w14:textId="77777777" w:rsidR="002453EA" w:rsidRPr="005C37DB" w:rsidRDefault="002653CB"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1</w:t>
            </w:r>
          </w:p>
        </w:tc>
        <w:tc>
          <w:tcPr>
            <w:tcW w:w="988" w:type="dxa"/>
          </w:tcPr>
          <w:p w14:paraId="190BE858" w14:textId="77777777" w:rsidR="002453EA" w:rsidRDefault="002653CB"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3</w:t>
            </w:r>
          </w:p>
        </w:tc>
        <w:tc>
          <w:tcPr>
            <w:tcW w:w="3763" w:type="dxa"/>
          </w:tcPr>
          <w:p w14:paraId="78DD449E" w14:textId="2FB198A2" w:rsidR="002453EA" w:rsidRPr="005C37DB" w:rsidRDefault="0069136A" w:rsidP="00DC2C37">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In 200</w:t>
            </w:r>
            <w:r w:rsidR="002653CB">
              <w:rPr>
                <w:rFonts w:asciiTheme="majorHAnsi" w:hAnsiTheme="majorHAnsi" w:cstheme="majorHAnsi"/>
                <w:sz w:val="20"/>
                <w:szCs w:val="20"/>
              </w:rPr>
              <w:t>8, the IOM reported that returnees had largely retained land tenure and business ownership, and approximately 10% had lost their home</w:t>
            </w:r>
            <w:r w:rsidR="002653CB">
              <w:rPr>
                <w:rStyle w:val="FootnoteReference"/>
                <w:rFonts w:asciiTheme="majorHAnsi" w:hAnsiTheme="majorHAnsi" w:cstheme="majorHAnsi"/>
                <w:sz w:val="20"/>
                <w:szCs w:val="20"/>
              </w:rPr>
              <w:footnoteReference w:id="9"/>
            </w:r>
            <w:r w:rsidR="002653CB">
              <w:rPr>
                <w:rFonts w:asciiTheme="majorHAnsi" w:hAnsiTheme="majorHAnsi" w:cstheme="majorHAnsi"/>
                <w:sz w:val="20"/>
                <w:szCs w:val="20"/>
              </w:rPr>
              <w:t xml:space="preserve">. </w:t>
            </w:r>
            <w:r>
              <w:rPr>
                <w:rFonts w:asciiTheme="majorHAnsi" w:hAnsiTheme="majorHAnsi" w:cstheme="majorHAnsi"/>
                <w:sz w:val="20"/>
                <w:szCs w:val="20"/>
              </w:rPr>
              <w:t>The area has been largely stable in the decade since</w:t>
            </w:r>
            <w:r w:rsidR="00DC2C37">
              <w:rPr>
                <w:rFonts w:asciiTheme="majorHAnsi" w:hAnsiTheme="majorHAnsi" w:cstheme="majorHAnsi"/>
                <w:sz w:val="20"/>
                <w:szCs w:val="20"/>
              </w:rPr>
              <w:t>.</w:t>
            </w:r>
            <w:r>
              <w:rPr>
                <w:rFonts w:asciiTheme="majorHAnsi" w:hAnsiTheme="majorHAnsi" w:cstheme="majorHAnsi"/>
                <w:sz w:val="20"/>
                <w:szCs w:val="20"/>
              </w:rPr>
              <w:t xml:space="preserve"> </w:t>
            </w:r>
          </w:p>
        </w:tc>
      </w:tr>
      <w:tr w:rsidR="008F69A3" w:rsidRPr="005C37DB" w14:paraId="2F73A8E3" w14:textId="77777777" w:rsidTr="0069136A">
        <w:tc>
          <w:tcPr>
            <w:tcW w:w="3622" w:type="dxa"/>
          </w:tcPr>
          <w:p w14:paraId="6507CECB" w14:textId="77777777" w:rsidR="008F69A3" w:rsidRDefault="005A4A6B" w:rsidP="00F36EEC">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P</w:t>
            </w:r>
            <w:r w:rsidR="008F69A3">
              <w:rPr>
                <w:rFonts w:asciiTheme="majorHAnsi" w:hAnsiTheme="majorHAnsi" w:cstheme="majorHAnsi"/>
                <w:sz w:val="20"/>
                <w:szCs w:val="20"/>
              </w:rPr>
              <w:t xml:space="preserve">owerful individuals opposed to the strategy </w:t>
            </w:r>
            <w:r>
              <w:rPr>
                <w:rFonts w:asciiTheme="majorHAnsi" w:hAnsiTheme="majorHAnsi" w:cstheme="majorHAnsi"/>
                <w:sz w:val="20"/>
                <w:szCs w:val="20"/>
              </w:rPr>
              <w:t>might</w:t>
            </w:r>
            <w:r w:rsidR="008F69A3">
              <w:rPr>
                <w:rFonts w:asciiTheme="majorHAnsi" w:hAnsiTheme="majorHAnsi" w:cstheme="majorHAnsi"/>
                <w:sz w:val="20"/>
                <w:szCs w:val="20"/>
              </w:rPr>
              <w:t xml:space="preserve"> </w:t>
            </w:r>
            <w:r>
              <w:rPr>
                <w:rFonts w:asciiTheme="majorHAnsi" w:hAnsiTheme="majorHAnsi" w:cstheme="majorHAnsi"/>
                <w:sz w:val="20"/>
                <w:szCs w:val="20"/>
              </w:rPr>
              <w:t xml:space="preserve">lobby government agencies </w:t>
            </w:r>
            <w:r w:rsidR="00F36EEC">
              <w:rPr>
                <w:rFonts w:asciiTheme="majorHAnsi" w:hAnsiTheme="majorHAnsi" w:cstheme="majorHAnsi"/>
                <w:sz w:val="20"/>
                <w:szCs w:val="20"/>
              </w:rPr>
              <w:t>causing</w:t>
            </w:r>
            <w:r w:rsidR="008F69A3">
              <w:rPr>
                <w:rFonts w:asciiTheme="majorHAnsi" w:hAnsiTheme="majorHAnsi" w:cstheme="majorHAnsi"/>
                <w:sz w:val="20"/>
                <w:szCs w:val="20"/>
              </w:rPr>
              <w:t xml:space="preserve"> </w:t>
            </w:r>
            <w:r w:rsidR="00F36EEC">
              <w:rPr>
                <w:rFonts w:asciiTheme="majorHAnsi" w:hAnsiTheme="majorHAnsi" w:cstheme="majorHAnsi"/>
                <w:sz w:val="20"/>
                <w:szCs w:val="20"/>
              </w:rPr>
              <w:t>strategy design and/or future</w:t>
            </w:r>
            <w:r>
              <w:rPr>
                <w:rFonts w:asciiTheme="majorHAnsi" w:hAnsiTheme="majorHAnsi" w:cstheme="majorHAnsi"/>
                <w:sz w:val="20"/>
                <w:szCs w:val="20"/>
              </w:rPr>
              <w:t xml:space="preserve"> implementation to stall</w:t>
            </w:r>
          </w:p>
        </w:tc>
        <w:tc>
          <w:tcPr>
            <w:tcW w:w="1203" w:type="dxa"/>
          </w:tcPr>
          <w:p w14:paraId="779528B2" w14:textId="2EC24C60" w:rsidR="008F69A3" w:rsidRDefault="001D6D2B"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1</w:t>
            </w:r>
          </w:p>
        </w:tc>
        <w:tc>
          <w:tcPr>
            <w:tcW w:w="988" w:type="dxa"/>
          </w:tcPr>
          <w:p w14:paraId="30472489" w14:textId="25EA431D" w:rsidR="008F69A3" w:rsidRDefault="001D6D2B" w:rsidP="00510371">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2</w:t>
            </w:r>
          </w:p>
        </w:tc>
        <w:tc>
          <w:tcPr>
            <w:tcW w:w="3763" w:type="dxa"/>
          </w:tcPr>
          <w:p w14:paraId="34515697" w14:textId="0E1D4E81" w:rsidR="008F69A3" w:rsidRDefault="001D6D2B" w:rsidP="006E7E9B">
            <w:pPr>
              <w:autoSpaceDE w:val="0"/>
              <w:autoSpaceDN w:val="0"/>
              <w:adjustRightInd w:val="0"/>
              <w:spacing w:after="120"/>
              <w:jc w:val="both"/>
              <w:rPr>
                <w:rFonts w:asciiTheme="majorHAnsi" w:hAnsiTheme="majorHAnsi" w:cstheme="majorHAnsi"/>
                <w:sz w:val="20"/>
                <w:szCs w:val="20"/>
              </w:rPr>
            </w:pPr>
            <w:r>
              <w:rPr>
                <w:rFonts w:asciiTheme="majorHAnsi" w:hAnsiTheme="majorHAnsi" w:cstheme="majorHAnsi"/>
                <w:sz w:val="20"/>
                <w:szCs w:val="20"/>
              </w:rPr>
              <w:t>The strategy is consistent with past government initiatives, such as</w:t>
            </w:r>
            <w:r w:rsidR="008F69A3" w:rsidRPr="008F69A3">
              <w:rPr>
                <w:rFonts w:asciiTheme="majorHAnsi" w:hAnsiTheme="majorHAnsi" w:cstheme="majorHAnsi"/>
                <w:sz w:val="20"/>
                <w:szCs w:val="20"/>
              </w:rPr>
              <w:t xml:space="preserve"> the forest moratorium </w:t>
            </w:r>
            <w:r>
              <w:rPr>
                <w:rFonts w:asciiTheme="majorHAnsi" w:hAnsiTheme="majorHAnsi" w:cstheme="majorHAnsi"/>
                <w:sz w:val="20"/>
                <w:szCs w:val="20"/>
              </w:rPr>
              <w:t>and</w:t>
            </w:r>
            <w:r w:rsidR="008F69A3" w:rsidRPr="008F69A3">
              <w:rPr>
                <w:rFonts w:asciiTheme="majorHAnsi" w:hAnsiTheme="majorHAnsi" w:cstheme="majorHAnsi"/>
                <w:sz w:val="20"/>
                <w:szCs w:val="20"/>
              </w:rPr>
              <w:t xml:space="preserve"> the pal</w:t>
            </w:r>
            <w:r>
              <w:rPr>
                <w:rFonts w:asciiTheme="majorHAnsi" w:hAnsiTheme="majorHAnsi" w:cstheme="majorHAnsi"/>
                <w:sz w:val="20"/>
                <w:szCs w:val="20"/>
              </w:rPr>
              <w:t>m</w:t>
            </w:r>
            <w:r w:rsidR="008F69A3" w:rsidRPr="008F69A3">
              <w:rPr>
                <w:rFonts w:asciiTheme="majorHAnsi" w:hAnsiTheme="majorHAnsi" w:cstheme="majorHAnsi"/>
                <w:sz w:val="20"/>
                <w:szCs w:val="20"/>
              </w:rPr>
              <w:t xml:space="preserve"> oil moratorium</w:t>
            </w:r>
            <w:r>
              <w:rPr>
                <w:rFonts w:asciiTheme="majorHAnsi" w:hAnsiTheme="majorHAnsi" w:cstheme="majorHAnsi"/>
                <w:sz w:val="20"/>
                <w:szCs w:val="20"/>
              </w:rPr>
              <w:t>, so strong coordinated r</w:t>
            </w:r>
            <w:r w:rsidR="005A4A6B">
              <w:rPr>
                <w:rFonts w:asciiTheme="majorHAnsi" w:hAnsiTheme="majorHAnsi" w:cstheme="majorHAnsi"/>
                <w:sz w:val="20"/>
                <w:szCs w:val="20"/>
              </w:rPr>
              <w:t>esista</w:t>
            </w:r>
            <w:r w:rsidR="008F69A3" w:rsidRPr="008F69A3">
              <w:rPr>
                <w:rFonts w:asciiTheme="majorHAnsi" w:hAnsiTheme="majorHAnsi" w:cstheme="majorHAnsi"/>
                <w:sz w:val="20"/>
                <w:szCs w:val="20"/>
              </w:rPr>
              <w:t xml:space="preserve">nce </w:t>
            </w:r>
            <w:r w:rsidR="006E7E9B">
              <w:rPr>
                <w:rFonts w:asciiTheme="majorHAnsi" w:hAnsiTheme="majorHAnsi" w:cstheme="majorHAnsi"/>
                <w:sz w:val="20"/>
                <w:szCs w:val="20"/>
              </w:rPr>
              <w:t>beyond what is already the case seems unlikely</w:t>
            </w:r>
            <w:r>
              <w:rPr>
                <w:rFonts w:asciiTheme="majorHAnsi" w:hAnsiTheme="majorHAnsi" w:cstheme="majorHAnsi"/>
                <w:sz w:val="20"/>
                <w:szCs w:val="20"/>
              </w:rPr>
              <w:t xml:space="preserve">. However, </w:t>
            </w:r>
            <w:r w:rsidR="008F69A3" w:rsidRPr="008F69A3">
              <w:rPr>
                <w:rFonts w:asciiTheme="majorHAnsi" w:hAnsiTheme="majorHAnsi" w:cstheme="majorHAnsi"/>
                <w:sz w:val="20"/>
                <w:szCs w:val="20"/>
              </w:rPr>
              <w:t xml:space="preserve">the risk </w:t>
            </w:r>
            <w:r>
              <w:rPr>
                <w:rFonts w:asciiTheme="majorHAnsi" w:hAnsiTheme="majorHAnsi" w:cstheme="majorHAnsi"/>
                <w:sz w:val="20"/>
                <w:szCs w:val="20"/>
              </w:rPr>
              <w:t>of</w:t>
            </w:r>
            <w:r w:rsidR="008F69A3" w:rsidRPr="008F69A3">
              <w:rPr>
                <w:rFonts w:asciiTheme="majorHAnsi" w:hAnsiTheme="majorHAnsi" w:cstheme="majorHAnsi"/>
                <w:sz w:val="20"/>
                <w:szCs w:val="20"/>
              </w:rPr>
              <w:t xml:space="preserve"> </w:t>
            </w:r>
            <w:r>
              <w:rPr>
                <w:rFonts w:asciiTheme="majorHAnsi" w:hAnsiTheme="majorHAnsi" w:cstheme="majorHAnsi"/>
                <w:sz w:val="20"/>
                <w:szCs w:val="20"/>
              </w:rPr>
              <w:t>resista</w:t>
            </w:r>
            <w:r w:rsidR="006E7E9B">
              <w:rPr>
                <w:rFonts w:asciiTheme="majorHAnsi" w:hAnsiTheme="majorHAnsi" w:cstheme="majorHAnsi"/>
                <w:sz w:val="20"/>
                <w:szCs w:val="20"/>
              </w:rPr>
              <w:t xml:space="preserve">nce will be mitigated </w:t>
            </w:r>
            <w:r w:rsidR="008F69A3" w:rsidRPr="008F69A3">
              <w:rPr>
                <w:rFonts w:asciiTheme="majorHAnsi" w:hAnsiTheme="majorHAnsi" w:cstheme="majorHAnsi"/>
                <w:sz w:val="20"/>
                <w:szCs w:val="20"/>
              </w:rPr>
              <w:t xml:space="preserve">through </w:t>
            </w:r>
            <w:r w:rsidR="006E7E9B">
              <w:rPr>
                <w:rFonts w:asciiTheme="majorHAnsi" w:hAnsiTheme="majorHAnsi" w:cstheme="majorHAnsi"/>
                <w:sz w:val="20"/>
                <w:szCs w:val="20"/>
              </w:rPr>
              <w:t xml:space="preserve">effective </w:t>
            </w:r>
            <w:r w:rsidR="008F69A3" w:rsidRPr="008F69A3">
              <w:rPr>
                <w:rFonts w:asciiTheme="majorHAnsi" w:hAnsiTheme="majorHAnsi" w:cstheme="majorHAnsi"/>
                <w:sz w:val="20"/>
                <w:szCs w:val="20"/>
              </w:rPr>
              <w:t>participatory process</w:t>
            </w:r>
            <w:r w:rsidR="006E7E9B">
              <w:rPr>
                <w:rFonts w:asciiTheme="majorHAnsi" w:hAnsiTheme="majorHAnsi" w:cstheme="majorHAnsi"/>
                <w:sz w:val="20"/>
                <w:szCs w:val="20"/>
              </w:rPr>
              <w:t xml:space="preserve">es. </w:t>
            </w:r>
            <w:r w:rsidR="006E7E9B" w:rsidRPr="008F69A3">
              <w:rPr>
                <w:rFonts w:asciiTheme="majorHAnsi" w:hAnsiTheme="majorHAnsi" w:cstheme="majorHAnsi"/>
                <w:sz w:val="20"/>
                <w:szCs w:val="20"/>
              </w:rPr>
              <w:t xml:space="preserve">The Appreciative Inquiry approach will </w:t>
            </w:r>
            <w:r w:rsidR="006E7E9B">
              <w:rPr>
                <w:rFonts w:asciiTheme="majorHAnsi" w:hAnsiTheme="majorHAnsi" w:cstheme="majorHAnsi"/>
                <w:sz w:val="20"/>
                <w:szCs w:val="20"/>
              </w:rPr>
              <w:t xml:space="preserve">for instance </w:t>
            </w:r>
            <w:r w:rsidR="006E7E9B" w:rsidRPr="008F69A3">
              <w:rPr>
                <w:rFonts w:asciiTheme="majorHAnsi" w:hAnsiTheme="majorHAnsi" w:cstheme="majorHAnsi"/>
                <w:sz w:val="20"/>
                <w:szCs w:val="20"/>
              </w:rPr>
              <w:t>be used to ensure optimum involvement from stakeholder</w:t>
            </w:r>
            <w:r w:rsidR="006E7E9B">
              <w:rPr>
                <w:rFonts w:asciiTheme="majorHAnsi" w:hAnsiTheme="majorHAnsi" w:cstheme="majorHAnsi"/>
                <w:sz w:val="20"/>
                <w:szCs w:val="20"/>
              </w:rPr>
              <w:t>s.</w:t>
            </w:r>
          </w:p>
        </w:tc>
      </w:tr>
    </w:tbl>
    <w:p w14:paraId="0322D1A1" w14:textId="77777777" w:rsidR="00BB6FE8" w:rsidRPr="00524102" w:rsidRDefault="00BB6FE8" w:rsidP="00510371">
      <w:pPr>
        <w:autoSpaceDE w:val="0"/>
        <w:autoSpaceDN w:val="0"/>
        <w:adjustRightInd w:val="0"/>
        <w:spacing w:after="120"/>
        <w:jc w:val="both"/>
        <w:rPr>
          <w:rFonts w:asciiTheme="majorHAnsi" w:hAnsiTheme="majorHAnsi" w:cstheme="majorHAnsi"/>
          <w:sz w:val="22"/>
          <w:szCs w:val="22"/>
        </w:rPr>
      </w:pPr>
    </w:p>
    <w:p w14:paraId="69D0B3B3" w14:textId="77777777" w:rsidR="00D15E8A" w:rsidRPr="00510371" w:rsidRDefault="00D15E8A" w:rsidP="00510371">
      <w:pPr>
        <w:autoSpaceDE w:val="0"/>
        <w:autoSpaceDN w:val="0"/>
        <w:adjustRightInd w:val="0"/>
        <w:spacing w:after="120"/>
        <w:rPr>
          <w:rFonts w:asciiTheme="majorHAnsi" w:hAnsiTheme="majorHAnsi" w:cstheme="majorHAnsi"/>
          <w:color w:val="182850"/>
        </w:rPr>
      </w:pPr>
      <w:r w:rsidRPr="00510371">
        <w:rPr>
          <w:rFonts w:asciiTheme="majorHAnsi" w:hAnsiTheme="majorHAnsi" w:cstheme="majorHAnsi"/>
          <w:color w:val="182850"/>
        </w:rPr>
        <w:t xml:space="preserve">2.2. Monitoring (1/2 page) </w:t>
      </w:r>
    </w:p>
    <w:p w14:paraId="068ACC4D" w14:textId="77777777" w:rsidR="007D0791" w:rsidRDefault="007D0791" w:rsidP="00510371">
      <w:pPr>
        <w:autoSpaceDE w:val="0"/>
        <w:autoSpaceDN w:val="0"/>
        <w:adjustRightInd w:val="0"/>
        <w:spacing w:after="120"/>
        <w:jc w:val="both"/>
        <w:rPr>
          <w:rFonts w:asciiTheme="majorHAnsi" w:hAnsiTheme="majorHAnsi" w:cstheme="majorHAnsi"/>
          <w:sz w:val="22"/>
          <w:szCs w:val="22"/>
        </w:rPr>
      </w:pPr>
      <w:r>
        <w:rPr>
          <w:rFonts w:asciiTheme="majorHAnsi" w:hAnsiTheme="majorHAnsi" w:cstheme="majorHAnsi"/>
          <w:sz w:val="22"/>
          <w:szCs w:val="22"/>
        </w:rPr>
        <w:t>It is the Aceh Province government’s wish</w:t>
      </w:r>
      <w:r w:rsidRPr="007D0791">
        <w:rPr>
          <w:rFonts w:asciiTheme="majorHAnsi" w:hAnsiTheme="majorHAnsi" w:cstheme="majorHAnsi"/>
          <w:sz w:val="22"/>
          <w:szCs w:val="22"/>
        </w:rPr>
        <w:t xml:space="preserve"> for this project to establish </w:t>
      </w:r>
      <w:r>
        <w:rPr>
          <w:rFonts w:asciiTheme="majorHAnsi" w:hAnsiTheme="majorHAnsi" w:cstheme="majorHAnsi"/>
          <w:sz w:val="22"/>
          <w:szCs w:val="22"/>
        </w:rPr>
        <w:t xml:space="preserve">a </w:t>
      </w:r>
      <w:r w:rsidR="00C90AB4">
        <w:rPr>
          <w:rFonts w:asciiTheme="majorHAnsi" w:hAnsiTheme="majorHAnsi" w:cstheme="majorHAnsi"/>
          <w:b/>
          <w:bCs/>
          <w:sz w:val="22"/>
          <w:szCs w:val="22"/>
        </w:rPr>
        <w:t>Project Management Unit (PMU)/</w:t>
      </w:r>
      <w:r w:rsidRPr="007D0791">
        <w:rPr>
          <w:rFonts w:asciiTheme="majorHAnsi" w:hAnsiTheme="majorHAnsi" w:cstheme="majorHAnsi"/>
          <w:b/>
          <w:bCs/>
          <w:sz w:val="22"/>
          <w:szCs w:val="22"/>
        </w:rPr>
        <w:t>Project Steering Committee (PSC)</w:t>
      </w:r>
      <w:r>
        <w:rPr>
          <w:rFonts w:asciiTheme="majorHAnsi" w:hAnsiTheme="majorHAnsi" w:cstheme="majorHAnsi"/>
          <w:sz w:val="22"/>
          <w:szCs w:val="22"/>
        </w:rPr>
        <w:t xml:space="preserve"> where </w:t>
      </w:r>
      <w:r w:rsidRPr="007D0791">
        <w:rPr>
          <w:rFonts w:asciiTheme="majorHAnsi" w:hAnsiTheme="majorHAnsi" w:cstheme="majorHAnsi"/>
          <w:sz w:val="22"/>
          <w:szCs w:val="22"/>
        </w:rPr>
        <w:t>PMU/PSC member</w:t>
      </w:r>
      <w:r>
        <w:rPr>
          <w:rFonts w:asciiTheme="majorHAnsi" w:hAnsiTheme="majorHAnsi" w:cstheme="majorHAnsi"/>
          <w:sz w:val="22"/>
          <w:szCs w:val="22"/>
        </w:rPr>
        <w:t xml:space="preserve">s consist of relevant </w:t>
      </w:r>
      <w:r w:rsidRPr="007D0791">
        <w:rPr>
          <w:rFonts w:asciiTheme="majorHAnsi" w:hAnsiTheme="majorHAnsi" w:cstheme="majorHAnsi"/>
          <w:sz w:val="22"/>
          <w:szCs w:val="22"/>
        </w:rPr>
        <w:t xml:space="preserve">government </w:t>
      </w:r>
      <w:r>
        <w:rPr>
          <w:rFonts w:asciiTheme="majorHAnsi" w:hAnsiTheme="majorHAnsi" w:cstheme="majorHAnsi"/>
          <w:sz w:val="22"/>
          <w:szCs w:val="22"/>
        </w:rPr>
        <w:lastRenderedPageBreak/>
        <w:t>officials</w:t>
      </w:r>
      <w:r w:rsidRPr="007D0791">
        <w:rPr>
          <w:rFonts w:asciiTheme="majorHAnsi" w:hAnsiTheme="majorHAnsi" w:cstheme="majorHAnsi"/>
          <w:sz w:val="22"/>
          <w:szCs w:val="22"/>
        </w:rPr>
        <w:t xml:space="preserve">. The PMU/PSC </w:t>
      </w:r>
      <w:r w:rsidR="00C90AB4">
        <w:rPr>
          <w:rFonts w:asciiTheme="majorHAnsi" w:hAnsiTheme="majorHAnsi" w:cstheme="majorHAnsi"/>
          <w:sz w:val="22"/>
          <w:szCs w:val="22"/>
        </w:rPr>
        <w:t xml:space="preserve">will be tasked with the </w:t>
      </w:r>
      <w:r w:rsidRPr="007D0791">
        <w:rPr>
          <w:rFonts w:asciiTheme="majorHAnsi" w:hAnsiTheme="majorHAnsi" w:cstheme="majorHAnsi"/>
          <w:sz w:val="22"/>
          <w:szCs w:val="22"/>
        </w:rPr>
        <w:t>monitor</w:t>
      </w:r>
      <w:r w:rsidR="00C90AB4">
        <w:rPr>
          <w:rFonts w:asciiTheme="majorHAnsi" w:hAnsiTheme="majorHAnsi" w:cstheme="majorHAnsi"/>
          <w:sz w:val="22"/>
          <w:szCs w:val="22"/>
        </w:rPr>
        <w:t>ing</w:t>
      </w:r>
      <w:r w:rsidRPr="007D0791">
        <w:rPr>
          <w:rFonts w:asciiTheme="majorHAnsi" w:hAnsiTheme="majorHAnsi" w:cstheme="majorHAnsi"/>
          <w:sz w:val="22"/>
          <w:szCs w:val="22"/>
        </w:rPr>
        <w:t xml:space="preserve"> and evaluation the output</w:t>
      </w:r>
      <w:r w:rsidR="00C90AB4">
        <w:rPr>
          <w:rFonts w:asciiTheme="majorHAnsi" w:hAnsiTheme="majorHAnsi" w:cstheme="majorHAnsi"/>
          <w:sz w:val="22"/>
          <w:szCs w:val="22"/>
        </w:rPr>
        <w:t>s</w:t>
      </w:r>
      <w:r w:rsidRPr="007D0791">
        <w:rPr>
          <w:rFonts w:asciiTheme="majorHAnsi" w:hAnsiTheme="majorHAnsi" w:cstheme="majorHAnsi"/>
          <w:sz w:val="22"/>
          <w:szCs w:val="22"/>
        </w:rPr>
        <w:t xml:space="preserve"> of </w:t>
      </w:r>
      <w:r w:rsidR="00C90AB4">
        <w:rPr>
          <w:rFonts w:asciiTheme="majorHAnsi" w:hAnsiTheme="majorHAnsi" w:cstheme="majorHAnsi"/>
          <w:sz w:val="22"/>
          <w:szCs w:val="22"/>
        </w:rPr>
        <w:t xml:space="preserve">this </w:t>
      </w:r>
      <w:r w:rsidRPr="007D0791">
        <w:rPr>
          <w:rFonts w:asciiTheme="majorHAnsi" w:hAnsiTheme="majorHAnsi" w:cstheme="majorHAnsi"/>
          <w:sz w:val="22"/>
          <w:szCs w:val="22"/>
        </w:rPr>
        <w:t xml:space="preserve">project. The PMU/PSC will conduct </w:t>
      </w:r>
      <w:r>
        <w:rPr>
          <w:rFonts w:asciiTheme="majorHAnsi" w:hAnsiTheme="majorHAnsi" w:cstheme="majorHAnsi"/>
          <w:sz w:val="22"/>
          <w:szCs w:val="22"/>
        </w:rPr>
        <w:t xml:space="preserve">a </w:t>
      </w:r>
      <w:r w:rsidRPr="007D0791">
        <w:rPr>
          <w:rFonts w:asciiTheme="majorHAnsi" w:hAnsiTheme="majorHAnsi" w:cstheme="majorHAnsi"/>
          <w:sz w:val="22"/>
          <w:szCs w:val="22"/>
        </w:rPr>
        <w:t xml:space="preserve">meeting </w:t>
      </w:r>
      <w:r>
        <w:rPr>
          <w:rFonts w:asciiTheme="majorHAnsi" w:hAnsiTheme="majorHAnsi" w:cstheme="majorHAnsi"/>
          <w:sz w:val="22"/>
          <w:szCs w:val="22"/>
        </w:rPr>
        <w:t>at</w:t>
      </w:r>
      <w:r w:rsidRPr="007D0791">
        <w:rPr>
          <w:rFonts w:asciiTheme="majorHAnsi" w:hAnsiTheme="majorHAnsi" w:cstheme="majorHAnsi"/>
          <w:sz w:val="22"/>
          <w:szCs w:val="22"/>
        </w:rPr>
        <w:t xml:space="preserve"> project</w:t>
      </w:r>
      <w:r>
        <w:rPr>
          <w:rFonts w:asciiTheme="majorHAnsi" w:hAnsiTheme="majorHAnsi" w:cstheme="majorHAnsi"/>
          <w:sz w:val="22"/>
          <w:szCs w:val="22"/>
        </w:rPr>
        <w:t xml:space="preserve"> inception</w:t>
      </w:r>
      <w:r w:rsidRPr="007D0791">
        <w:rPr>
          <w:rFonts w:asciiTheme="majorHAnsi" w:hAnsiTheme="majorHAnsi" w:cstheme="majorHAnsi"/>
          <w:sz w:val="22"/>
          <w:szCs w:val="22"/>
        </w:rPr>
        <w:t xml:space="preserve"> and </w:t>
      </w:r>
      <w:r>
        <w:rPr>
          <w:rFonts w:asciiTheme="majorHAnsi" w:hAnsiTheme="majorHAnsi" w:cstheme="majorHAnsi"/>
          <w:sz w:val="22"/>
          <w:szCs w:val="22"/>
        </w:rPr>
        <w:t>twice yearly</w:t>
      </w:r>
      <w:r w:rsidRPr="007D0791">
        <w:rPr>
          <w:rFonts w:asciiTheme="majorHAnsi" w:hAnsiTheme="majorHAnsi" w:cstheme="majorHAnsi"/>
          <w:sz w:val="22"/>
          <w:szCs w:val="22"/>
        </w:rPr>
        <w:t xml:space="preserve"> to monitor and evaluate this project.</w:t>
      </w:r>
    </w:p>
    <w:p w14:paraId="15CC4A2A" w14:textId="77777777" w:rsidR="00747797" w:rsidRDefault="00C90AB4" w:rsidP="00510371">
      <w:pPr>
        <w:autoSpaceDE w:val="0"/>
        <w:autoSpaceDN w:val="0"/>
        <w:adjustRightInd w:val="0"/>
        <w:spacing w:after="120"/>
        <w:jc w:val="both"/>
        <w:rPr>
          <w:rFonts w:asciiTheme="majorHAnsi" w:hAnsiTheme="majorHAnsi" w:cstheme="majorHAnsi"/>
          <w:sz w:val="22"/>
          <w:szCs w:val="22"/>
        </w:rPr>
      </w:pPr>
      <w:r>
        <w:rPr>
          <w:rFonts w:asciiTheme="majorHAnsi" w:hAnsiTheme="majorHAnsi" w:cstheme="majorHAnsi"/>
          <w:sz w:val="22"/>
          <w:szCs w:val="22"/>
        </w:rPr>
        <w:t xml:space="preserve">Alongside this PMU/PCS, </w:t>
      </w:r>
      <w:r w:rsidR="007D0791">
        <w:rPr>
          <w:rFonts w:asciiTheme="majorHAnsi" w:hAnsiTheme="majorHAnsi" w:cstheme="majorHAnsi"/>
          <w:sz w:val="22"/>
          <w:szCs w:val="22"/>
        </w:rPr>
        <w:t xml:space="preserve">FFI </w:t>
      </w:r>
      <w:r>
        <w:rPr>
          <w:rFonts w:asciiTheme="majorHAnsi" w:hAnsiTheme="majorHAnsi" w:cstheme="majorHAnsi"/>
          <w:sz w:val="22"/>
          <w:szCs w:val="22"/>
        </w:rPr>
        <w:t>will ensure</w:t>
      </w:r>
      <w:r w:rsidR="00747797" w:rsidRPr="00524102">
        <w:rPr>
          <w:rFonts w:asciiTheme="majorHAnsi" w:hAnsiTheme="majorHAnsi" w:cstheme="majorHAnsi"/>
          <w:sz w:val="22"/>
          <w:szCs w:val="22"/>
        </w:rPr>
        <w:t xml:space="preserve"> intermediate indicators of success and progress toward desired impact</w:t>
      </w:r>
      <w:r>
        <w:rPr>
          <w:rFonts w:asciiTheme="majorHAnsi" w:hAnsiTheme="majorHAnsi" w:cstheme="majorHAnsi"/>
          <w:sz w:val="22"/>
          <w:szCs w:val="22"/>
        </w:rPr>
        <w:t xml:space="preserve"> are identified at project inception to be able to regularly check progress towards expected outcomes</w:t>
      </w:r>
      <w:r w:rsidR="001D558F" w:rsidRPr="00524102">
        <w:rPr>
          <w:rFonts w:asciiTheme="majorHAnsi" w:hAnsiTheme="majorHAnsi" w:cstheme="majorHAnsi"/>
          <w:sz w:val="22"/>
          <w:szCs w:val="22"/>
        </w:rPr>
        <w:t xml:space="preserve">. </w:t>
      </w:r>
      <w:r w:rsidR="00AD62D6">
        <w:rPr>
          <w:rFonts w:asciiTheme="majorHAnsi" w:hAnsiTheme="majorHAnsi" w:cstheme="majorHAnsi"/>
          <w:sz w:val="22"/>
          <w:szCs w:val="22"/>
        </w:rPr>
        <w:t>Regular reviews</w:t>
      </w:r>
      <w:r w:rsidR="001D558F" w:rsidRPr="00524102">
        <w:rPr>
          <w:rFonts w:asciiTheme="majorHAnsi" w:hAnsiTheme="majorHAnsi" w:cstheme="majorHAnsi"/>
          <w:sz w:val="22"/>
          <w:szCs w:val="22"/>
        </w:rPr>
        <w:t xml:space="preserve"> will formally assess </w:t>
      </w:r>
      <w:r w:rsidR="00747797" w:rsidRPr="00524102">
        <w:rPr>
          <w:rFonts w:asciiTheme="majorHAnsi" w:hAnsiTheme="majorHAnsi" w:cstheme="majorHAnsi"/>
          <w:sz w:val="22"/>
          <w:szCs w:val="22"/>
        </w:rPr>
        <w:t xml:space="preserve">that underlying logic assumed in our Theory of Change continues to be valid and will measure </w:t>
      </w:r>
      <w:r w:rsidR="001D558F" w:rsidRPr="00524102">
        <w:rPr>
          <w:rFonts w:asciiTheme="majorHAnsi" w:hAnsiTheme="majorHAnsi" w:cstheme="majorHAnsi"/>
          <w:sz w:val="22"/>
          <w:szCs w:val="22"/>
        </w:rPr>
        <w:t xml:space="preserve">progress against intermediate and </w:t>
      </w:r>
      <w:r w:rsidR="00747797" w:rsidRPr="00524102">
        <w:rPr>
          <w:rFonts w:asciiTheme="majorHAnsi" w:hAnsiTheme="majorHAnsi" w:cstheme="majorHAnsi"/>
          <w:sz w:val="22"/>
          <w:szCs w:val="22"/>
        </w:rPr>
        <w:t>final</w:t>
      </w:r>
      <w:r w:rsidR="001D558F" w:rsidRPr="00524102">
        <w:rPr>
          <w:rFonts w:asciiTheme="majorHAnsi" w:hAnsiTheme="majorHAnsi" w:cstheme="majorHAnsi"/>
          <w:sz w:val="22"/>
          <w:szCs w:val="22"/>
        </w:rPr>
        <w:t xml:space="preserve"> </w:t>
      </w:r>
      <w:r w:rsidR="00393B6D" w:rsidRPr="00524102">
        <w:rPr>
          <w:rFonts w:asciiTheme="majorHAnsi" w:hAnsiTheme="majorHAnsi" w:cstheme="majorHAnsi"/>
          <w:sz w:val="22"/>
          <w:szCs w:val="22"/>
        </w:rPr>
        <w:t>indicators</w:t>
      </w:r>
      <w:r w:rsidR="001D558F" w:rsidRPr="00524102">
        <w:rPr>
          <w:rFonts w:asciiTheme="majorHAnsi" w:hAnsiTheme="majorHAnsi" w:cstheme="majorHAnsi"/>
          <w:sz w:val="22"/>
          <w:szCs w:val="22"/>
        </w:rPr>
        <w:t xml:space="preserve">. Particular care will be made to ensure the impacts of the project on indigenous groups, women, and other vulnerable and marginalized groups are evaluated. </w:t>
      </w:r>
    </w:p>
    <w:p w14:paraId="5945FCD5" w14:textId="77777777" w:rsidR="00AD62D6" w:rsidRDefault="00AD62D6" w:rsidP="00510371">
      <w:pPr>
        <w:autoSpaceDE w:val="0"/>
        <w:autoSpaceDN w:val="0"/>
        <w:adjustRightInd w:val="0"/>
        <w:spacing w:after="120"/>
        <w:jc w:val="both"/>
        <w:rPr>
          <w:rFonts w:asciiTheme="majorHAnsi" w:hAnsiTheme="majorHAnsi" w:cstheme="majorHAnsi"/>
          <w:sz w:val="22"/>
          <w:szCs w:val="22"/>
        </w:rPr>
      </w:pPr>
      <w:r>
        <w:rPr>
          <w:rFonts w:asciiTheme="majorHAnsi" w:hAnsiTheme="majorHAnsi" w:cstheme="majorHAnsi"/>
          <w:sz w:val="22"/>
          <w:szCs w:val="22"/>
        </w:rPr>
        <w:t>The Project Manager in Aceh will be primarily responsible for monitoring progress against the output indicators and milestones indicated in section 1.4. Progress monitoring will feed into management decision-making to enable adaptive management of the project. Evaluation support will be provided by senior colleagues in Jakarta as well as technical input from London and Cambridge. Monitoring of related actions at provincial and national level will also be the responsibility of the Project Manager; monitoring REDD+ and low emissions developments at international level will be the responsibility of the technical advisor.</w:t>
      </w:r>
    </w:p>
    <w:p w14:paraId="6D014D78" w14:textId="77777777" w:rsidR="00A46C85" w:rsidRPr="00524102" w:rsidRDefault="00A46C85" w:rsidP="00510371">
      <w:pPr>
        <w:autoSpaceDE w:val="0"/>
        <w:autoSpaceDN w:val="0"/>
        <w:adjustRightInd w:val="0"/>
        <w:spacing w:after="120"/>
        <w:jc w:val="both"/>
        <w:rPr>
          <w:rFonts w:asciiTheme="majorHAnsi" w:hAnsiTheme="majorHAnsi" w:cstheme="majorHAnsi"/>
          <w:sz w:val="22"/>
          <w:szCs w:val="22"/>
        </w:rPr>
      </w:pPr>
    </w:p>
    <w:p w14:paraId="6605E97B" w14:textId="77777777" w:rsidR="00D15E8A" w:rsidRPr="00510371" w:rsidRDefault="00D15E8A" w:rsidP="00510371">
      <w:pPr>
        <w:autoSpaceDE w:val="0"/>
        <w:autoSpaceDN w:val="0"/>
        <w:adjustRightInd w:val="0"/>
        <w:spacing w:after="120"/>
        <w:rPr>
          <w:rFonts w:asciiTheme="majorHAnsi" w:hAnsiTheme="majorHAnsi" w:cstheme="majorHAnsi"/>
          <w:color w:val="182850"/>
        </w:rPr>
      </w:pPr>
      <w:r w:rsidRPr="00510371">
        <w:rPr>
          <w:rFonts w:asciiTheme="majorHAnsi" w:hAnsiTheme="majorHAnsi" w:cstheme="majorHAnsi"/>
          <w:color w:val="182850"/>
        </w:rPr>
        <w:t xml:space="preserve">2.3. Sustainability of Results (1 page) </w:t>
      </w:r>
    </w:p>
    <w:p w14:paraId="0BDAFB50" w14:textId="77777777" w:rsidR="008B0871" w:rsidRDefault="00F036A1" w:rsidP="00510371">
      <w:pPr>
        <w:autoSpaceDE w:val="0"/>
        <w:autoSpaceDN w:val="0"/>
        <w:adjustRightInd w:val="0"/>
        <w:spacing w:after="120"/>
        <w:jc w:val="both"/>
        <w:rPr>
          <w:rFonts w:asciiTheme="majorHAnsi" w:hAnsiTheme="majorHAnsi" w:cstheme="majorHAnsi"/>
          <w:sz w:val="22"/>
          <w:szCs w:val="22"/>
        </w:rPr>
      </w:pPr>
      <w:r w:rsidRPr="00524102">
        <w:rPr>
          <w:rFonts w:asciiTheme="majorHAnsi" w:hAnsiTheme="majorHAnsi" w:cstheme="majorHAnsi"/>
          <w:sz w:val="22"/>
          <w:szCs w:val="22"/>
        </w:rPr>
        <w:t>The main output of this project will be the issuance of a governor level regulation for the public</w:t>
      </w:r>
      <w:r w:rsidR="001D558F" w:rsidRPr="00524102">
        <w:rPr>
          <w:rFonts w:asciiTheme="majorHAnsi" w:hAnsiTheme="majorHAnsi" w:cstheme="majorHAnsi"/>
          <w:sz w:val="22"/>
          <w:szCs w:val="22"/>
        </w:rPr>
        <w:t xml:space="preserve"> </w:t>
      </w:r>
      <w:r w:rsidR="008A0C69" w:rsidRPr="00524102">
        <w:rPr>
          <w:rFonts w:asciiTheme="majorHAnsi" w:hAnsiTheme="majorHAnsi" w:cstheme="majorHAnsi"/>
          <w:sz w:val="22"/>
          <w:szCs w:val="22"/>
        </w:rPr>
        <w:t>(PERGUB</w:t>
      </w:r>
      <w:r w:rsidRPr="00524102">
        <w:rPr>
          <w:rFonts w:asciiTheme="majorHAnsi" w:hAnsiTheme="majorHAnsi" w:cstheme="majorHAnsi"/>
          <w:sz w:val="22"/>
          <w:szCs w:val="22"/>
        </w:rPr>
        <w:t>) – this is achievable within the relatively tight timeframe of window A. On</w:t>
      </w:r>
      <w:r w:rsidR="001D558F" w:rsidRPr="00524102">
        <w:rPr>
          <w:rFonts w:asciiTheme="majorHAnsi" w:hAnsiTheme="majorHAnsi" w:cstheme="majorHAnsi"/>
          <w:sz w:val="22"/>
          <w:szCs w:val="22"/>
        </w:rPr>
        <w:t>c</w:t>
      </w:r>
      <w:r w:rsidRPr="00524102">
        <w:rPr>
          <w:rFonts w:asciiTheme="majorHAnsi" w:hAnsiTheme="majorHAnsi" w:cstheme="majorHAnsi"/>
          <w:sz w:val="22"/>
          <w:szCs w:val="22"/>
        </w:rPr>
        <w:t xml:space="preserve">e the </w:t>
      </w:r>
      <w:r w:rsidR="001D558F" w:rsidRPr="00524102">
        <w:rPr>
          <w:rFonts w:asciiTheme="majorHAnsi" w:hAnsiTheme="majorHAnsi" w:cstheme="majorHAnsi"/>
          <w:sz w:val="22"/>
          <w:szCs w:val="22"/>
        </w:rPr>
        <w:t>PER</w:t>
      </w:r>
      <w:r w:rsidR="008A0C69" w:rsidRPr="00524102">
        <w:rPr>
          <w:rFonts w:asciiTheme="majorHAnsi" w:hAnsiTheme="majorHAnsi" w:cstheme="majorHAnsi"/>
          <w:sz w:val="22"/>
          <w:szCs w:val="22"/>
        </w:rPr>
        <w:t>GUB</w:t>
      </w:r>
      <w:r w:rsidR="001D558F" w:rsidRPr="00524102">
        <w:rPr>
          <w:rFonts w:asciiTheme="majorHAnsi" w:hAnsiTheme="majorHAnsi" w:cstheme="majorHAnsi"/>
          <w:sz w:val="22"/>
          <w:szCs w:val="22"/>
        </w:rPr>
        <w:t xml:space="preserve"> has been approved, the project will aim to have the regulation approved at </w:t>
      </w:r>
      <w:r w:rsidR="008A0C69" w:rsidRPr="00524102">
        <w:rPr>
          <w:rFonts w:asciiTheme="majorHAnsi" w:hAnsiTheme="majorHAnsi" w:cstheme="majorHAnsi"/>
          <w:sz w:val="22"/>
          <w:szCs w:val="22"/>
        </w:rPr>
        <w:t>parliamentary level (INGUB), which will</w:t>
      </w:r>
      <w:r w:rsidR="001D558F" w:rsidRPr="00524102">
        <w:rPr>
          <w:rFonts w:asciiTheme="majorHAnsi" w:hAnsiTheme="majorHAnsi" w:cstheme="majorHAnsi"/>
          <w:sz w:val="22"/>
          <w:szCs w:val="22"/>
        </w:rPr>
        <w:t xml:space="preserve"> embed this </w:t>
      </w:r>
      <w:r w:rsidR="008A0C69" w:rsidRPr="00524102">
        <w:rPr>
          <w:rFonts w:asciiTheme="majorHAnsi" w:hAnsiTheme="majorHAnsi" w:cstheme="majorHAnsi"/>
          <w:sz w:val="22"/>
          <w:szCs w:val="22"/>
        </w:rPr>
        <w:t>meta-strategy and its action plan for implementation</w:t>
      </w:r>
      <w:r w:rsidR="001D558F" w:rsidRPr="00524102">
        <w:rPr>
          <w:rFonts w:asciiTheme="majorHAnsi" w:hAnsiTheme="majorHAnsi" w:cstheme="majorHAnsi"/>
          <w:sz w:val="22"/>
          <w:szCs w:val="22"/>
        </w:rPr>
        <w:t xml:space="preserve"> much more firmly and avoid it being reversed if leadership at the Province level changes</w:t>
      </w:r>
      <w:r w:rsidR="008A0C69" w:rsidRPr="00524102">
        <w:rPr>
          <w:rFonts w:asciiTheme="majorHAnsi" w:hAnsiTheme="majorHAnsi" w:cstheme="majorHAnsi"/>
          <w:sz w:val="22"/>
          <w:szCs w:val="22"/>
        </w:rPr>
        <w:t xml:space="preserve"> </w:t>
      </w:r>
      <w:r w:rsidR="00D01E32">
        <w:rPr>
          <w:rFonts w:asciiTheme="majorHAnsi" w:hAnsiTheme="majorHAnsi" w:cstheme="majorHAnsi"/>
          <w:sz w:val="22"/>
          <w:szCs w:val="22"/>
        </w:rPr>
        <w:t>(this is not due to change until 2022)</w:t>
      </w:r>
      <w:r w:rsidR="001D558F" w:rsidRPr="00524102">
        <w:rPr>
          <w:rFonts w:asciiTheme="majorHAnsi" w:hAnsiTheme="majorHAnsi" w:cstheme="majorHAnsi"/>
          <w:sz w:val="22"/>
          <w:szCs w:val="22"/>
        </w:rPr>
        <w:t xml:space="preserve">. </w:t>
      </w:r>
    </w:p>
    <w:p w14:paraId="6AE7E78E" w14:textId="77777777" w:rsidR="00BC644A" w:rsidRPr="00524102" w:rsidRDefault="00BC644A" w:rsidP="00510371">
      <w:pPr>
        <w:autoSpaceDE w:val="0"/>
        <w:autoSpaceDN w:val="0"/>
        <w:adjustRightInd w:val="0"/>
        <w:spacing w:after="120"/>
        <w:jc w:val="both"/>
        <w:rPr>
          <w:rFonts w:asciiTheme="majorHAnsi" w:hAnsiTheme="majorHAnsi" w:cstheme="majorHAnsi"/>
          <w:sz w:val="22"/>
          <w:szCs w:val="22"/>
        </w:rPr>
      </w:pPr>
      <w:r>
        <w:rPr>
          <w:rFonts w:asciiTheme="majorHAnsi" w:hAnsiTheme="majorHAnsi" w:cstheme="majorHAnsi"/>
          <w:sz w:val="22"/>
          <w:szCs w:val="22"/>
        </w:rPr>
        <w:t xml:space="preserve">The leading role of the multi-sectoral working group will ensure ownership within government, increasing buy-in and resilience to leadership changes. </w:t>
      </w:r>
    </w:p>
    <w:p w14:paraId="5DAB14F7" w14:textId="6A83368F" w:rsidR="004D1C51" w:rsidRDefault="00B038AE" w:rsidP="00510371">
      <w:pPr>
        <w:autoSpaceDE w:val="0"/>
        <w:autoSpaceDN w:val="0"/>
        <w:adjustRightInd w:val="0"/>
        <w:spacing w:after="120"/>
        <w:jc w:val="both"/>
        <w:rPr>
          <w:rFonts w:asciiTheme="majorHAnsi" w:hAnsiTheme="majorHAnsi" w:cstheme="majorHAnsi"/>
          <w:sz w:val="22"/>
          <w:szCs w:val="22"/>
        </w:rPr>
      </w:pPr>
      <w:r w:rsidRPr="00524102">
        <w:rPr>
          <w:rFonts w:asciiTheme="majorHAnsi" w:hAnsiTheme="majorHAnsi" w:cstheme="majorHAnsi"/>
          <w:sz w:val="22"/>
          <w:szCs w:val="22"/>
        </w:rPr>
        <w:t xml:space="preserve">Considerable effort will be made to tap into and channel finance to support the implementation of the </w:t>
      </w:r>
      <w:r w:rsidR="00EF0F64">
        <w:rPr>
          <w:rFonts w:asciiTheme="majorHAnsi" w:hAnsiTheme="majorHAnsi" w:cstheme="majorHAnsi"/>
          <w:sz w:val="22"/>
          <w:szCs w:val="22"/>
        </w:rPr>
        <w:t>Integrated Low Emission Development</w:t>
      </w:r>
      <w:r w:rsidRPr="00524102">
        <w:rPr>
          <w:rFonts w:asciiTheme="majorHAnsi" w:hAnsiTheme="majorHAnsi" w:cstheme="majorHAnsi"/>
          <w:sz w:val="22"/>
          <w:szCs w:val="22"/>
        </w:rPr>
        <w:t xml:space="preserve"> Strategy for Aceh</w:t>
      </w:r>
      <w:r w:rsidR="00FD54FF">
        <w:rPr>
          <w:rFonts w:asciiTheme="majorHAnsi" w:hAnsiTheme="majorHAnsi" w:cstheme="majorHAnsi"/>
          <w:sz w:val="22"/>
          <w:szCs w:val="22"/>
        </w:rPr>
        <w:t xml:space="preserve">. The Government has already pledged considerable in-kind resources to the running of this </w:t>
      </w:r>
      <w:r w:rsidR="00FB4537">
        <w:rPr>
          <w:rFonts w:asciiTheme="majorHAnsi" w:hAnsiTheme="majorHAnsi" w:cstheme="majorHAnsi"/>
          <w:sz w:val="22"/>
          <w:szCs w:val="22"/>
        </w:rPr>
        <w:t>Window A proposal</w:t>
      </w:r>
      <w:r w:rsidR="00FD54FF">
        <w:rPr>
          <w:rFonts w:asciiTheme="majorHAnsi" w:hAnsiTheme="majorHAnsi" w:cstheme="majorHAnsi"/>
          <w:sz w:val="22"/>
          <w:szCs w:val="22"/>
        </w:rPr>
        <w:t xml:space="preserve"> and special staff</w:t>
      </w:r>
      <w:r w:rsidR="00FB4537">
        <w:rPr>
          <w:rFonts w:asciiTheme="majorHAnsi" w:hAnsiTheme="majorHAnsi" w:cstheme="majorHAnsi"/>
          <w:sz w:val="22"/>
          <w:szCs w:val="22"/>
        </w:rPr>
        <w:t xml:space="preserve"> (staf khusus)</w:t>
      </w:r>
      <w:r w:rsidR="00FD54FF">
        <w:rPr>
          <w:rFonts w:asciiTheme="majorHAnsi" w:hAnsiTheme="majorHAnsi" w:cstheme="majorHAnsi"/>
          <w:sz w:val="22"/>
          <w:szCs w:val="22"/>
        </w:rPr>
        <w:t xml:space="preserve"> at the Governor’s office </w:t>
      </w:r>
      <w:r w:rsidR="00FB4537">
        <w:rPr>
          <w:rFonts w:asciiTheme="majorHAnsi" w:hAnsiTheme="majorHAnsi" w:cstheme="majorHAnsi"/>
          <w:sz w:val="22"/>
          <w:szCs w:val="22"/>
        </w:rPr>
        <w:t xml:space="preserve">have indicated that resources from the Government Budget Expenditure (APBD) can be used for strategy implementation in Window B. </w:t>
      </w:r>
      <w:r w:rsidR="00FD54FF">
        <w:rPr>
          <w:rFonts w:asciiTheme="majorHAnsi" w:hAnsiTheme="majorHAnsi" w:cstheme="majorHAnsi"/>
          <w:sz w:val="22"/>
          <w:szCs w:val="22"/>
        </w:rPr>
        <w:t>H</w:t>
      </w:r>
      <w:r w:rsidR="003C3AA1" w:rsidRPr="00524102">
        <w:rPr>
          <w:rFonts w:asciiTheme="majorHAnsi" w:hAnsiTheme="majorHAnsi" w:cstheme="majorHAnsi"/>
          <w:sz w:val="22"/>
          <w:szCs w:val="22"/>
        </w:rPr>
        <w:t>owever the</w:t>
      </w:r>
      <w:r w:rsidR="004D1C51" w:rsidRPr="00524102">
        <w:rPr>
          <w:rFonts w:asciiTheme="majorHAnsi" w:hAnsiTheme="majorHAnsi" w:cstheme="majorHAnsi"/>
          <w:sz w:val="22"/>
          <w:szCs w:val="22"/>
        </w:rPr>
        <w:t xml:space="preserve"> continued commi</w:t>
      </w:r>
      <w:r w:rsidR="00DA7281" w:rsidRPr="00524102">
        <w:rPr>
          <w:rFonts w:asciiTheme="majorHAnsi" w:hAnsiTheme="majorHAnsi" w:cstheme="majorHAnsi"/>
          <w:sz w:val="22"/>
          <w:szCs w:val="22"/>
        </w:rPr>
        <w:t>tment of Governors Climate Fund</w:t>
      </w:r>
      <w:r w:rsidR="004D1C51" w:rsidRPr="00524102">
        <w:rPr>
          <w:rFonts w:asciiTheme="majorHAnsi" w:hAnsiTheme="majorHAnsi" w:cstheme="majorHAnsi"/>
          <w:sz w:val="22"/>
          <w:szCs w:val="22"/>
        </w:rPr>
        <w:t xml:space="preserve"> and other international actors in the landscape</w:t>
      </w:r>
      <w:r w:rsidR="003C3AA1" w:rsidRPr="00524102">
        <w:rPr>
          <w:rFonts w:asciiTheme="majorHAnsi" w:hAnsiTheme="majorHAnsi" w:cstheme="majorHAnsi"/>
          <w:sz w:val="22"/>
          <w:szCs w:val="22"/>
        </w:rPr>
        <w:t xml:space="preserve"> post-2020 will be an essential factor to ensure long-term success</w:t>
      </w:r>
      <w:r w:rsidR="004D1C51" w:rsidRPr="00524102">
        <w:rPr>
          <w:rFonts w:asciiTheme="majorHAnsi" w:hAnsiTheme="majorHAnsi" w:cstheme="majorHAnsi"/>
          <w:sz w:val="22"/>
          <w:szCs w:val="22"/>
        </w:rPr>
        <w:t xml:space="preserve">. </w:t>
      </w:r>
      <w:r w:rsidR="003C3AA1" w:rsidRPr="00524102">
        <w:rPr>
          <w:rFonts w:asciiTheme="majorHAnsi" w:hAnsiTheme="majorHAnsi" w:cstheme="majorHAnsi"/>
          <w:sz w:val="22"/>
          <w:szCs w:val="22"/>
        </w:rPr>
        <w:t>FFI envisages this strategy to</w:t>
      </w:r>
      <w:r w:rsidR="004D1C51" w:rsidRPr="00524102">
        <w:rPr>
          <w:rFonts w:asciiTheme="majorHAnsi" w:hAnsiTheme="majorHAnsi" w:cstheme="majorHAnsi"/>
          <w:sz w:val="22"/>
          <w:szCs w:val="22"/>
        </w:rPr>
        <w:t xml:space="preserve"> be endorsed</w:t>
      </w:r>
      <w:r w:rsidR="004F1017" w:rsidRPr="00524102">
        <w:rPr>
          <w:rFonts w:asciiTheme="majorHAnsi" w:hAnsiTheme="majorHAnsi" w:cstheme="majorHAnsi"/>
          <w:sz w:val="22"/>
          <w:szCs w:val="22"/>
        </w:rPr>
        <w:t xml:space="preserve"> </w:t>
      </w:r>
      <w:r w:rsidR="003C3AA1" w:rsidRPr="00524102">
        <w:rPr>
          <w:rFonts w:asciiTheme="majorHAnsi" w:hAnsiTheme="majorHAnsi" w:cstheme="majorHAnsi"/>
          <w:sz w:val="22"/>
          <w:szCs w:val="22"/>
        </w:rPr>
        <w:t xml:space="preserve">not only </w:t>
      </w:r>
      <w:r w:rsidR="004F1017" w:rsidRPr="00524102">
        <w:rPr>
          <w:rFonts w:asciiTheme="majorHAnsi" w:hAnsiTheme="majorHAnsi" w:cstheme="majorHAnsi"/>
          <w:sz w:val="22"/>
          <w:szCs w:val="22"/>
        </w:rPr>
        <w:t xml:space="preserve">by </w:t>
      </w:r>
      <w:r w:rsidR="003C3AA1" w:rsidRPr="00524102">
        <w:rPr>
          <w:rFonts w:asciiTheme="majorHAnsi" w:hAnsiTheme="majorHAnsi" w:cstheme="majorHAnsi"/>
          <w:sz w:val="22"/>
          <w:szCs w:val="22"/>
        </w:rPr>
        <w:t xml:space="preserve">national, provincial and district government and private sector </w:t>
      </w:r>
      <w:r w:rsidR="004F1017" w:rsidRPr="00524102">
        <w:rPr>
          <w:rFonts w:asciiTheme="majorHAnsi" w:hAnsiTheme="majorHAnsi" w:cstheme="majorHAnsi"/>
          <w:sz w:val="22"/>
          <w:szCs w:val="22"/>
        </w:rPr>
        <w:t>actors</w:t>
      </w:r>
      <w:r w:rsidR="00DA7281" w:rsidRPr="00524102">
        <w:rPr>
          <w:rFonts w:asciiTheme="majorHAnsi" w:hAnsiTheme="majorHAnsi" w:cstheme="majorHAnsi"/>
          <w:sz w:val="22"/>
          <w:szCs w:val="22"/>
        </w:rPr>
        <w:t xml:space="preserve">, </w:t>
      </w:r>
      <w:r w:rsidR="003C3AA1" w:rsidRPr="00524102">
        <w:rPr>
          <w:rFonts w:asciiTheme="majorHAnsi" w:hAnsiTheme="majorHAnsi" w:cstheme="majorHAnsi"/>
          <w:sz w:val="22"/>
          <w:szCs w:val="22"/>
        </w:rPr>
        <w:t>but also</w:t>
      </w:r>
      <w:r w:rsidR="00DA7281" w:rsidRPr="00524102">
        <w:rPr>
          <w:rFonts w:asciiTheme="majorHAnsi" w:hAnsiTheme="majorHAnsi" w:cstheme="majorHAnsi"/>
          <w:sz w:val="22"/>
          <w:szCs w:val="22"/>
        </w:rPr>
        <w:t xml:space="preserve"> by GCF and other influential </w:t>
      </w:r>
      <w:r w:rsidR="003C3AA1" w:rsidRPr="00524102">
        <w:rPr>
          <w:rFonts w:asciiTheme="majorHAnsi" w:hAnsiTheme="majorHAnsi" w:cstheme="majorHAnsi"/>
          <w:sz w:val="22"/>
          <w:szCs w:val="22"/>
        </w:rPr>
        <w:t>international</w:t>
      </w:r>
      <w:r w:rsidR="00DA7281" w:rsidRPr="00524102">
        <w:rPr>
          <w:rFonts w:asciiTheme="majorHAnsi" w:hAnsiTheme="majorHAnsi" w:cstheme="majorHAnsi"/>
          <w:sz w:val="22"/>
          <w:szCs w:val="22"/>
        </w:rPr>
        <w:t xml:space="preserve"> actors</w:t>
      </w:r>
      <w:r w:rsidR="003C3AA1" w:rsidRPr="00524102">
        <w:rPr>
          <w:rFonts w:asciiTheme="majorHAnsi" w:hAnsiTheme="majorHAnsi" w:cstheme="majorHAnsi"/>
          <w:sz w:val="22"/>
          <w:szCs w:val="22"/>
        </w:rPr>
        <w:t xml:space="preserve"> operating in this landscape</w:t>
      </w:r>
      <w:r w:rsidR="004F1017" w:rsidRPr="00524102">
        <w:rPr>
          <w:rFonts w:asciiTheme="majorHAnsi" w:hAnsiTheme="majorHAnsi" w:cstheme="majorHAnsi"/>
          <w:sz w:val="22"/>
          <w:szCs w:val="22"/>
        </w:rPr>
        <w:t xml:space="preserve">. </w:t>
      </w:r>
    </w:p>
    <w:p w14:paraId="0750349B" w14:textId="77777777" w:rsidR="00BC644A" w:rsidRDefault="00BC644A" w:rsidP="00510371">
      <w:pPr>
        <w:autoSpaceDE w:val="0"/>
        <w:autoSpaceDN w:val="0"/>
        <w:adjustRightInd w:val="0"/>
        <w:spacing w:after="120"/>
        <w:jc w:val="both"/>
        <w:rPr>
          <w:rFonts w:asciiTheme="majorHAnsi" w:hAnsiTheme="majorHAnsi" w:cstheme="majorHAnsi"/>
          <w:sz w:val="22"/>
          <w:szCs w:val="22"/>
        </w:rPr>
      </w:pPr>
    </w:p>
    <w:p w14:paraId="2AFECEDD" w14:textId="77777777" w:rsidR="00E95533" w:rsidRPr="00263BF7" w:rsidRDefault="00D15E8A" w:rsidP="00EF0F64">
      <w:pPr>
        <w:autoSpaceDE w:val="0"/>
        <w:autoSpaceDN w:val="0"/>
        <w:adjustRightInd w:val="0"/>
        <w:spacing w:after="120"/>
        <w:rPr>
          <w:rFonts w:asciiTheme="majorHAnsi" w:hAnsiTheme="majorHAnsi" w:cstheme="majorHAnsi"/>
        </w:rPr>
      </w:pPr>
      <w:r w:rsidRPr="00510371">
        <w:rPr>
          <w:rFonts w:asciiTheme="majorHAnsi" w:hAnsiTheme="majorHAnsi" w:cstheme="majorHAnsi"/>
          <w:color w:val="182850"/>
        </w:rPr>
        <w:t xml:space="preserve">3. Budget (to be </w:t>
      </w:r>
      <w:r w:rsidR="00DA7281" w:rsidRPr="00510371">
        <w:rPr>
          <w:rFonts w:asciiTheme="majorHAnsi" w:hAnsiTheme="majorHAnsi" w:cstheme="majorHAnsi"/>
          <w:color w:val="182850"/>
        </w:rPr>
        <w:t>included as separate excel file)</w:t>
      </w:r>
    </w:p>
    <w:sectPr w:rsidR="00E95533" w:rsidRPr="00263BF7" w:rsidSect="00EF0F64">
      <w:pgSz w:w="12240" w:h="15840"/>
      <w:pgMar w:top="1440" w:right="1440" w:bottom="1440" w:left="1440" w:header="720" w:footer="27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D4D28" w14:textId="77777777" w:rsidR="005F420D" w:rsidRDefault="005F420D" w:rsidP="00235373">
      <w:r>
        <w:separator/>
      </w:r>
    </w:p>
  </w:endnote>
  <w:endnote w:type="continuationSeparator" w:id="0">
    <w:p w14:paraId="7D7F2BC0" w14:textId="77777777" w:rsidR="005F420D" w:rsidRDefault="005F420D" w:rsidP="0023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MyriadPro-Light">
    <w:altName w:val="Cambria"/>
    <w:panose1 w:val="020B0604020202020204"/>
    <w:charset w:val="00"/>
    <w:family w:val="swiss"/>
    <w:notTrueType/>
    <w:pitch w:val="default"/>
    <w:sig w:usb0="00000003" w:usb1="00000000" w:usb2="00000000" w:usb3="00000000" w:csb0="00000001" w:csb1="00000000"/>
  </w:font>
  <w:font w:name="MyriadPro-Regular">
    <w:altName w:val="MS Gothic"/>
    <w:panose1 w:val="020B0604020202020204"/>
    <w:charset w:val="80"/>
    <w:family w:val="swiss"/>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094796"/>
      <w:docPartObj>
        <w:docPartGallery w:val="Page Numbers (Bottom of Page)"/>
        <w:docPartUnique/>
      </w:docPartObj>
    </w:sdtPr>
    <w:sdtEndPr>
      <w:rPr>
        <w:noProof/>
        <w:sz w:val="20"/>
        <w:szCs w:val="20"/>
      </w:rPr>
    </w:sdtEndPr>
    <w:sdtContent>
      <w:p w14:paraId="52E071CC" w14:textId="77777777" w:rsidR="00F56E2C" w:rsidRPr="00EF0F64" w:rsidRDefault="00F56E2C">
        <w:pPr>
          <w:pStyle w:val="Footer"/>
          <w:jc w:val="center"/>
          <w:rPr>
            <w:sz w:val="20"/>
            <w:szCs w:val="20"/>
          </w:rPr>
        </w:pPr>
        <w:r w:rsidRPr="00EF0F64">
          <w:rPr>
            <w:sz w:val="20"/>
            <w:szCs w:val="20"/>
          </w:rPr>
          <w:fldChar w:fldCharType="begin"/>
        </w:r>
        <w:r w:rsidRPr="00EF0F64">
          <w:rPr>
            <w:sz w:val="20"/>
            <w:szCs w:val="20"/>
          </w:rPr>
          <w:instrText xml:space="preserve"> PAGE   \* MERGEFORMAT </w:instrText>
        </w:r>
        <w:r w:rsidRPr="00EF0F64">
          <w:rPr>
            <w:sz w:val="20"/>
            <w:szCs w:val="20"/>
          </w:rPr>
          <w:fldChar w:fldCharType="separate"/>
        </w:r>
        <w:r w:rsidR="006A2B4B">
          <w:rPr>
            <w:noProof/>
            <w:sz w:val="20"/>
            <w:szCs w:val="20"/>
          </w:rPr>
          <w:t>1</w:t>
        </w:r>
        <w:r w:rsidRPr="00EF0F64">
          <w:rPr>
            <w:noProof/>
            <w:sz w:val="20"/>
            <w:szCs w:val="20"/>
          </w:rPr>
          <w:fldChar w:fldCharType="end"/>
        </w:r>
      </w:p>
    </w:sdtContent>
  </w:sdt>
  <w:p w14:paraId="077A7D26" w14:textId="77777777" w:rsidR="00F56E2C" w:rsidRDefault="00F56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CE2F0" w14:textId="77777777" w:rsidR="005F420D" w:rsidRDefault="005F420D" w:rsidP="00235373">
      <w:r>
        <w:separator/>
      </w:r>
    </w:p>
  </w:footnote>
  <w:footnote w:type="continuationSeparator" w:id="0">
    <w:p w14:paraId="6096A5E1" w14:textId="77777777" w:rsidR="005F420D" w:rsidRDefault="005F420D" w:rsidP="00235373">
      <w:r>
        <w:continuationSeparator/>
      </w:r>
    </w:p>
  </w:footnote>
  <w:footnote w:id="1">
    <w:p w14:paraId="7709FBB3" w14:textId="77777777" w:rsidR="00F56E2C" w:rsidRPr="00EF0F64" w:rsidRDefault="00F56E2C">
      <w:pPr>
        <w:pStyle w:val="FootnoteText"/>
        <w:rPr>
          <w:sz w:val="18"/>
          <w:szCs w:val="18"/>
          <w:lang w:val="en-GB"/>
        </w:rPr>
      </w:pPr>
      <w:r>
        <w:rPr>
          <w:rStyle w:val="FootnoteReference"/>
        </w:rPr>
        <w:footnoteRef/>
      </w:r>
      <w:r>
        <w:t xml:space="preserve"> </w:t>
      </w:r>
      <w:r w:rsidRPr="00EF0F64">
        <w:rPr>
          <w:sz w:val="18"/>
          <w:szCs w:val="18"/>
          <w:lang w:val="en-GB"/>
        </w:rPr>
        <w:t xml:space="preserve">A short video illustrating this work is available here </w:t>
      </w:r>
      <w:hyperlink r:id="rId1" w:tgtFrame="_blank" w:history="1">
        <w:r w:rsidRPr="00EF0F64">
          <w:rPr>
            <w:rStyle w:val="Hyperlink"/>
            <w:rFonts w:ascii="Calibri" w:hAnsi="Calibri" w:cs="Calibri"/>
            <w:sz w:val="18"/>
            <w:szCs w:val="18"/>
            <w:shd w:val="clear" w:color="auto" w:fill="FFFFFF"/>
          </w:rPr>
          <w:t>https://www.youtube.com/watch?v=i8xOjVWeKyE</w:t>
        </w:r>
      </w:hyperlink>
    </w:p>
  </w:footnote>
  <w:footnote w:id="2">
    <w:p w14:paraId="5509FA36" w14:textId="77777777" w:rsidR="00F56E2C" w:rsidRPr="00C53AF5" w:rsidRDefault="00F56E2C">
      <w:pPr>
        <w:pStyle w:val="FootnoteText"/>
        <w:rPr>
          <w:lang w:val="en-GB"/>
        </w:rPr>
      </w:pPr>
      <w:r>
        <w:rPr>
          <w:rStyle w:val="FootnoteReference"/>
        </w:rPr>
        <w:footnoteRef/>
      </w:r>
      <w:r>
        <w:t xml:space="preserve"> </w:t>
      </w:r>
      <w:r>
        <w:rPr>
          <w:lang w:val="en-GB"/>
        </w:rPr>
        <w:t xml:space="preserve">Data downloaded from </w:t>
      </w:r>
      <w:r w:rsidRPr="00CD34E7">
        <w:rPr>
          <w:lang w:val="en-GB"/>
        </w:rPr>
        <w:t>https://norad.no/en/front/toolspublications/norwegian-aid-statistics/?tab=geo</w:t>
      </w:r>
    </w:p>
  </w:footnote>
  <w:footnote w:id="3">
    <w:p w14:paraId="7AD0D0F1" w14:textId="77777777" w:rsidR="00F56E2C" w:rsidRPr="00CD34E7" w:rsidRDefault="00F56E2C">
      <w:pPr>
        <w:pStyle w:val="FootnoteText"/>
        <w:rPr>
          <w:lang w:val="en-GB"/>
        </w:rPr>
      </w:pPr>
      <w:r>
        <w:rPr>
          <w:rStyle w:val="FootnoteReference"/>
        </w:rPr>
        <w:footnoteRef/>
      </w:r>
      <w:r>
        <w:t xml:space="preserve"> </w:t>
      </w:r>
      <w:r w:rsidRPr="00CD34E7">
        <w:t>https://www.norway.no/en/indonesia/values-priorities/deforestation-and-climate-change/bilateral-climate-and-forest-support/project-support/</w:t>
      </w:r>
    </w:p>
  </w:footnote>
  <w:footnote w:id="4">
    <w:p w14:paraId="37EC99E6" w14:textId="77777777" w:rsidR="00F56E2C" w:rsidRPr="00D01E32" w:rsidRDefault="00F56E2C">
      <w:pPr>
        <w:pStyle w:val="FootnoteText"/>
        <w:rPr>
          <w:sz w:val="18"/>
          <w:szCs w:val="18"/>
          <w:lang w:val="en-GB"/>
        </w:rPr>
      </w:pPr>
      <w:r>
        <w:rPr>
          <w:rStyle w:val="FootnoteReference"/>
        </w:rPr>
        <w:footnoteRef/>
      </w:r>
      <w:r>
        <w:t xml:space="preserve"> </w:t>
      </w:r>
      <w:r w:rsidRPr="00D01E32">
        <w:rPr>
          <w:rFonts w:asciiTheme="majorHAnsi" w:hAnsiTheme="majorHAnsi" w:cstheme="majorHAnsi"/>
          <w:sz w:val="18"/>
          <w:szCs w:val="18"/>
        </w:rPr>
        <w:t>Governor decree No 5/INSTR/2007</w:t>
      </w:r>
    </w:p>
  </w:footnote>
  <w:footnote w:id="5">
    <w:p w14:paraId="0AD8D936" w14:textId="77777777" w:rsidR="00F56E2C" w:rsidRPr="00D01E32" w:rsidRDefault="00F56E2C">
      <w:pPr>
        <w:pStyle w:val="FootnoteText"/>
        <w:rPr>
          <w:lang w:val="en-GB"/>
        </w:rPr>
      </w:pPr>
      <w:r w:rsidRPr="00D01E32">
        <w:rPr>
          <w:rStyle w:val="FootnoteReference"/>
          <w:sz w:val="18"/>
          <w:szCs w:val="18"/>
        </w:rPr>
        <w:footnoteRef/>
      </w:r>
      <w:r w:rsidRPr="00D01E32">
        <w:rPr>
          <w:sz w:val="18"/>
          <w:szCs w:val="18"/>
        </w:rPr>
        <w:t xml:space="preserve"> </w:t>
      </w:r>
      <w:r w:rsidRPr="00D01E32">
        <w:rPr>
          <w:rFonts w:asciiTheme="majorHAnsi" w:hAnsiTheme="majorHAnsi" w:cstheme="majorHAnsi"/>
          <w:sz w:val="18"/>
          <w:szCs w:val="18"/>
        </w:rPr>
        <w:t>Margono, et al., 2014; Hansen, et al., 2013</w:t>
      </w:r>
    </w:p>
  </w:footnote>
  <w:footnote w:id="6">
    <w:p w14:paraId="3C119920" w14:textId="77777777" w:rsidR="00F56E2C" w:rsidRPr="00D01E32" w:rsidRDefault="00F56E2C">
      <w:pPr>
        <w:pStyle w:val="FootnoteText"/>
        <w:rPr>
          <w:lang w:val="en-GB"/>
        </w:rPr>
      </w:pPr>
      <w:r>
        <w:rPr>
          <w:rStyle w:val="FootnoteReference"/>
        </w:rPr>
        <w:footnoteRef/>
      </w:r>
      <w:r>
        <w:t xml:space="preserve"> </w:t>
      </w:r>
      <w:r w:rsidRPr="00D01E32">
        <w:rPr>
          <w:rFonts w:asciiTheme="majorHAnsi" w:hAnsiTheme="majorHAnsi" w:cstheme="majorHAnsi"/>
          <w:sz w:val="18"/>
          <w:szCs w:val="18"/>
        </w:rPr>
        <w:t>Governor Regulation No 20/2013</w:t>
      </w:r>
      <w:r w:rsidRPr="00D01E32">
        <w:rPr>
          <w:rFonts w:asciiTheme="majorHAnsi" w:hAnsiTheme="majorHAnsi" w:cstheme="majorHAnsi"/>
          <w:sz w:val="18"/>
          <w:szCs w:val="18"/>
          <w:lang w:val="id-ID"/>
        </w:rPr>
        <w:t>,</w:t>
      </w:r>
      <w:r w:rsidRPr="00D01E32">
        <w:rPr>
          <w:rFonts w:asciiTheme="majorHAnsi" w:hAnsiTheme="majorHAnsi" w:cstheme="majorHAnsi"/>
          <w:sz w:val="18"/>
          <w:szCs w:val="18"/>
        </w:rPr>
        <w:t xml:space="preserve"> Minister of Environment and Forestry (MoEF) Regulation No. SK.932/ Menhut-II/2014</w:t>
      </w:r>
    </w:p>
  </w:footnote>
  <w:footnote w:id="7">
    <w:p w14:paraId="0A2C366C" w14:textId="77777777" w:rsidR="00F56E2C" w:rsidRPr="00AD62D6" w:rsidRDefault="00F56E2C" w:rsidP="005C6A4B">
      <w:pPr>
        <w:pStyle w:val="FootnoteText"/>
        <w:rPr>
          <w:lang w:val="en-GB"/>
        </w:rPr>
      </w:pPr>
      <w:r>
        <w:rPr>
          <w:rStyle w:val="FootnoteReference"/>
        </w:rPr>
        <w:footnoteRef/>
      </w:r>
      <w:r>
        <w:t xml:space="preserve"> </w:t>
      </w:r>
      <w:r w:rsidRPr="00AD62D6">
        <w:rPr>
          <w:sz w:val="18"/>
          <w:szCs w:val="18"/>
          <w:lang w:val="en-GB"/>
        </w:rPr>
        <w:t xml:space="preserve">A short video illustrating this work is available here </w:t>
      </w:r>
      <w:hyperlink r:id="rId2" w:tgtFrame="_blank" w:history="1">
        <w:r w:rsidRPr="00AD62D6">
          <w:rPr>
            <w:rStyle w:val="Hyperlink"/>
            <w:rFonts w:ascii="Calibri" w:hAnsi="Calibri" w:cs="Calibri"/>
            <w:sz w:val="18"/>
            <w:szCs w:val="18"/>
            <w:shd w:val="clear" w:color="auto" w:fill="FFFFFF"/>
          </w:rPr>
          <w:t>https://www.youtube.com/watch?v=i8xOjVWeKyE</w:t>
        </w:r>
      </w:hyperlink>
    </w:p>
  </w:footnote>
  <w:footnote w:id="8">
    <w:p w14:paraId="5D307FE2" w14:textId="77777777" w:rsidR="00F56E2C" w:rsidRPr="00735C0A" w:rsidRDefault="00F56E2C">
      <w:pPr>
        <w:pStyle w:val="FootnoteText"/>
        <w:rPr>
          <w:lang w:val="en-GB"/>
        </w:rPr>
      </w:pPr>
      <w:r>
        <w:rPr>
          <w:rStyle w:val="FootnoteReference"/>
        </w:rPr>
        <w:footnoteRef/>
      </w:r>
      <w:r>
        <w:t xml:space="preserve"> </w:t>
      </w:r>
      <w:r>
        <w:rPr>
          <w:rFonts w:ascii="MyriadPro-Light" w:hAnsi="MyriadPro-Light" w:cs="MyriadPro-Light"/>
          <w:sz w:val="16"/>
          <w:szCs w:val="16"/>
          <w:lang w:val="en-GB"/>
        </w:rPr>
        <w:t>DOI: 10.17528/cifor/006398</w:t>
      </w:r>
    </w:p>
  </w:footnote>
  <w:footnote w:id="9">
    <w:p w14:paraId="28A6F937" w14:textId="77777777" w:rsidR="00F56E2C" w:rsidRPr="002653CB" w:rsidRDefault="00F56E2C">
      <w:pPr>
        <w:pStyle w:val="FootnoteText"/>
        <w:rPr>
          <w:lang w:val="en-GB"/>
        </w:rPr>
      </w:pPr>
      <w:r>
        <w:rPr>
          <w:rStyle w:val="FootnoteReference"/>
        </w:rPr>
        <w:footnoteRef/>
      </w:r>
      <w:r>
        <w:t xml:space="preserve"> </w:t>
      </w:r>
      <w:r w:rsidRPr="002653CB">
        <w:t>https://reliefweb.int/sites/reliefweb.int/files/resources/8A056E113EA34D82492575D6001BEE4A-Full_Report.pdf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1F33BB"/>
    <w:multiLevelType w:val="multilevel"/>
    <w:tmpl w:val="6F3E2C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61A53A5"/>
    <w:multiLevelType w:val="multilevel"/>
    <w:tmpl w:val="5038F0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98E462B"/>
    <w:multiLevelType w:val="hybridMultilevel"/>
    <w:tmpl w:val="75888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300F9A"/>
    <w:multiLevelType w:val="hybridMultilevel"/>
    <w:tmpl w:val="83861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F86DA4"/>
    <w:multiLevelType w:val="hybridMultilevel"/>
    <w:tmpl w:val="D72EA8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A40CDC"/>
    <w:multiLevelType w:val="hybridMultilevel"/>
    <w:tmpl w:val="EB2ED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64009"/>
    <w:multiLevelType w:val="multilevel"/>
    <w:tmpl w:val="55502F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8AD731F"/>
    <w:multiLevelType w:val="multilevel"/>
    <w:tmpl w:val="930241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BFA2B8C"/>
    <w:multiLevelType w:val="hybridMultilevel"/>
    <w:tmpl w:val="B61852CE"/>
    <w:lvl w:ilvl="0" w:tplc="18B2B566">
      <w:start w:val="1"/>
      <w:numFmt w:val="bullet"/>
      <w:lvlText w:val="-"/>
      <w:lvlJc w:val="left"/>
      <w:pPr>
        <w:ind w:left="580" w:hanging="360"/>
      </w:pPr>
      <w:rPr>
        <w:rFonts w:ascii="Calibri" w:eastAsia="MS Gothic" w:hAnsi="Calibri" w:cs="Calibri" w:hint="default"/>
      </w:rPr>
    </w:lvl>
    <w:lvl w:ilvl="1" w:tplc="08090003" w:tentative="1">
      <w:start w:val="1"/>
      <w:numFmt w:val="bullet"/>
      <w:lvlText w:val="o"/>
      <w:lvlJc w:val="left"/>
      <w:pPr>
        <w:ind w:left="580" w:hanging="360"/>
      </w:pPr>
      <w:rPr>
        <w:rFonts w:ascii="Courier New" w:hAnsi="Courier New" w:cs="Courier New" w:hint="default"/>
      </w:rPr>
    </w:lvl>
    <w:lvl w:ilvl="2" w:tplc="08090005" w:tentative="1">
      <w:start w:val="1"/>
      <w:numFmt w:val="bullet"/>
      <w:lvlText w:val=""/>
      <w:lvlJc w:val="left"/>
      <w:pPr>
        <w:ind w:left="1300" w:hanging="360"/>
      </w:pPr>
      <w:rPr>
        <w:rFonts w:ascii="Wingdings" w:hAnsi="Wingdings" w:hint="default"/>
      </w:rPr>
    </w:lvl>
    <w:lvl w:ilvl="3" w:tplc="08090001" w:tentative="1">
      <w:start w:val="1"/>
      <w:numFmt w:val="bullet"/>
      <w:lvlText w:val=""/>
      <w:lvlJc w:val="left"/>
      <w:pPr>
        <w:ind w:left="2020" w:hanging="360"/>
      </w:pPr>
      <w:rPr>
        <w:rFonts w:ascii="Symbol" w:hAnsi="Symbol" w:hint="default"/>
      </w:rPr>
    </w:lvl>
    <w:lvl w:ilvl="4" w:tplc="08090003" w:tentative="1">
      <w:start w:val="1"/>
      <w:numFmt w:val="bullet"/>
      <w:lvlText w:val="o"/>
      <w:lvlJc w:val="left"/>
      <w:pPr>
        <w:ind w:left="2740" w:hanging="360"/>
      </w:pPr>
      <w:rPr>
        <w:rFonts w:ascii="Courier New" w:hAnsi="Courier New" w:cs="Courier New" w:hint="default"/>
      </w:rPr>
    </w:lvl>
    <w:lvl w:ilvl="5" w:tplc="08090005" w:tentative="1">
      <w:start w:val="1"/>
      <w:numFmt w:val="bullet"/>
      <w:lvlText w:val=""/>
      <w:lvlJc w:val="left"/>
      <w:pPr>
        <w:ind w:left="3460" w:hanging="360"/>
      </w:pPr>
      <w:rPr>
        <w:rFonts w:ascii="Wingdings" w:hAnsi="Wingdings" w:hint="default"/>
      </w:rPr>
    </w:lvl>
    <w:lvl w:ilvl="6" w:tplc="08090001" w:tentative="1">
      <w:start w:val="1"/>
      <w:numFmt w:val="bullet"/>
      <w:lvlText w:val=""/>
      <w:lvlJc w:val="left"/>
      <w:pPr>
        <w:ind w:left="4180" w:hanging="360"/>
      </w:pPr>
      <w:rPr>
        <w:rFonts w:ascii="Symbol" w:hAnsi="Symbol" w:hint="default"/>
      </w:rPr>
    </w:lvl>
    <w:lvl w:ilvl="7" w:tplc="08090003" w:tentative="1">
      <w:start w:val="1"/>
      <w:numFmt w:val="bullet"/>
      <w:lvlText w:val="o"/>
      <w:lvlJc w:val="left"/>
      <w:pPr>
        <w:ind w:left="4900" w:hanging="360"/>
      </w:pPr>
      <w:rPr>
        <w:rFonts w:ascii="Courier New" w:hAnsi="Courier New" w:cs="Courier New" w:hint="default"/>
      </w:rPr>
    </w:lvl>
    <w:lvl w:ilvl="8" w:tplc="08090005" w:tentative="1">
      <w:start w:val="1"/>
      <w:numFmt w:val="bullet"/>
      <w:lvlText w:val=""/>
      <w:lvlJc w:val="left"/>
      <w:pPr>
        <w:ind w:left="5620" w:hanging="360"/>
      </w:pPr>
      <w:rPr>
        <w:rFonts w:ascii="Wingdings" w:hAnsi="Wingdings" w:hint="default"/>
      </w:rPr>
    </w:lvl>
  </w:abstractNum>
  <w:abstractNum w:abstractNumId="11" w15:restartNumberingAfterBreak="0">
    <w:nsid w:val="4AB54683"/>
    <w:multiLevelType w:val="multilevel"/>
    <w:tmpl w:val="A5C6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6E60562"/>
    <w:multiLevelType w:val="hybridMultilevel"/>
    <w:tmpl w:val="83861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9B5ADE"/>
    <w:multiLevelType w:val="hybridMultilevel"/>
    <w:tmpl w:val="DBEA4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5475FC"/>
    <w:multiLevelType w:val="hybridMultilevel"/>
    <w:tmpl w:val="DBEA4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192608"/>
    <w:multiLevelType w:val="hybridMultilevel"/>
    <w:tmpl w:val="0A0E3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0740C5"/>
    <w:multiLevelType w:val="multilevel"/>
    <w:tmpl w:val="2D64D1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77F13A71"/>
    <w:multiLevelType w:val="hybridMultilevel"/>
    <w:tmpl w:val="88940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14"/>
  </w:num>
  <w:num w:numId="4">
    <w:abstractNumId w:val="13"/>
  </w:num>
  <w:num w:numId="5">
    <w:abstractNumId w:val="12"/>
  </w:num>
  <w:num w:numId="6">
    <w:abstractNumId w:val="10"/>
  </w:num>
  <w:num w:numId="7">
    <w:abstractNumId w:val="16"/>
  </w:num>
  <w:num w:numId="8">
    <w:abstractNumId w:val="8"/>
  </w:num>
  <w:num w:numId="9">
    <w:abstractNumId w:val="2"/>
  </w:num>
  <w:num w:numId="10">
    <w:abstractNumId w:val="3"/>
  </w:num>
  <w:num w:numId="11">
    <w:abstractNumId w:val="11"/>
  </w:num>
  <w:num w:numId="12">
    <w:abstractNumId w:val="9"/>
  </w:num>
  <w:num w:numId="13">
    <w:abstractNumId w:val="4"/>
  </w:num>
  <w:num w:numId="14">
    <w:abstractNumId w:val="6"/>
  </w:num>
  <w:num w:numId="15">
    <w:abstractNumId w:val="15"/>
  </w:num>
  <w:num w:numId="16">
    <w:abstractNumId w:val="17"/>
  </w:num>
  <w:num w:numId="17">
    <w:abstractNumId w:val="7"/>
  </w:num>
  <w:num w:numId="1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E8A"/>
    <w:rsid w:val="00001096"/>
    <w:rsid w:val="000014ED"/>
    <w:rsid w:val="00006DEA"/>
    <w:rsid w:val="00013245"/>
    <w:rsid w:val="000135EB"/>
    <w:rsid w:val="0001372D"/>
    <w:rsid w:val="00014BAE"/>
    <w:rsid w:val="00017169"/>
    <w:rsid w:val="000231D0"/>
    <w:rsid w:val="00043B1A"/>
    <w:rsid w:val="00051C02"/>
    <w:rsid w:val="00057E5E"/>
    <w:rsid w:val="00066A19"/>
    <w:rsid w:val="0007266B"/>
    <w:rsid w:val="000738B2"/>
    <w:rsid w:val="00073E06"/>
    <w:rsid w:val="000765A9"/>
    <w:rsid w:val="00077CF2"/>
    <w:rsid w:val="00082D88"/>
    <w:rsid w:val="00085CF3"/>
    <w:rsid w:val="000865F0"/>
    <w:rsid w:val="000A54E3"/>
    <w:rsid w:val="000B18FD"/>
    <w:rsid w:val="000D0112"/>
    <w:rsid w:val="000E0218"/>
    <w:rsid w:val="000E483E"/>
    <w:rsid w:val="000E5CB4"/>
    <w:rsid w:val="000F5ED7"/>
    <w:rsid w:val="00110496"/>
    <w:rsid w:val="00113F32"/>
    <w:rsid w:val="0012162F"/>
    <w:rsid w:val="001454DF"/>
    <w:rsid w:val="00153382"/>
    <w:rsid w:val="001610E9"/>
    <w:rsid w:val="00167E7E"/>
    <w:rsid w:val="00172616"/>
    <w:rsid w:val="00180ADB"/>
    <w:rsid w:val="00183C24"/>
    <w:rsid w:val="001A383F"/>
    <w:rsid w:val="001A7E0F"/>
    <w:rsid w:val="001B4C4A"/>
    <w:rsid w:val="001C3997"/>
    <w:rsid w:val="001C678E"/>
    <w:rsid w:val="001D1E33"/>
    <w:rsid w:val="001D3186"/>
    <w:rsid w:val="001D558F"/>
    <w:rsid w:val="001D6D2B"/>
    <w:rsid w:val="001E594C"/>
    <w:rsid w:val="001E7FD1"/>
    <w:rsid w:val="00215426"/>
    <w:rsid w:val="00223E06"/>
    <w:rsid w:val="00230871"/>
    <w:rsid w:val="00235373"/>
    <w:rsid w:val="002372A4"/>
    <w:rsid w:val="00242CAD"/>
    <w:rsid w:val="002452CA"/>
    <w:rsid w:val="002453EA"/>
    <w:rsid w:val="00246DA8"/>
    <w:rsid w:val="00251253"/>
    <w:rsid w:val="002604A7"/>
    <w:rsid w:val="002633B5"/>
    <w:rsid w:val="00263BF7"/>
    <w:rsid w:val="002653CB"/>
    <w:rsid w:val="002726D4"/>
    <w:rsid w:val="0029314C"/>
    <w:rsid w:val="002A275E"/>
    <w:rsid w:val="002B59FF"/>
    <w:rsid w:val="002B72BA"/>
    <w:rsid w:val="002C25A2"/>
    <w:rsid w:val="002C267D"/>
    <w:rsid w:val="002C3354"/>
    <w:rsid w:val="002C3818"/>
    <w:rsid w:val="002C4F44"/>
    <w:rsid w:val="002D05EA"/>
    <w:rsid w:val="002D5815"/>
    <w:rsid w:val="002E7C52"/>
    <w:rsid w:val="002F148D"/>
    <w:rsid w:val="002F566B"/>
    <w:rsid w:val="003060E1"/>
    <w:rsid w:val="00310242"/>
    <w:rsid w:val="00310745"/>
    <w:rsid w:val="00311FA6"/>
    <w:rsid w:val="003132A7"/>
    <w:rsid w:val="003230B4"/>
    <w:rsid w:val="00326A86"/>
    <w:rsid w:val="00333BC6"/>
    <w:rsid w:val="003441DA"/>
    <w:rsid w:val="00351A01"/>
    <w:rsid w:val="0035525B"/>
    <w:rsid w:val="003569CA"/>
    <w:rsid w:val="00356FA3"/>
    <w:rsid w:val="00372B0C"/>
    <w:rsid w:val="00374437"/>
    <w:rsid w:val="003834AE"/>
    <w:rsid w:val="00383751"/>
    <w:rsid w:val="00387219"/>
    <w:rsid w:val="00393B6D"/>
    <w:rsid w:val="003A09E1"/>
    <w:rsid w:val="003A4075"/>
    <w:rsid w:val="003B183F"/>
    <w:rsid w:val="003B26B3"/>
    <w:rsid w:val="003B3375"/>
    <w:rsid w:val="003B420B"/>
    <w:rsid w:val="003B46DA"/>
    <w:rsid w:val="003B560B"/>
    <w:rsid w:val="003B6C6C"/>
    <w:rsid w:val="003C17FE"/>
    <w:rsid w:val="003C3AA1"/>
    <w:rsid w:val="003D4BFB"/>
    <w:rsid w:val="003D5288"/>
    <w:rsid w:val="003E5D58"/>
    <w:rsid w:val="003F0E7B"/>
    <w:rsid w:val="00407CCB"/>
    <w:rsid w:val="004119DB"/>
    <w:rsid w:val="00412DA8"/>
    <w:rsid w:val="004148D8"/>
    <w:rsid w:val="00416D45"/>
    <w:rsid w:val="004328B4"/>
    <w:rsid w:val="00433ADD"/>
    <w:rsid w:val="00433B77"/>
    <w:rsid w:val="00454D36"/>
    <w:rsid w:val="00455D7E"/>
    <w:rsid w:val="00462DC5"/>
    <w:rsid w:val="004649CC"/>
    <w:rsid w:val="00470757"/>
    <w:rsid w:val="00471E4E"/>
    <w:rsid w:val="00475942"/>
    <w:rsid w:val="004816D5"/>
    <w:rsid w:val="00482BDD"/>
    <w:rsid w:val="00486194"/>
    <w:rsid w:val="00486C7D"/>
    <w:rsid w:val="00491D06"/>
    <w:rsid w:val="004961C1"/>
    <w:rsid w:val="00497FB7"/>
    <w:rsid w:val="004A26FF"/>
    <w:rsid w:val="004A5B5D"/>
    <w:rsid w:val="004A704B"/>
    <w:rsid w:val="004B26D0"/>
    <w:rsid w:val="004B388F"/>
    <w:rsid w:val="004B3F3B"/>
    <w:rsid w:val="004C2427"/>
    <w:rsid w:val="004C6191"/>
    <w:rsid w:val="004C747E"/>
    <w:rsid w:val="004D1C51"/>
    <w:rsid w:val="004D305A"/>
    <w:rsid w:val="004D3C6F"/>
    <w:rsid w:val="004D5A08"/>
    <w:rsid w:val="004D6E1A"/>
    <w:rsid w:val="004E6229"/>
    <w:rsid w:val="004F1017"/>
    <w:rsid w:val="004F5A72"/>
    <w:rsid w:val="004F69A4"/>
    <w:rsid w:val="004F6BD9"/>
    <w:rsid w:val="00504324"/>
    <w:rsid w:val="00504542"/>
    <w:rsid w:val="0050616C"/>
    <w:rsid w:val="00507F7B"/>
    <w:rsid w:val="00510371"/>
    <w:rsid w:val="0051376B"/>
    <w:rsid w:val="00515A14"/>
    <w:rsid w:val="00520FD6"/>
    <w:rsid w:val="00522B3D"/>
    <w:rsid w:val="0052364F"/>
    <w:rsid w:val="005237AE"/>
    <w:rsid w:val="00524102"/>
    <w:rsid w:val="00525EF9"/>
    <w:rsid w:val="005308EB"/>
    <w:rsid w:val="00531D18"/>
    <w:rsid w:val="00536FAA"/>
    <w:rsid w:val="0053768D"/>
    <w:rsid w:val="00537876"/>
    <w:rsid w:val="00537A27"/>
    <w:rsid w:val="005559F1"/>
    <w:rsid w:val="00564EBB"/>
    <w:rsid w:val="005667D5"/>
    <w:rsid w:val="00566F96"/>
    <w:rsid w:val="005700EE"/>
    <w:rsid w:val="00571233"/>
    <w:rsid w:val="00571EC2"/>
    <w:rsid w:val="0057259D"/>
    <w:rsid w:val="00572827"/>
    <w:rsid w:val="005838BC"/>
    <w:rsid w:val="00590C85"/>
    <w:rsid w:val="0059110C"/>
    <w:rsid w:val="00591CCD"/>
    <w:rsid w:val="005965B9"/>
    <w:rsid w:val="00597639"/>
    <w:rsid w:val="005A35CF"/>
    <w:rsid w:val="005A4A6B"/>
    <w:rsid w:val="005A61C1"/>
    <w:rsid w:val="005B0FA1"/>
    <w:rsid w:val="005B4099"/>
    <w:rsid w:val="005C37DB"/>
    <w:rsid w:val="005C6A4B"/>
    <w:rsid w:val="005E321B"/>
    <w:rsid w:val="005E4E2D"/>
    <w:rsid w:val="005E63B9"/>
    <w:rsid w:val="005F1A3D"/>
    <w:rsid w:val="005F312A"/>
    <w:rsid w:val="005F420D"/>
    <w:rsid w:val="00600A70"/>
    <w:rsid w:val="00604A9D"/>
    <w:rsid w:val="00605F71"/>
    <w:rsid w:val="00612150"/>
    <w:rsid w:val="006205CE"/>
    <w:rsid w:val="00626F09"/>
    <w:rsid w:val="006272C9"/>
    <w:rsid w:val="00635A29"/>
    <w:rsid w:val="00636B8C"/>
    <w:rsid w:val="00641052"/>
    <w:rsid w:val="0064168F"/>
    <w:rsid w:val="00646D90"/>
    <w:rsid w:val="00653123"/>
    <w:rsid w:val="0065617B"/>
    <w:rsid w:val="00656353"/>
    <w:rsid w:val="00662A31"/>
    <w:rsid w:val="0066672D"/>
    <w:rsid w:val="00667F84"/>
    <w:rsid w:val="00686934"/>
    <w:rsid w:val="0069136A"/>
    <w:rsid w:val="0069754E"/>
    <w:rsid w:val="006A2B4B"/>
    <w:rsid w:val="006A2CA4"/>
    <w:rsid w:val="006A3232"/>
    <w:rsid w:val="006A37B2"/>
    <w:rsid w:val="006B02F1"/>
    <w:rsid w:val="006B22F4"/>
    <w:rsid w:val="006B27FA"/>
    <w:rsid w:val="006B4492"/>
    <w:rsid w:val="006B662E"/>
    <w:rsid w:val="006B78FA"/>
    <w:rsid w:val="006C0A20"/>
    <w:rsid w:val="006E318C"/>
    <w:rsid w:val="006E4945"/>
    <w:rsid w:val="006E5E5D"/>
    <w:rsid w:val="006E7E9B"/>
    <w:rsid w:val="006F4033"/>
    <w:rsid w:val="006F4674"/>
    <w:rsid w:val="006F78D0"/>
    <w:rsid w:val="00701CCA"/>
    <w:rsid w:val="00712CBA"/>
    <w:rsid w:val="007142C7"/>
    <w:rsid w:val="00732CFE"/>
    <w:rsid w:val="00735C0A"/>
    <w:rsid w:val="00745F29"/>
    <w:rsid w:val="00747004"/>
    <w:rsid w:val="00747797"/>
    <w:rsid w:val="00750963"/>
    <w:rsid w:val="00752111"/>
    <w:rsid w:val="00753B53"/>
    <w:rsid w:val="0076633A"/>
    <w:rsid w:val="00767AD5"/>
    <w:rsid w:val="00770A9B"/>
    <w:rsid w:val="00781A42"/>
    <w:rsid w:val="007829A2"/>
    <w:rsid w:val="00784DA4"/>
    <w:rsid w:val="007852D6"/>
    <w:rsid w:val="007950F5"/>
    <w:rsid w:val="007A079D"/>
    <w:rsid w:val="007A3914"/>
    <w:rsid w:val="007A3EE6"/>
    <w:rsid w:val="007A743B"/>
    <w:rsid w:val="007A7946"/>
    <w:rsid w:val="007B5FE8"/>
    <w:rsid w:val="007B61DF"/>
    <w:rsid w:val="007C1B98"/>
    <w:rsid w:val="007D0791"/>
    <w:rsid w:val="007D098E"/>
    <w:rsid w:val="007D4281"/>
    <w:rsid w:val="007D47C4"/>
    <w:rsid w:val="007D4E5B"/>
    <w:rsid w:val="007E57AB"/>
    <w:rsid w:val="007F22D1"/>
    <w:rsid w:val="007F31DA"/>
    <w:rsid w:val="007F64B8"/>
    <w:rsid w:val="00800359"/>
    <w:rsid w:val="008055B7"/>
    <w:rsid w:val="008255F3"/>
    <w:rsid w:val="0083263C"/>
    <w:rsid w:val="0083303E"/>
    <w:rsid w:val="00836077"/>
    <w:rsid w:val="00862489"/>
    <w:rsid w:val="00871157"/>
    <w:rsid w:val="00875409"/>
    <w:rsid w:val="0088439D"/>
    <w:rsid w:val="0089039E"/>
    <w:rsid w:val="00891040"/>
    <w:rsid w:val="00891E1C"/>
    <w:rsid w:val="008A0469"/>
    <w:rsid w:val="008A0C69"/>
    <w:rsid w:val="008A6A80"/>
    <w:rsid w:val="008B0871"/>
    <w:rsid w:val="008B645B"/>
    <w:rsid w:val="008B78A3"/>
    <w:rsid w:val="008B78E5"/>
    <w:rsid w:val="008C321A"/>
    <w:rsid w:val="008D1498"/>
    <w:rsid w:val="008D3117"/>
    <w:rsid w:val="008E5E1E"/>
    <w:rsid w:val="008F049F"/>
    <w:rsid w:val="008F0C51"/>
    <w:rsid w:val="008F69A3"/>
    <w:rsid w:val="009046B1"/>
    <w:rsid w:val="00907446"/>
    <w:rsid w:val="00914CC6"/>
    <w:rsid w:val="00916164"/>
    <w:rsid w:val="00916ADB"/>
    <w:rsid w:val="00917639"/>
    <w:rsid w:val="00927F70"/>
    <w:rsid w:val="009311D1"/>
    <w:rsid w:val="00933029"/>
    <w:rsid w:val="00933030"/>
    <w:rsid w:val="009361D5"/>
    <w:rsid w:val="00937B66"/>
    <w:rsid w:val="009461C1"/>
    <w:rsid w:val="0097651F"/>
    <w:rsid w:val="009772FE"/>
    <w:rsid w:val="009A12D5"/>
    <w:rsid w:val="009A7466"/>
    <w:rsid w:val="009C298A"/>
    <w:rsid w:val="009C62F3"/>
    <w:rsid w:val="009C7E11"/>
    <w:rsid w:val="009C7F37"/>
    <w:rsid w:val="009E2033"/>
    <w:rsid w:val="009E2596"/>
    <w:rsid w:val="009F4982"/>
    <w:rsid w:val="00A104AB"/>
    <w:rsid w:val="00A11A3E"/>
    <w:rsid w:val="00A14F90"/>
    <w:rsid w:val="00A269B6"/>
    <w:rsid w:val="00A26DE4"/>
    <w:rsid w:val="00A27573"/>
    <w:rsid w:val="00A326C0"/>
    <w:rsid w:val="00A37D9E"/>
    <w:rsid w:val="00A40766"/>
    <w:rsid w:val="00A46C85"/>
    <w:rsid w:val="00A47E0F"/>
    <w:rsid w:val="00A50DF7"/>
    <w:rsid w:val="00A51DB3"/>
    <w:rsid w:val="00A539EE"/>
    <w:rsid w:val="00A704EE"/>
    <w:rsid w:val="00A726BE"/>
    <w:rsid w:val="00A73959"/>
    <w:rsid w:val="00A7636E"/>
    <w:rsid w:val="00A76C68"/>
    <w:rsid w:val="00A80D2B"/>
    <w:rsid w:val="00A822B7"/>
    <w:rsid w:val="00A860A9"/>
    <w:rsid w:val="00A9123C"/>
    <w:rsid w:val="00A921E8"/>
    <w:rsid w:val="00A94E85"/>
    <w:rsid w:val="00AA4CBB"/>
    <w:rsid w:val="00AA625B"/>
    <w:rsid w:val="00AB3263"/>
    <w:rsid w:val="00AB594B"/>
    <w:rsid w:val="00AC3AF5"/>
    <w:rsid w:val="00AD62D6"/>
    <w:rsid w:val="00AE427D"/>
    <w:rsid w:val="00AF6B93"/>
    <w:rsid w:val="00B038AE"/>
    <w:rsid w:val="00B061DB"/>
    <w:rsid w:val="00B06D1F"/>
    <w:rsid w:val="00B13F09"/>
    <w:rsid w:val="00B13F58"/>
    <w:rsid w:val="00B151F7"/>
    <w:rsid w:val="00B157D0"/>
    <w:rsid w:val="00B216EB"/>
    <w:rsid w:val="00B236C0"/>
    <w:rsid w:val="00B24397"/>
    <w:rsid w:val="00B30A65"/>
    <w:rsid w:val="00B31043"/>
    <w:rsid w:val="00B34FF3"/>
    <w:rsid w:val="00B56FF2"/>
    <w:rsid w:val="00B5715C"/>
    <w:rsid w:val="00B60E3E"/>
    <w:rsid w:val="00B64F1D"/>
    <w:rsid w:val="00B733D9"/>
    <w:rsid w:val="00B76F21"/>
    <w:rsid w:val="00B91A24"/>
    <w:rsid w:val="00B9479B"/>
    <w:rsid w:val="00B972B6"/>
    <w:rsid w:val="00BA2601"/>
    <w:rsid w:val="00BA4C63"/>
    <w:rsid w:val="00BA5A46"/>
    <w:rsid w:val="00BA5C9F"/>
    <w:rsid w:val="00BB0A5E"/>
    <w:rsid w:val="00BB3AF5"/>
    <w:rsid w:val="00BB6FE8"/>
    <w:rsid w:val="00BC644A"/>
    <w:rsid w:val="00BD0376"/>
    <w:rsid w:val="00BE10A2"/>
    <w:rsid w:val="00BE2767"/>
    <w:rsid w:val="00BE7AB3"/>
    <w:rsid w:val="00C12451"/>
    <w:rsid w:val="00C146D5"/>
    <w:rsid w:val="00C16767"/>
    <w:rsid w:val="00C175AB"/>
    <w:rsid w:val="00C30C35"/>
    <w:rsid w:val="00C33EF1"/>
    <w:rsid w:val="00C3463D"/>
    <w:rsid w:val="00C4158A"/>
    <w:rsid w:val="00C419B8"/>
    <w:rsid w:val="00C51652"/>
    <w:rsid w:val="00C53A83"/>
    <w:rsid w:val="00C53AF5"/>
    <w:rsid w:val="00C55345"/>
    <w:rsid w:val="00C732C9"/>
    <w:rsid w:val="00C845E9"/>
    <w:rsid w:val="00C90AB4"/>
    <w:rsid w:val="00C9112A"/>
    <w:rsid w:val="00C95323"/>
    <w:rsid w:val="00CA0D3E"/>
    <w:rsid w:val="00CB1852"/>
    <w:rsid w:val="00CC7106"/>
    <w:rsid w:val="00CD08D7"/>
    <w:rsid w:val="00CD34E7"/>
    <w:rsid w:val="00CD3A44"/>
    <w:rsid w:val="00CE187A"/>
    <w:rsid w:val="00CE788C"/>
    <w:rsid w:val="00CF0A8F"/>
    <w:rsid w:val="00CF2752"/>
    <w:rsid w:val="00D01E32"/>
    <w:rsid w:val="00D035D4"/>
    <w:rsid w:val="00D059CD"/>
    <w:rsid w:val="00D11A97"/>
    <w:rsid w:val="00D14115"/>
    <w:rsid w:val="00D14F2F"/>
    <w:rsid w:val="00D15E8A"/>
    <w:rsid w:val="00D1612F"/>
    <w:rsid w:val="00D2682C"/>
    <w:rsid w:val="00D336CB"/>
    <w:rsid w:val="00D36658"/>
    <w:rsid w:val="00D40107"/>
    <w:rsid w:val="00D402CD"/>
    <w:rsid w:val="00D4037E"/>
    <w:rsid w:val="00D43368"/>
    <w:rsid w:val="00D46E82"/>
    <w:rsid w:val="00D505FB"/>
    <w:rsid w:val="00D5202E"/>
    <w:rsid w:val="00D53D36"/>
    <w:rsid w:val="00D72FAA"/>
    <w:rsid w:val="00D73177"/>
    <w:rsid w:val="00D746FD"/>
    <w:rsid w:val="00D77C49"/>
    <w:rsid w:val="00D77F56"/>
    <w:rsid w:val="00D80B13"/>
    <w:rsid w:val="00D8435E"/>
    <w:rsid w:val="00D84ACF"/>
    <w:rsid w:val="00D8506E"/>
    <w:rsid w:val="00D87A17"/>
    <w:rsid w:val="00DA7281"/>
    <w:rsid w:val="00DC05A0"/>
    <w:rsid w:val="00DC2C37"/>
    <w:rsid w:val="00DD134B"/>
    <w:rsid w:val="00DD6389"/>
    <w:rsid w:val="00DE17CB"/>
    <w:rsid w:val="00DF0B75"/>
    <w:rsid w:val="00DF7F98"/>
    <w:rsid w:val="00E034F8"/>
    <w:rsid w:val="00E0792B"/>
    <w:rsid w:val="00E07E64"/>
    <w:rsid w:val="00E145FD"/>
    <w:rsid w:val="00E26824"/>
    <w:rsid w:val="00E320C0"/>
    <w:rsid w:val="00E35C85"/>
    <w:rsid w:val="00E36415"/>
    <w:rsid w:val="00E40BDA"/>
    <w:rsid w:val="00E44C35"/>
    <w:rsid w:val="00E460B4"/>
    <w:rsid w:val="00E63539"/>
    <w:rsid w:val="00E705CC"/>
    <w:rsid w:val="00E70626"/>
    <w:rsid w:val="00E73F29"/>
    <w:rsid w:val="00E85D91"/>
    <w:rsid w:val="00E863C2"/>
    <w:rsid w:val="00E9053F"/>
    <w:rsid w:val="00E9088F"/>
    <w:rsid w:val="00E92372"/>
    <w:rsid w:val="00E93ADF"/>
    <w:rsid w:val="00E95533"/>
    <w:rsid w:val="00E959E7"/>
    <w:rsid w:val="00EA0374"/>
    <w:rsid w:val="00EA357E"/>
    <w:rsid w:val="00EA6D8F"/>
    <w:rsid w:val="00EA7C36"/>
    <w:rsid w:val="00EB6E4D"/>
    <w:rsid w:val="00EC08FD"/>
    <w:rsid w:val="00EC3EF7"/>
    <w:rsid w:val="00EC471A"/>
    <w:rsid w:val="00ED33FF"/>
    <w:rsid w:val="00EE3F1D"/>
    <w:rsid w:val="00EE4718"/>
    <w:rsid w:val="00EE6432"/>
    <w:rsid w:val="00EF0F64"/>
    <w:rsid w:val="00EF4EB3"/>
    <w:rsid w:val="00EF7E7B"/>
    <w:rsid w:val="00F003BA"/>
    <w:rsid w:val="00F036A1"/>
    <w:rsid w:val="00F046A2"/>
    <w:rsid w:val="00F11052"/>
    <w:rsid w:val="00F2717E"/>
    <w:rsid w:val="00F327F0"/>
    <w:rsid w:val="00F36EEC"/>
    <w:rsid w:val="00F37796"/>
    <w:rsid w:val="00F42874"/>
    <w:rsid w:val="00F479CA"/>
    <w:rsid w:val="00F5140B"/>
    <w:rsid w:val="00F56E2C"/>
    <w:rsid w:val="00F5706F"/>
    <w:rsid w:val="00F5724F"/>
    <w:rsid w:val="00F651FC"/>
    <w:rsid w:val="00F659E4"/>
    <w:rsid w:val="00F66727"/>
    <w:rsid w:val="00F7248A"/>
    <w:rsid w:val="00F73202"/>
    <w:rsid w:val="00F74177"/>
    <w:rsid w:val="00F8216D"/>
    <w:rsid w:val="00F85C03"/>
    <w:rsid w:val="00F86B4F"/>
    <w:rsid w:val="00F931B7"/>
    <w:rsid w:val="00F9619D"/>
    <w:rsid w:val="00F975D3"/>
    <w:rsid w:val="00FA52C4"/>
    <w:rsid w:val="00FA69D7"/>
    <w:rsid w:val="00FA711A"/>
    <w:rsid w:val="00FA7FA6"/>
    <w:rsid w:val="00FB430C"/>
    <w:rsid w:val="00FB4537"/>
    <w:rsid w:val="00FB5C8F"/>
    <w:rsid w:val="00FC1791"/>
    <w:rsid w:val="00FC1EA3"/>
    <w:rsid w:val="00FC4AF5"/>
    <w:rsid w:val="00FC4C41"/>
    <w:rsid w:val="00FC6858"/>
    <w:rsid w:val="00FC7280"/>
    <w:rsid w:val="00FD5123"/>
    <w:rsid w:val="00FD54FF"/>
    <w:rsid w:val="00FE643E"/>
    <w:rsid w:val="00FF0B4F"/>
    <w:rsid w:val="00FF6E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17E586"/>
  <w14:defaultImageDpi w14:val="32767"/>
  <w15:docId w15:val="{7B31C0A3-37ED-EF42-92B1-8F89304FB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9E1"/>
    <w:pPr>
      <w:ind w:left="720"/>
      <w:contextualSpacing/>
    </w:pPr>
  </w:style>
  <w:style w:type="character" w:styleId="Hyperlink">
    <w:name w:val="Hyperlink"/>
    <w:basedOn w:val="DefaultParagraphFont"/>
    <w:uiPriority w:val="99"/>
    <w:unhideWhenUsed/>
    <w:rsid w:val="002452CA"/>
    <w:rPr>
      <w:color w:val="0563C1" w:themeColor="hyperlink"/>
      <w:u w:val="single"/>
    </w:rPr>
  </w:style>
  <w:style w:type="character" w:customStyle="1" w:styleId="UnresolvedMention1">
    <w:name w:val="Unresolved Mention1"/>
    <w:basedOn w:val="DefaultParagraphFont"/>
    <w:uiPriority w:val="99"/>
    <w:rsid w:val="002452CA"/>
    <w:rPr>
      <w:color w:val="808080"/>
      <w:shd w:val="clear" w:color="auto" w:fill="E6E6E6"/>
    </w:rPr>
  </w:style>
  <w:style w:type="paragraph" w:styleId="BalloonText">
    <w:name w:val="Balloon Text"/>
    <w:basedOn w:val="Normal"/>
    <w:link w:val="BalloonTextChar"/>
    <w:uiPriority w:val="99"/>
    <w:semiHidden/>
    <w:unhideWhenUsed/>
    <w:rsid w:val="001D1E33"/>
    <w:rPr>
      <w:rFonts w:ascii="Tahoma" w:hAnsi="Tahoma" w:cs="Tahoma"/>
      <w:sz w:val="16"/>
      <w:szCs w:val="16"/>
    </w:rPr>
  </w:style>
  <w:style w:type="character" w:customStyle="1" w:styleId="BalloonTextChar">
    <w:name w:val="Balloon Text Char"/>
    <w:basedOn w:val="DefaultParagraphFont"/>
    <w:link w:val="BalloonText"/>
    <w:uiPriority w:val="99"/>
    <w:semiHidden/>
    <w:rsid w:val="001D1E33"/>
    <w:rPr>
      <w:rFonts w:ascii="Tahoma" w:hAnsi="Tahoma" w:cs="Tahoma"/>
      <w:sz w:val="16"/>
      <w:szCs w:val="16"/>
    </w:rPr>
  </w:style>
  <w:style w:type="character" w:styleId="FollowedHyperlink">
    <w:name w:val="FollowedHyperlink"/>
    <w:basedOn w:val="DefaultParagraphFont"/>
    <w:uiPriority w:val="99"/>
    <w:semiHidden/>
    <w:unhideWhenUsed/>
    <w:rsid w:val="00A9123C"/>
    <w:rPr>
      <w:color w:val="954F72" w:themeColor="followedHyperlink"/>
      <w:u w:val="single"/>
    </w:rPr>
  </w:style>
  <w:style w:type="paragraph" w:styleId="EndnoteText">
    <w:name w:val="endnote text"/>
    <w:basedOn w:val="Normal"/>
    <w:link w:val="EndnoteTextChar"/>
    <w:uiPriority w:val="99"/>
    <w:semiHidden/>
    <w:unhideWhenUsed/>
    <w:rsid w:val="00235373"/>
    <w:rPr>
      <w:sz w:val="20"/>
      <w:szCs w:val="20"/>
    </w:rPr>
  </w:style>
  <w:style w:type="character" w:customStyle="1" w:styleId="EndnoteTextChar">
    <w:name w:val="Endnote Text Char"/>
    <w:basedOn w:val="DefaultParagraphFont"/>
    <w:link w:val="EndnoteText"/>
    <w:uiPriority w:val="99"/>
    <w:semiHidden/>
    <w:rsid w:val="00235373"/>
    <w:rPr>
      <w:sz w:val="20"/>
      <w:szCs w:val="20"/>
    </w:rPr>
  </w:style>
  <w:style w:type="character" w:styleId="EndnoteReference">
    <w:name w:val="endnote reference"/>
    <w:basedOn w:val="DefaultParagraphFont"/>
    <w:uiPriority w:val="99"/>
    <w:semiHidden/>
    <w:unhideWhenUsed/>
    <w:rsid w:val="00235373"/>
    <w:rPr>
      <w:vertAlign w:val="superscript"/>
    </w:rPr>
  </w:style>
  <w:style w:type="paragraph" w:styleId="FootnoteText">
    <w:name w:val="footnote text"/>
    <w:basedOn w:val="Normal"/>
    <w:link w:val="FootnoteTextChar"/>
    <w:uiPriority w:val="99"/>
    <w:semiHidden/>
    <w:unhideWhenUsed/>
    <w:rsid w:val="00235373"/>
    <w:rPr>
      <w:sz w:val="20"/>
      <w:szCs w:val="20"/>
    </w:rPr>
  </w:style>
  <w:style w:type="character" w:customStyle="1" w:styleId="FootnoteTextChar">
    <w:name w:val="Footnote Text Char"/>
    <w:basedOn w:val="DefaultParagraphFont"/>
    <w:link w:val="FootnoteText"/>
    <w:uiPriority w:val="99"/>
    <w:semiHidden/>
    <w:rsid w:val="00235373"/>
    <w:rPr>
      <w:sz w:val="20"/>
      <w:szCs w:val="20"/>
    </w:rPr>
  </w:style>
  <w:style w:type="character" w:styleId="FootnoteReference">
    <w:name w:val="footnote reference"/>
    <w:basedOn w:val="DefaultParagraphFont"/>
    <w:uiPriority w:val="99"/>
    <w:semiHidden/>
    <w:unhideWhenUsed/>
    <w:rsid w:val="00235373"/>
    <w:rPr>
      <w:vertAlign w:val="superscript"/>
    </w:rPr>
  </w:style>
  <w:style w:type="character" w:styleId="CommentReference">
    <w:name w:val="annotation reference"/>
    <w:basedOn w:val="DefaultParagraphFont"/>
    <w:uiPriority w:val="99"/>
    <w:semiHidden/>
    <w:unhideWhenUsed/>
    <w:rsid w:val="003A4075"/>
    <w:rPr>
      <w:sz w:val="18"/>
      <w:szCs w:val="18"/>
    </w:rPr>
  </w:style>
  <w:style w:type="paragraph" w:styleId="CommentText">
    <w:name w:val="annotation text"/>
    <w:basedOn w:val="Normal"/>
    <w:link w:val="CommentTextChar"/>
    <w:uiPriority w:val="99"/>
    <w:semiHidden/>
    <w:unhideWhenUsed/>
    <w:rsid w:val="003A4075"/>
  </w:style>
  <w:style w:type="character" w:customStyle="1" w:styleId="CommentTextChar">
    <w:name w:val="Comment Text Char"/>
    <w:basedOn w:val="DefaultParagraphFont"/>
    <w:link w:val="CommentText"/>
    <w:uiPriority w:val="99"/>
    <w:semiHidden/>
    <w:rsid w:val="003A4075"/>
  </w:style>
  <w:style w:type="paragraph" w:styleId="CommentSubject">
    <w:name w:val="annotation subject"/>
    <w:basedOn w:val="CommentText"/>
    <w:next w:val="CommentText"/>
    <w:link w:val="CommentSubjectChar"/>
    <w:uiPriority w:val="99"/>
    <w:semiHidden/>
    <w:unhideWhenUsed/>
    <w:rsid w:val="003A4075"/>
    <w:rPr>
      <w:b/>
      <w:bCs/>
      <w:sz w:val="20"/>
      <w:szCs w:val="20"/>
    </w:rPr>
  </w:style>
  <w:style w:type="character" w:customStyle="1" w:styleId="CommentSubjectChar">
    <w:name w:val="Comment Subject Char"/>
    <w:basedOn w:val="CommentTextChar"/>
    <w:link w:val="CommentSubject"/>
    <w:uiPriority w:val="99"/>
    <w:semiHidden/>
    <w:rsid w:val="003A4075"/>
    <w:rPr>
      <w:b/>
      <w:bCs/>
      <w:sz w:val="20"/>
      <w:szCs w:val="20"/>
    </w:rPr>
  </w:style>
  <w:style w:type="paragraph" w:styleId="HTMLPreformatted">
    <w:name w:val="HTML Preformatted"/>
    <w:basedOn w:val="Normal"/>
    <w:link w:val="HTMLPreformattedChar"/>
    <w:uiPriority w:val="99"/>
    <w:semiHidden/>
    <w:unhideWhenUsed/>
    <w:rsid w:val="00B5715C"/>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B5715C"/>
    <w:rPr>
      <w:rFonts w:ascii="Courier" w:hAnsi="Courier"/>
      <w:sz w:val="20"/>
      <w:szCs w:val="20"/>
    </w:rPr>
  </w:style>
  <w:style w:type="paragraph" w:styleId="Revision">
    <w:name w:val="Revision"/>
    <w:hidden/>
    <w:uiPriority w:val="99"/>
    <w:semiHidden/>
    <w:rsid w:val="003B420B"/>
  </w:style>
  <w:style w:type="character" w:customStyle="1" w:styleId="CommentTextChar1">
    <w:name w:val="Comment Text Char1"/>
    <w:basedOn w:val="DefaultParagraphFont"/>
    <w:uiPriority w:val="99"/>
    <w:semiHidden/>
    <w:rsid w:val="00CF2752"/>
  </w:style>
  <w:style w:type="paragraph" w:styleId="Header">
    <w:name w:val="header"/>
    <w:basedOn w:val="Normal"/>
    <w:link w:val="HeaderChar"/>
    <w:uiPriority w:val="99"/>
    <w:unhideWhenUsed/>
    <w:rsid w:val="002633B5"/>
    <w:pPr>
      <w:tabs>
        <w:tab w:val="center" w:pos="4513"/>
        <w:tab w:val="right" w:pos="9026"/>
      </w:tabs>
    </w:pPr>
  </w:style>
  <w:style w:type="character" w:customStyle="1" w:styleId="HeaderChar">
    <w:name w:val="Header Char"/>
    <w:basedOn w:val="DefaultParagraphFont"/>
    <w:link w:val="Header"/>
    <w:uiPriority w:val="99"/>
    <w:rsid w:val="002633B5"/>
  </w:style>
  <w:style w:type="paragraph" w:styleId="Footer">
    <w:name w:val="footer"/>
    <w:basedOn w:val="Normal"/>
    <w:link w:val="FooterChar"/>
    <w:uiPriority w:val="99"/>
    <w:unhideWhenUsed/>
    <w:rsid w:val="002633B5"/>
    <w:pPr>
      <w:tabs>
        <w:tab w:val="center" w:pos="4513"/>
        <w:tab w:val="right" w:pos="9026"/>
      </w:tabs>
    </w:pPr>
  </w:style>
  <w:style w:type="character" w:customStyle="1" w:styleId="FooterChar">
    <w:name w:val="Footer Char"/>
    <w:basedOn w:val="DefaultParagraphFont"/>
    <w:link w:val="Footer"/>
    <w:uiPriority w:val="99"/>
    <w:rsid w:val="002633B5"/>
  </w:style>
  <w:style w:type="table" w:styleId="TableGrid">
    <w:name w:val="Table Grid"/>
    <w:basedOn w:val="TableNormal"/>
    <w:uiPriority w:val="39"/>
    <w:rsid w:val="005C3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line-39">
    <w:name w:val="contentline-39"/>
    <w:basedOn w:val="DefaultParagraphFont"/>
    <w:rsid w:val="00635A29"/>
  </w:style>
  <w:style w:type="paragraph" w:styleId="Caption">
    <w:name w:val="caption"/>
    <w:basedOn w:val="Normal"/>
    <w:next w:val="Normal"/>
    <w:uiPriority w:val="35"/>
    <w:unhideWhenUsed/>
    <w:qFormat/>
    <w:rsid w:val="00B151F7"/>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B151F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1202">
      <w:bodyDiv w:val="1"/>
      <w:marLeft w:val="0"/>
      <w:marRight w:val="0"/>
      <w:marTop w:val="0"/>
      <w:marBottom w:val="0"/>
      <w:divBdr>
        <w:top w:val="none" w:sz="0" w:space="0" w:color="auto"/>
        <w:left w:val="none" w:sz="0" w:space="0" w:color="auto"/>
        <w:bottom w:val="none" w:sz="0" w:space="0" w:color="auto"/>
        <w:right w:val="none" w:sz="0" w:space="0" w:color="auto"/>
      </w:divBdr>
    </w:div>
    <w:div w:id="32775789">
      <w:bodyDiv w:val="1"/>
      <w:marLeft w:val="0"/>
      <w:marRight w:val="0"/>
      <w:marTop w:val="0"/>
      <w:marBottom w:val="0"/>
      <w:divBdr>
        <w:top w:val="none" w:sz="0" w:space="0" w:color="auto"/>
        <w:left w:val="none" w:sz="0" w:space="0" w:color="auto"/>
        <w:bottom w:val="none" w:sz="0" w:space="0" w:color="auto"/>
        <w:right w:val="none" w:sz="0" w:space="0" w:color="auto"/>
      </w:divBdr>
    </w:div>
    <w:div w:id="33696183">
      <w:bodyDiv w:val="1"/>
      <w:marLeft w:val="0"/>
      <w:marRight w:val="0"/>
      <w:marTop w:val="0"/>
      <w:marBottom w:val="0"/>
      <w:divBdr>
        <w:top w:val="none" w:sz="0" w:space="0" w:color="auto"/>
        <w:left w:val="none" w:sz="0" w:space="0" w:color="auto"/>
        <w:bottom w:val="none" w:sz="0" w:space="0" w:color="auto"/>
        <w:right w:val="none" w:sz="0" w:space="0" w:color="auto"/>
      </w:divBdr>
    </w:div>
    <w:div w:id="43142932">
      <w:bodyDiv w:val="1"/>
      <w:marLeft w:val="0"/>
      <w:marRight w:val="0"/>
      <w:marTop w:val="0"/>
      <w:marBottom w:val="0"/>
      <w:divBdr>
        <w:top w:val="none" w:sz="0" w:space="0" w:color="auto"/>
        <w:left w:val="none" w:sz="0" w:space="0" w:color="auto"/>
        <w:bottom w:val="none" w:sz="0" w:space="0" w:color="auto"/>
        <w:right w:val="none" w:sz="0" w:space="0" w:color="auto"/>
      </w:divBdr>
    </w:div>
    <w:div w:id="51853978">
      <w:bodyDiv w:val="1"/>
      <w:marLeft w:val="0"/>
      <w:marRight w:val="0"/>
      <w:marTop w:val="0"/>
      <w:marBottom w:val="0"/>
      <w:divBdr>
        <w:top w:val="none" w:sz="0" w:space="0" w:color="auto"/>
        <w:left w:val="none" w:sz="0" w:space="0" w:color="auto"/>
        <w:bottom w:val="none" w:sz="0" w:space="0" w:color="auto"/>
        <w:right w:val="none" w:sz="0" w:space="0" w:color="auto"/>
      </w:divBdr>
    </w:div>
    <w:div w:id="129129426">
      <w:bodyDiv w:val="1"/>
      <w:marLeft w:val="0"/>
      <w:marRight w:val="0"/>
      <w:marTop w:val="0"/>
      <w:marBottom w:val="0"/>
      <w:divBdr>
        <w:top w:val="none" w:sz="0" w:space="0" w:color="auto"/>
        <w:left w:val="none" w:sz="0" w:space="0" w:color="auto"/>
        <w:bottom w:val="none" w:sz="0" w:space="0" w:color="auto"/>
        <w:right w:val="none" w:sz="0" w:space="0" w:color="auto"/>
      </w:divBdr>
    </w:div>
    <w:div w:id="259412426">
      <w:bodyDiv w:val="1"/>
      <w:marLeft w:val="0"/>
      <w:marRight w:val="0"/>
      <w:marTop w:val="0"/>
      <w:marBottom w:val="0"/>
      <w:divBdr>
        <w:top w:val="none" w:sz="0" w:space="0" w:color="auto"/>
        <w:left w:val="none" w:sz="0" w:space="0" w:color="auto"/>
        <w:bottom w:val="none" w:sz="0" w:space="0" w:color="auto"/>
        <w:right w:val="none" w:sz="0" w:space="0" w:color="auto"/>
      </w:divBdr>
    </w:div>
    <w:div w:id="350107433">
      <w:bodyDiv w:val="1"/>
      <w:marLeft w:val="0"/>
      <w:marRight w:val="0"/>
      <w:marTop w:val="0"/>
      <w:marBottom w:val="0"/>
      <w:divBdr>
        <w:top w:val="none" w:sz="0" w:space="0" w:color="auto"/>
        <w:left w:val="none" w:sz="0" w:space="0" w:color="auto"/>
        <w:bottom w:val="none" w:sz="0" w:space="0" w:color="auto"/>
        <w:right w:val="none" w:sz="0" w:space="0" w:color="auto"/>
      </w:divBdr>
    </w:div>
    <w:div w:id="538009380">
      <w:bodyDiv w:val="1"/>
      <w:marLeft w:val="0"/>
      <w:marRight w:val="0"/>
      <w:marTop w:val="0"/>
      <w:marBottom w:val="0"/>
      <w:divBdr>
        <w:top w:val="none" w:sz="0" w:space="0" w:color="auto"/>
        <w:left w:val="none" w:sz="0" w:space="0" w:color="auto"/>
        <w:bottom w:val="none" w:sz="0" w:space="0" w:color="auto"/>
        <w:right w:val="none" w:sz="0" w:space="0" w:color="auto"/>
      </w:divBdr>
    </w:div>
    <w:div w:id="581305878">
      <w:bodyDiv w:val="1"/>
      <w:marLeft w:val="0"/>
      <w:marRight w:val="0"/>
      <w:marTop w:val="0"/>
      <w:marBottom w:val="0"/>
      <w:divBdr>
        <w:top w:val="none" w:sz="0" w:space="0" w:color="auto"/>
        <w:left w:val="none" w:sz="0" w:space="0" w:color="auto"/>
        <w:bottom w:val="none" w:sz="0" w:space="0" w:color="auto"/>
        <w:right w:val="none" w:sz="0" w:space="0" w:color="auto"/>
      </w:divBdr>
    </w:div>
    <w:div w:id="630790652">
      <w:bodyDiv w:val="1"/>
      <w:marLeft w:val="0"/>
      <w:marRight w:val="0"/>
      <w:marTop w:val="0"/>
      <w:marBottom w:val="0"/>
      <w:divBdr>
        <w:top w:val="none" w:sz="0" w:space="0" w:color="auto"/>
        <w:left w:val="none" w:sz="0" w:space="0" w:color="auto"/>
        <w:bottom w:val="none" w:sz="0" w:space="0" w:color="auto"/>
        <w:right w:val="none" w:sz="0" w:space="0" w:color="auto"/>
      </w:divBdr>
    </w:div>
    <w:div w:id="641890150">
      <w:bodyDiv w:val="1"/>
      <w:marLeft w:val="0"/>
      <w:marRight w:val="0"/>
      <w:marTop w:val="0"/>
      <w:marBottom w:val="0"/>
      <w:divBdr>
        <w:top w:val="none" w:sz="0" w:space="0" w:color="auto"/>
        <w:left w:val="none" w:sz="0" w:space="0" w:color="auto"/>
        <w:bottom w:val="none" w:sz="0" w:space="0" w:color="auto"/>
        <w:right w:val="none" w:sz="0" w:space="0" w:color="auto"/>
      </w:divBdr>
    </w:div>
    <w:div w:id="647825490">
      <w:bodyDiv w:val="1"/>
      <w:marLeft w:val="0"/>
      <w:marRight w:val="0"/>
      <w:marTop w:val="0"/>
      <w:marBottom w:val="0"/>
      <w:divBdr>
        <w:top w:val="none" w:sz="0" w:space="0" w:color="auto"/>
        <w:left w:val="none" w:sz="0" w:space="0" w:color="auto"/>
        <w:bottom w:val="none" w:sz="0" w:space="0" w:color="auto"/>
        <w:right w:val="none" w:sz="0" w:space="0" w:color="auto"/>
      </w:divBdr>
    </w:div>
    <w:div w:id="713383605">
      <w:bodyDiv w:val="1"/>
      <w:marLeft w:val="0"/>
      <w:marRight w:val="0"/>
      <w:marTop w:val="0"/>
      <w:marBottom w:val="0"/>
      <w:divBdr>
        <w:top w:val="none" w:sz="0" w:space="0" w:color="auto"/>
        <w:left w:val="none" w:sz="0" w:space="0" w:color="auto"/>
        <w:bottom w:val="none" w:sz="0" w:space="0" w:color="auto"/>
        <w:right w:val="none" w:sz="0" w:space="0" w:color="auto"/>
      </w:divBdr>
    </w:div>
    <w:div w:id="734400690">
      <w:bodyDiv w:val="1"/>
      <w:marLeft w:val="0"/>
      <w:marRight w:val="0"/>
      <w:marTop w:val="0"/>
      <w:marBottom w:val="0"/>
      <w:divBdr>
        <w:top w:val="none" w:sz="0" w:space="0" w:color="auto"/>
        <w:left w:val="none" w:sz="0" w:space="0" w:color="auto"/>
        <w:bottom w:val="none" w:sz="0" w:space="0" w:color="auto"/>
        <w:right w:val="none" w:sz="0" w:space="0" w:color="auto"/>
      </w:divBdr>
    </w:div>
    <w:div w:id="827600416">
      <w:bodyDiv w:val="1"/>
      <w:marLeft w:val="0"/>
      <w:marRight w:val="0"/>
      <w:marTop w:val="0"/>
      <w:marBottom w:val="0"/>
      <w:divBdr>
        <w:top w:val="none" w:sz="0" w:space="0" w:color="auto"/>
        <w:left w:val="none" w:sz="0" w:space="0" w:color="auto"/>
        <w:bottom w:val="none" w:sz="0" w:space="0" w:color="auto"/>
        <w:right w:val="none" w:sz="0" w:space="0" w:color="auto"/>
      </w:divBdr>
    </w:div>
    <w:div w:id="931472728">
      <w:bodyDiv w:val="1"/>
      <w:marLeft w:val="0"/>
      <w:marRight w:val="0"/>
      <w:marTop w:val="0"/>
      <w:marBottom w:val="0"/>
      <w:divBdr>
        <w:top w:val="none" w:sz="0" w:space="0" w:color="auto"/>
        <w:left w:val="none" w:sz="0" w:space="0" w:color="auto"/>
        <w:bottom w:val="none" w:sz="0" w:space="0" w:color="auto"/>
        <w:right w:val="none" w:sz="0" w:space="0" w:color="auto"/>
      </w:divBdr>
    </w:div>
    <w:div w:id="942615074">
      <w:bodyDiv w:val="1"/>
      <w:marLeft w:val="0"/>
      <w:marRight w:val="0"/>
      <w:marTop w:val="0"/>
      <w:marBottom w:val="0"/>
      <w:divBdr>
        <w:top w:val="none" w:sz="0" w:space="0" w:color="auto"/>
        <w:left w:val="none" w:sz="0" w:space="0" w:color="auto"/>
        <w:bottom w:val="none" w:sz="0" w:space="0" w:color="auto"/>
        <w:right w:val="none" w:sz="0" w:space="0" w:color="auto"/>
      </w:divBdr>
    </w:div>
    <w:div w:id="954362884">
      <w:bodyDiv w:val="1"/>
      <w:marLeft w:val="0"/>
      <w:marRight w:val="0"/>
      <w:marTop w:val="0"/>
      <w:marBottom w:val="0"/>
      <w:divBdr>
        <w:top w:val="none" w:sz="0" w:space="0" w:color="auto"/>
        <w:left w:val="none" w:sz="0" w:space="0" w:color="auto"/>
        <w:bottom w:val="none" w:sz="0" w:space="0" w:color="auto"/>
        <w:right w:val="none" w:sz="0" w:space="0" w:color="auto"/>
      </w:divBdr>
    </w:div>
    <w:div w:id="1078284794">
      <w:bodyDiv w:val="1"/>
      <w:marLeft w:val="0"/>
      <w:marRight w:val="0"/>
      <w:marTop w:val="0"/>
      <w:marBottom w:val="0"/>
      <w:divBdr>
        <w:top w:val="none" w:sz="0" w:space="0" w:color="auto"/>
        <w:left w:val="none" w:sz="0" w:space="0" w:color="auto"/>
        <w:bottom w:val="none" w:sz="0" w:space="0" w:color="auto"/>
        <w:right w:val="none" w:sz="0" w:space="0" w:color="auto"/>
      </w:divBdr>
    </w:div>
    <w:div w:id="1173227708">
      <w:bodyDiv w:val="1"/>
      <w:marLeft w:val="0"/>
      <w:marRight w:val="0"/>
      <w:marTop w:val="0"/>
      <w:marBottom w:val="0"/>
      <w:divBdr>
        <w:top w:val="none" w:sz="0" w:space="0" w:color="auto"/>
        <w:left w:val="none" w:sz="0" w:space="0" w:color="auto"/>
        <w:bottom w:val="none" w:sz="0" w:space="0" w:color="auto"/>
        <w:right w:val="none" w:sz="0" w:space="0" w:color="auto"/>
      </w:divBdr>
    </w:div>
    <w:div w:id="1359231617">
      <w:bodyDiv w:val="1"/>
      <w:marLeft w:val="0"/>
      <w:marRight w:val="0"/>
      <w:marTop w:val="0"/>
      <w:marBottom w:val="0"/>
      <w:divBdr>
        <w:top w:val="none" w:sz="0" w:space="0" w:color="auto"/>
        <w:left w:val="none" w:sz="0" w:space="0" w:color="auto"/>
        <w:bottom w:val="none" w:sz="0" w:space="0" w:color="auto"/>
        <w:right w:val="none" w:sz="0" w:space="0" w:color="auto"/>
      </w:divBdr>
    </w:div>
    <w:div w:id="1371297862">
      <w:bodyDiv w:val="1"/>
      <w:marLeft w:val="0"/>
      <w:marRight w:val="0"/>
      <w:marTop w:val="0"/>
      <w:marBottom w:val="0"/>
      <w:divBdr>
        <w:top w:val="none" w:sz="0" w:space="0" w:color="auto"/>
        <w:left w:val="none" w:sz="0" w:space="0" w:color="auto"/>
        <w:bottom w:val="none" w:sz="0" w:space="0" w:color="auto"/>
        <w:right w:val="none" w:sz="0" w:space="0" w:color="auto"/>
      </w:divBdr>
    </w:div>
    <w:div w:id="1376739379">
      <w:bodyDiv w:val="1"/>
      <w:marLeft w:val="0"/>
      <w:marRight w:val="0"/>
      <w:marTop w:val="0"/>
      <w:marBottom w:val="0"/>
      <w:divBdr>
        <w:top w:val="none" w:sz="0" w:space="0" w:color="auto"/>
        <w:left w:val="none" w:sz="0" w:space="0" w:color="auto"/>
        <w:bottom w:val="none" w:sz="0" w:space="0" w:color="auto"/>
        <w:right w:val="none" w:sz="0" w:space="0" w:color="auto"/>
      </w:divBdr>
    </w:div>
    <w:div w:id="1404989626">
      <w:bodyDiv w:val="1"/>
      <w:marLeft w:val="0"/>
      <w:marRight w:val="0"/>
      <w:marTop w:val="0"/>
      <w:marBottom w:val="0"/>
      <w:divBdr>
        <w:top w:val="none" w:sz="0" w:space="0" w:color="auto"/>
        <w:left w:val="none" w:sz="0" w:space="0" w:color="auto"/>
        <w:bottom w:val="none" w:sz="0" w:space="0" w:color="auto"/>
        <w:right w:val="none" w:sz="0" w:space="0" w:color="auto"/>
      </w:divBdr>
    </w:div>
    <w:div w:id="1446273296">
      <w:bodyDiv w:val="1"/>
      <w:marLeft w:val="0"/>
      <w:marRight w:val="0"/>
      <w:marTop w:val="0"/>
      <w:marBottom w:val="0"/>
      <w:divBdr>
        <w:top w:val="none" w:sz="0" w:space="0" w:color="auto"/>
        <w:left w:val="none" w:sz="0" w:space="0" w:color="auto"/>
        <w:bottom w:val="none" w:sz="0" w:space="0" w:color="auto"/>
        <w:right w:val="none" w:sz="0" w:space="0" w:color="auto"/>
      </w:divBdr>
    </w:div>
    <w:div w:id="1453288443">
      <w:bodyDiv w:val="1"/>
      <w:marLeft w:val="0"/>
      <w:marRight w:val="0"/>
      <w:marTop w:val="0"/>
      <w:marBottom w:val="0"/>
      <w:divBdr>
        <w:top w:val="none" w:sz="0" w:space="0" w:color="auto"/>
        <w:left w:val="none" w:sz="0" w:space="0" w:color="auto"/>
        <w:bottom w:val="none" w:sz="0" w:space="0" w:color="auto"/>
        <w:right w:val="none" w:sz="0" w:space="0" w:color="auto"/>
      </w:divBdr>
    </w:div>
    <w:div w:id="1549760061">
      <w:bodyDiv w:val="1"/>
      <w:marLeft w:val="0"/>
      <w:marRight w:val="0"/>
      <w:marTop w:val="0"/>
      <w:marBottom w:val="0"/>
      <w:divBdr>
        <w:top w:val="none" w:sz="0" w:space="0" w:color="auto"/>
        <w:left w:val="none" w:sz="0" w:space="0" w:color="auto"/>
        <w:bottom w:val="none" w:sz="0" w:space="0" w:color="auto"/>
        <w:right w:val="none" w:sz="0" w:space="0" w:color="auto"/>
      </w:divBdr>
    </w:div>
    <w:div w:id="1723098921">
      <w:bodyDiv w:val="1"/>
      <w:marLeft w:val="0"/>
      <w:marRight w:val="0"/>
      <w:marTop w:val="0"/>
      <w:marBottom w:val="0"/>
      <w:divBdr>
        <w:top w:val="none" w:sz="0" w:space="0" w:color="auto"/>
        <w:left w:val="none" w:sz="0" w:space="0" w:color="auto"/>
        <w:bottom w:val="none" w:sz="0" w:space="0" w:color="auto"/>
        <w:right w:val="none" w:sz="0" w:space="0" w:color="auto"/>
      </w:divBdr>
    </w:div>
    <w:div w:id="1810781175">
      <w:bodyDiv w:val="1"/>
      <w:marLeft w:val="0"/>
      <w:marRight w:val="0"/>
      <w:marTop w:val="0"/>
      <w:marBottom w:val="0"/>
      <w:divBdr>
        <w:top w:val="none" w:sz="0" w:space="0" w:color="auto"/>
        <w:left w:val="none" w:sz="0" w:space="0" w:color="auto"/>
        <w:bottom w:val="none" w:sz="0" w:space="0" w:color="auto"/>
        <w:right w:val="none" w:sz="0" w:space="0" w:color="auto"/>
      </w:divBdr>
    </w:div>
    <w:div w:id="1856189462">
      <w:bodyDiv w:val="1"/>
      <w:marLeft w:val="0"/>
      <w:marRight w:val="0"/>
      <w:marTop w:val="0"/>
      <w:marBottom w:val="0"/>
      <w:divBdr>
        <w:top w:val="none" w:sz="0" w:space="0" w:color="auto"/>
        <w:left w:val="none" w:sz="0" w:space="0" w:color="auto"/>
        <w:bottom w:val="none" w:sz="0" w:space="0" w:color="auto"/>
        <w:right w:val="none" w:sz="0" w:space="0" w:color="auto"/>
      </w:divBdr>
      <w:divsChild>
        <w:div w:id="1855656450">
          <w:marLeft w:val="0"/>
          <w:marRight w:val="0"/>
          <w:marTop w:val="0"/>
          <w:marBottom w:val="0"/>
          <w:divBdr>
            <w:top w:val="none" w:sz="0" w:space="0" w:color="auto"/>
            <w:left w:val="none" w:sz="0" w:space="0" w:color="auto"/>
            <w:bottom w:val="none" w:sz="0" w:space="0" w:color="auto"/>
            <w:right w:val="none" w:sz="0" w:space="0" w:color="auto"/>
          </w:divBdr>
          <w:divsChild>
            <w:div w:id="1576434519">
              <w:marLeft w:val="0"/>
              <w:marRight w:val="0"/>
              <w:marTop w:val="0"/>
              <w:marBottom w:val="0"/>
              <w:divBdr>
                <w:top w:val="none" w:sz="0" w:space="0" w:color="auto"/>
                <w:left w:val="none" w:sz="0" w:space="0" w:color="auto"/>
                <w:bottom w:val="none" w:sz="0" w:space="0" w:color="auto"/>
                <w:right w:val="none" w:sz="0" w:space="0" w:color="auto"/>
              </w:divBdr>
              <w:divsChild>
                <w:div w:id="124588696">
                  <w:marLeft w:val="0"/>
                  <w:marRight w:val="0"/>
                  <w:marTop w:val="0"/>
                  <w:marBottom w:val="0"/>
                  <w:divBdr>
                    <w:top w:val="none" w:sz="0" w:space="0" w:color="auto"/>
                    <w:left w:val="none" w:sz="0" w:space="0" w:color="auto"/>
                    <w:bottom w:val="none" w:sz="0" w:space="0" w:color="auto"/>
                    <w:right w:val="none" w:sz="0" w:space="0" w:color="auto"/>
                  </w:divBdr>
                  <w:divsChild>
                    <w:div w:id="48073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781237">
      <w:bodyDiv w:val="1"/>
      <w:marLeft w:val="0"/>
      <w:marRight w:val="0"/>
      <w:marTop w:val="0"/>
      <w:marBottom w:val="0"/>
      <w:divBdr>
        <w:top w:val="none" w:sz="0" w:space="0" w:color="auto"/>
        <w:left w:val="none" w:sz="0" w:space="0" w:color="auto"/>
        <w:bottom w:val="none" w:sz="0" w:space="0" w:color="auto"/>
        <w:right w:val="none" w:sz="0" w:space="0" w:color="auto"/>
      </w:divBdr>
    </w:div>
    <w:div w:id="1984113033">
      <w:bodyDiv w:val="1"/>
      <w:marLeft w:val="0"/>
      <w:marRight w:val="0"/>
      <w:marTop w:val="0"/>
      <w:marBottom w:val="0"/>
      <w:divBdr>
        <w:top w:val="none" w:sz="0" w:space="0" w:color="auto"/>
        <w:left w:val="none" w:sz="0" w:space="0" w:color="auto"/>
        <w:bottom w:val="none" w:sz="0" w:space="0" w:color="auto"/>
        <w:right w:val="none" w:sz="0" w:space="0" w:color="auto"/>
      </w:divBdr>
    </w:div>
    <w:div w:id="1997762139">
      <w:bodyDiv w:val="1"/>
      <w:marLeft w:val="0"/>
      <w:marRight w:val="0"/>
      <w:marTop w:val="0"/>
      <w:marBottom w:val="0"/>
      <w:divBdr>
        <w:top w:val="none" w:sz="0" w:space="0" w:color="auto"/>
        <w:left w:val="none" w:sz="0" w:space="0" w:color="auto"/>
        <w:bottom w:val="none" w:sz="0" w:space="0" w:color="auto"/>
        <w:right w:val="none" w:sz="0" w:space="0" w:color="auto"/>
      </w:divBdr>
    </w:div>
    <w:div w:id="207940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cftaskforce-database.org/assets/downloads/managed/indonesia/aceh/aceh_provincial_redd_action_plan_srap.pdf" TargetMode="External"/><Relationship Id="rId18" Type="http://schemas.openxmlformats.org/officeDocument/2006/relationships/hyperlink" Target="http://www.sekretariat-rangrk.org/english/home/102-bahasa/status-provinsi/184-na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ditjenppi.menlhk.go.id/sisredd/" TargetMode="External"/><Relationship Id="rId25" Type="http://schemas.openxmlformats.org/officeDocument/2006/relationships/hyperlink" Target="file:///C:\Users\ADuthie\AppData\Local\Packages\Microsoft.SkypeApp_kzf8qxf38zg5c\LocalState\Downloads\fauna-flora.org" TargetMode="External"/><Relationship Id="rId2" Type="http://schemas.openxmlformats.org/officeDocument/2006/relationships/customXml" Target="../customXml/item2.xml"/><Relationship Id="rId16" Type="http://schemas.openxmlformats.org/officeDocument/2006/relationships/hyperlink" Target="http://ditjenppi.menlhk.go.id/" TargetMode="External"/><Relationship Id="rId20" Type="http://schemas.openxmlformats.org/officeDocument/2006/relationships/hyperlink" Target="https://scopi.or.id/en/memb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gcftaskforce-database.org/Frameworks/indonesia.aceh"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media.neliti.com/media/publications/225784-pengelolaan-rantai-pasok-dan-daya-saing-fe8f334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cftaskforce-database.org/assets/downloads/managed/indonesia/aceh/aceh_governor_regulation_3_2014.pdf" TargetMode="External"/><Relationship Id="rId22" Type="http://schemas.openxmlformats.org/officeDocument/2006/relationships/image" Target="media/image3.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i8xOjVWeKyE" TargetMode="External"/><Relationship Id="rId1" Type="http://schemas.openxmlformats.org/officeDocument/2006/relationships/hyperlink" Target="https://www.youtube.com/watch?v=i8xOjVWeK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F04E388F5DB4398CE8A13208C08BB" ma:contentTypeVersion="14" ma:contentTypeDescription="Create a new document." ma:contentTypeScope="" ma:versionID="52d0d3ff11413f6b65fa76387b05e64c">
  <xsd:schema xmlns:xsd="http://www.w3.org/2001/XMLSchema" xmlns:xs="http://www.w3.org/2001/XMLSchema" xmlns:p="http://schemas.microsoft.com/office/2006/metadata/properties" xmlns:ns2="60b1c31c-bfdb-4454-9433-ad516a3bab57" xmlns:ns3="aac5baad-aca0-4cb6-bb8e-83fb98362cb5" targetNamespace="http://schemas.microsoft.com/office/2006/metadata/properties" ma:root="true" ma:fieldsID="0e0b7629dc0cbfdccb7cf13ebcd4dc09" ns2:_="" ns3:_="">
    <xsd:import namespace="60b1c31c-bfdb-4454-9433-ad516a3bab57"/>
    <xsd:import namespace="aac5baad-aca0-4cb6-bb8e-83fb98362cb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c31c-bfdb-4454-9433-ad516a3bab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ac5baad-aca0-4cb6-bb8e-83fb98362cb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13306F8-5FB0-48FF-8ED7-554A8BE8D70F}">
  <ds:schemaRefs>
    <ds:schemaRef ds:uri="http://schemas.microsoft.com/sharepoint/v3/contenttype/forms"/>
  </ds:schemaRefs>
</ds:datastoreItem>
</file>

<file path=customXml/itemProps2.xml><?xml version="1.0" encoding="utf-8"?>
<ds:datastoreItem xmlns:ds="http://schemas.openxmlformats.org/officeDocument/2006/customXml" ds:itemID="{0AE3863B-CAD6-434C-8A59-B25483A7F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c31c-bfdb-4454-9433-ad516a3bab57"/>
    <ds:schemaRef ds:uri="aac5baad-aca0-4cb6-bb8e-83fb9836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69C0E-1AD6-4B6C-9705-2A2FAC904A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F1D299-CF9B-2649-9A44-22AECFB49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10225</Words>
  <Characters>58283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Donny Gunaryadi</dc:creator>
  <cp:keywords/>
  <dc:description/>
  <cp:lastModifiedBy>UNDP REDD+ Team</cp:lastModifiedBy>
  <cp:revision>2</cp:revision>
  <cp:lastPrinted>2018-04-27T14:36:00Z</cp:lastPrinted>
  <dcterms:created xsi:type="dcterms:W3CDTF">2018-11-08T16:50:00Z</dcterms:created>
  <dcterms:modified xsi:type="dcterms:W3CDTF">2018-11-08T16:50:00Z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0x010100647F04E388F5DB4398CE8A13208C08BB</vt:lpwstr>
  </property>
</Properties>
</file>