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5530B" w14:textId="77777777" w:rsidR="00784646" w:rsidRPr="00B33EA2" w:rsidRDefault="009937AB" w:rsidP="003558CF">
      <w:pPr>
        <w:rPr>
          <w:rFonts w:asciiTheme="majorHAnsi" w:eastAsia="Calibri" w:hAnsiTheme="majorHAnsi" w:cstheme="majorHAnsi"/>
          <w:sz w:val="24"/>
          <w:szCs w:val="24"/>
        </w:rPr>
      </w:pPr>
      <w:bookmarkStart w:id="0" w:name="_GoBack"/>
      <w:bookmarkEnd w:id="0"/>
      <w:r w:rsidRPr="00B33EA2">
        <w:rPr>
          <w:rFonts w:asciiTheme="majorHAnsi" w:hAnsiTheme="majorHAnsi" w:cstheme="majorHAnsi"/>
          <w:noProof/>
          <w:sz w:val="24"/>
          <w:szCs w:val="24"/>
        </w:rPr>
        <w:drawing>
          <wp:anchor distT="0" distB="0" distL="0" distR="0" simplePos="0" relativeHeight="251658240" behindDoc="0" locked="0" layoutInCell="1" hidden="0" allowOverlap="1" wp14:anchorId="58FA83EB" wp14:editId="1DA3AA89">
            <wp:simplePos x="0" y="0"/>
            <wp:positionH relativeFrom="margin">
              <wp:posOffset>0</wp:posOffset>
            </wp:positionH>
            <wp:positionV relativeFrom="paragraph">
              <wp:posOffset>0</wp:posOffset>
            </wp:positionV>
            <wp:extent cx="5036185" cy="146685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036185" cy="1466850"/>
                    </a:xfrm>
                    <a:prstGeom prst="rect">
                      <a:avLst/>
                    </a:prstGeom>
                    <a:ln/>
                  </pic:spPr>
                </pic:pic>
              </a:graphicData>
            </a:graphic>
          </wp:anchor>
        </w:drawing>
      </w:r>
    </w:p>
    <w:p w14:paraId="154F710A" w14:textId="77777777" w:rsidR="00784646" w:rsidRPr="00B33EA2" w:rsidRDefault="00784646" w:rsidP="003558CF">
      <w:pPr>
        <w:rPr>
          <w:rFonts w:asciiTheme="majorHAnsi" w:eastAsia="Calibri" w:hAnsiTheme="majorHAnsi" w:cstheme="majorHAnsi"/>
          <w:sz w:val="24"/>
          <w:szCs w:val="24"/>
        </w:rPr>
      </w:pPr>
    </w:p>
    <w:p w14:paraId="23B04E46" w14:textId="77777777" w:rsidR="00784646" w:rsidRPr="00B33EA2" w:rsidRDefault="00784646" w:rsidP="003558CF">
      <w:pPr>
        <w:rPr>
          <w:rFonts w:asciiTheme="majorHAnsi" w:eastAsia="Calibri" w:hAnsiTheme="majorHAnsi" w:cstheme="majorHAnsi"/>
          <w:sz w:val="24"/>
          <w:szCs w:val="24"/>
        </w:rPr>
      </w:pPr>
    </w:p>
    <w:p w14:paraId="3DB78B67" w14:textId="77777777" w:rsidR="00784646" w:rsidRPr="00B33EA2" w:rsidRDefault="00784646" w:rsidP="003558CF">
      <w:pPr>
        <w:rPr>
          <w:rFonts w:asciiTheme="majorHAnsi" w:eastAsia="Calibri" w:hAnsiTheme="majorHAnsi" w:cstheme="majorHAnsi"/>
          <w:sz w:val="24"/>
          <w:szCs w:val="24"/>
        </w:rPr>
      </w:pPr>
    </w:p>
    <w:p w14:paraId="456BBC32" w14:textId="77777777" w:rsidR="00784646" w:rsidRPr="00B33EA2" w:rsidRDefault="00784646" w:rsidP="003558CF">
      <w:pPr>
        <w:rPr>
          <w:rFonts w:asciiTheme="majorHAnsi" w:eastAsia="Calibri" w:hAnsiTheme="majorHAnsi" w:cstheme="majorHAnsi"/>
          <w:sz w:val="24"/>
          <w:szCs w:val="24"/>
        </w:rPr>
      </w:pPr>
    </w:p>
    <w:p w14:paraId="511F9278" w14:textId="77777777" w:rsidR="00784646" w:rsidRPr="00B33EA2" w:rsidRDefault="00784646" w:rsidP="003558CF">
      <w:pPr>
        <w:rPr>
          <w:rFonts w:asciiTheme="majorHAnsi" w:eastAsia="Calibri" w:hAnsiTheme="majorHAnsi" w:cstheme="majorHAnsi"/>
          <w:sz w:val="24"/>
          <w:szCs w:val="24"/>
        </w:rPr>
      </w:pPr>
    </w:p>
    <w:p w14:paraId="4342EA4C" w14:textId="77777777" w:rsidR="00784646" w:rsidRPr="00B33EA2" w:rsidRDefault="00784646" w:rsidP="003558CF">
      <w:pPr>
        <w:rPr>
          <w:rFonts w:asciiTheme="majorHAnsi" w:eastAsia="Calibri" w:hAnsiTheme="majorHAnsi" w:cstheme="majorHAnsi"/>
          <w:sz w:val="24"/>
          <w:szCs w:val="24"/>
        </w:rPr>
      </w:pPr>
    </w:p>
    <w:p w14:paraId="7923443E" w14:textId="77777777" w:rsidR="00784646" w:rsidRPr="00B33EA2" w:rsidRDefault="00784646" w:rsidP="003558CF">
      <w:pPr>
        <w:rPr>
          <w:rFonts w:asciiTheme="majorHAnsi" w:eastAsia="Calibri" w:hAnsiTheme="majorHAnsi" w:cstheme="majorHAnsi"/>
          <w:sz w:val="24"/>
          <w:szCs w:val="24"/>
        </w:rPr>
      </w:pPr>
    </w:p>
    <w:p w14:paraId="58FDE82C" w14:textId="77777777" w:rsidR="00784646" w:rsidRPr="00B33EA2" w:rsidRDefault="00784646" w:rsidP="003558CF">
      <w:pPr>
        <w:rPr>
          <w:rFonts w:asciiTheme="majorHAnsi" w:eastAsia="Calibri" w:hAnsiTheme="majorHAnsi" w:cstheme="majorHAnsi"/>
          <w:sz w:val="24"/>
          <w:szCs w:val="24"/>
        </w:rPr>
      </w:pPr>
    </w:p>
    <w:p w14:paraId="1FC0BE52" w14:textId="77777777" w:rsidR="00784646" w:rsidRPr="00B33EA2" w:rsidRDefault="00784646" w:rsidP="003558CF">
      <w:pPr>
        <w:jc w:val="center"/>
        <w:rPr>
          <w:rFonts w:asciiTheme="majorHAnsi" w:eastAsia="Calibri" w:hAnsiTheme="majorHAnsi" w:cstheme="majorHAnsi"/>
          <w:b/>
          <w:sz w:val="24"/>
          <w:szCs w:val="24"/>
          <w:u w:val="single"/>
        </w:rPr>
      </w:pPr>
    </w:p>
    <w:p w14:paraId="40521D91" w14:textId="77777777" w:rsidR="00784646" w:rsidRPr="00B33EA2" w:rsidRDefault="009937AB" w:rsidP="003558CF">
      <w:pPr>
        <w:jc w:val="center"/>
        <w:rPr>
          <w:rFonts w:asciiTheme="majorHAnsi" w:eastAsia="Calibri" w:hAnsiTheme="majorHAnsi" w:cstheme="majorHAnsi"/>
          <w:sz w:val="24"/>
          <w:szCs w:val="24"/>
        </w:rPr>
      </w:pPr>
      <w:r w:rsidRPr="00B33EA2">
        <w:rPr>
          <w:rFonts w:asciiTheme="majorHAnsi" w:eastAsia="Calibri" w:hAnsiTheme="majorHAnsi" w:cstheme="majorHAnsi"/>
          <w:b/>
          <w:sz w:val="24"/>
          <w:szCs w:val="24"/>
          <w:u w:val="single"/>
        </w:rPr>
        <w:t>GCF Modelos e Guia: Janela A</w:t>
      </w:r>
    </w:p>
    <w:p w14:paraId="7DE509FF" w14:textId="77777777" w:rsidR="003558CF" w:rsidRDefault="003558CF" w:rsidP="003558CF">
      <w:pPr>
        <w:rPr>
          <w:rFonts w:asciiTheme="majorHAnsi" w:eastAsia="Calibri" w:hAnsiTheme="majorHAnsi" w:cstheme="majorHAnsi"/>
          <w:b/>
          <w:sz w:val="24"/>
          <w:szCs w:val="24"/>
        </w:rPr>
      </w:pPr>
    </w:p>
    <w:p w14:paraId="29450BFC"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b/>
          <w:sz w:val="24"/>
          <w:szCs w:val="24"/>
        </w:rPr>
        <w:t>Informação Geral</w:t>
      </w:r>
    </w:p>
    <w:p w14:paraId="58E980E3"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Candidato: Instituto de Pesquisa Ambiental da Amazônia (IPAM) </w:t>
      </w:r>
    </w:p>
    <w:p w14:paraId="1102631A"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Jurisdição: Estado do Maranhão</w:t>
      </w:r>
    </w:p>
    <w:p w14:paraId="23A09FBC"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Título do Projeto: </w:t>
      </w:r>
      <w:r w:rsidR="00FB53F4" w:rsidRPr="00B33EA2">
        <w:rPr>
          <w:rFonts w:asciiTheme="majorHAnsi" w:eastAsia="Calibri" w:hAnsiTheme="majorHAnsi" w:cstheme="majorHAnsi"/>
          <w:sz w:val="24"/>
          <w:szCs w:val="24"/>
        </w:rPr>
        <w:t xml:space="preserve">Valorizando o ativo ambiental no Maranhão: </w:t>
      </w:r>
      <w:r w:rsidRPr="00B33EA2">
        <w:rPr>
          <w:rFonts w:asciiTheme="majorHAnsi" w:eastAsia="Calibri" w:hAnsiTheme="majorHAnsi" w:cstheme="majorHAnsi"/>
          <w:sz w:val="24"/>
          <w:szCs w:val="24"/>
        </w:rPr>
        <w:t>Sistema Jurisdicional de REDD+</w:t>
      </w:r>
      <w:r w:rsidR="0076608F" w:rsidRPr="00B33EA2">
        <w:rPr>
          <w:rFonts w:asciiTheme="majorHAnsi" w:eastAsia="Calibri" w:hAnsiTheme="majorHAnsi" w:cstheme="majorHAnsi"/>
          <w:sz w:val="24"/>
          <w:szCs w:val="24"/>
        </w:rPr>
        <w:t>.</w:t>
      </w:r>
    </w:p>
    <w:p w14:paraId="641CA71E"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Data de Início Proposta: Julho/2018</w:t>
      </w:r>
    </w:p>
    <w:p w14:paraId="3A44101A"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Duração Proposta: 18 meses</w:t>
      </w:r>
    </w:p>
    <w:p w14:paraId="602A85FE"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Valor solicitado em Dólares Americanos: U$400.000 (Quatrocentos mil dólares)</w:t>
      </w:r>
    </w:p>
    <w:p w14:paraId="56BD856E" w14:textId="77777777" w:rsidR="003558CF" w:rsidRDefault="003558CF" w:rsidP="003558CF">
      <w:pPr>
        <w:rPr>
          <w:rFonts w:asciiTheme="majorHAnsi" w:eastAsia="Calibri" w:hAnsiTheme="majorHAnsi" w:cstheme="majorHAnsi"/>
          <w:b/>
          <w:sz w:val="24"/>
          <w:szCs w:val="24"/>
        </w:rPr>
      </w:pPr>
    </w:p>
    <w:p w14:paraId="5A63453A"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b/>
          <w:sz w:val="24"/>
          <w:szCs w:val="24"/>
        </w:rPr>
        <w:t>Contatos do Candidato</w:t>
      </w:r>
    </w:p>
    <w:p w14:paraId="2D63A7C0"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Nome do Contato: André </w:t>
      </w:r>
      <w:proofErr w:type="spellStart"/>
      <w:r w:rsidRPr="00B33EA2">
        <w:rPr>
          <w:rFonts w:asciiTheme="majorHAnsi" w:eastAsia="Calibri" w:hAnsiTheme="majorHAnsi" w:cstheme="majorHAnsi"/>
          <w:sz w:val="24"/>
          <w:szCs w:val="24"/>
        </w:rPr>
        <w:t>Loubet</w:t>
      </w:r>
      <w:proofErr w:type="spellEnd"/>
      <w:r w:rsidRPr="00B33EA2">
        <w:rPr>
          <w:rFonts w:asciiTheme="majorHAnsi" w:eastAsia="Calibri" w:hAnsiTheme="majorHAnsi" w:cstheme="majorHAnsi"/>
          <w:sz w:val="24"/>
          <w:szCs w:val="24"/>
        </w:rPr>
        <w:t xml:space="preserve"> Guimarães</w:t>
      </w:r>
    </w:p>
    <w:p w14:paraId="632736E2"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Título: Diretor Executivo</w:t>
      </w:r>
    </w:p>
    <w:p w14:paraId="7271568A"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Organização: IPAM</w:t>
      </w:r>
    </w:p>
    <w:p w14:paraId="0111CF31"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Endereço: Comércio Local Norte 211, Bloco B, Salas 201 / 203 / 204.</w:t>
      </w:r>
    </w:p>
    <w:p w14:paraId="23464360"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Asa Norte – Brasília – DF. CEP: 70863-520</w:t>
      </w:r>
    </w:p>
    <w:p w14:paraId="599372AC"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Telefone: 61 996774353</w:t>
      </w:r>
    </w:p>
    <w:p w14:paraId="08A309B1"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E-mail: a.guimaraes@ipam.org.br</w:t>
      </w:r>
    </w:p>
    <w:p w14:paraId="3FB4A84D" w14:textId="77777777" w:rsidR="003558CF" w:rsidRDefault="003558CF" w:rsidP="003558CF">
      <w:pPr>
        <w:rPr>
          <w:rFonts w:asciiTheme="majorHAnsi" w:eastAsia="Calibri" w:hAnsiTheme="majorHAnsi" w:cstheme="majorHAnsi"/>
          <w:b/>
          <w:sz w:val="24"/>
          <w:szCs w:val="24"/>
        </w:rPr>
      </w:pPr>
    </w:p>
    <w:p w14:paraId="71B774F5"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b/>
          <w:sz w:val="24"/>
          <w:szCs w:val="24"/>
        </w:rPr>
        <w:t>Contatos da Jurisdição</w:t>
      </w:r>
    </w:p>
    <w:p w14:paraId="260EDAE9"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Nome do Contato: Marcelo Coelho</w:t>
      </w:r>
    </w:p>
    <w:p w14:paraId="22F0D285"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Título: Secretário de Meio Ambiente e Recursos Naturais do Maranhão (SEMA)</w:t>
      </w:r>
    </w:p>
    <w:p w14:paraId="0BC902CC"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Departamento: SEMA-MA</w:t>
      </w:r>
    </w:p>
    <w:p w14:paraId="397D14B7"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Endereço: Av. dos Holandeses, n° 04, Quadra 06, Edifício Manhattan, Calhau | São Luís - Maranhão CEP: 65071-380</w:t>
      </w:r>
    </w:p>
    <w:p w14:paraId="0E908AB3" w14:textId="77777777" w:rsidR="00784646"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Telefone: (98) 3194-8900</w:t>
      </w:r>
    </w:p>
    <w:p w14:paraId="5A259CD0" w14:textId="77777777" w:rsidR="009937AB"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E-mail: marcelocoelhosema@gmail.com </w:t>
      </w:r>
    </w:p>
    <w:p w14:paraId="6FFDC2B5" w14:textId="77777777" w:rsidR="009937AB" w:rsidRPr="00B33EA2" w:rsidRDefault="009937AB"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br w:type="page"/>
      </w:r>
    </w:p>
    <w:p w14:paraId="75239036" w14:textId="77777777" w:rsidR="00784646" w:rsidRPr="00B33EA2" w:rsidRDefault="009937AB" w:rsidP="003558CF">
      <w:pPr>
        <w:keepNext/>
        <w:keepLines/>
        <w:rPr>
          <w:rFonts w:asciiTheme="majorHAnsi" w:eastAsia="Calibri" w:hAnsiTheme="majorHAnsi" w:cstheme="majorHAnsi"/>
          <w:b/>
          <w:color w:val="366091"/>
          <w:sz w:val="24"/>
          <w:szCs w:val="24"/>
        </w:rPr>
      </w:pPr>
      <w:r w:rsidRPr="00B33EA2">
        <w:rPr>
          <w:rFonts w:asciiTheme="majorHAnsi" w:eastAsia="Calibri" w:hAnsiTheme="majorHAnsi" w:cstheme="majorHAnsi"/>
          <w:b/>
          <w:color w:val="366091"/>
          <w:sz w:val="24"/>
          <w:szCs w:val="24"/>
        </w:rPr>
        <w:lastRenderedPageBreak/>
        <w:t>Tabela de Conteúdos</w:t>
      </w:r>
    </w:p>
    <w:p w14:paraId="70606E8F" w14:textId="77777777" w:rsidR="00784646" w:rsidRPr="00B33EA2" w:rsidRDefault="00784646" w:rsidP="003558CF">
      <w:pPr>
        <w:rPr>
          <w:rFonts w:asciiTheme="majorHAnsi" w:eastAsia="Calibri" w:hAnsiTheme="majorHAnsi" w:cstheme="majorHAnsi"/>
          <w:b/>
          <w:color w:val="366091"/>
          <w:sz w:val="24"/>
          <w:szCs w:val="24"/>
        </w:rPr>
      </w:pPr>
    </w:p>
    <w:sdt>
      <w:sdtPr>
        <w:rPr>
          <w:rFonts w:asciiTheme="majorHAnsi" w:hAnsiTheme="majorHAnsi" w:cstheme="majorHAnsi"/>
          <w:sz w:val="24"/>
          <w:szCs w:val="24"/>
        </w:rPr>
        <w:id w:val="517733687"/>
        <w:docPartObj>
          <w:docPartGallery w:val="Table of Contents"/>
          <w:docPartUnique/>
        </w:docPartObj>
      </w:sdtPr>
      <w:sdtEndPr/>
      <w:sdtContent>
        <w:p w14:paraId="3E7E6966" w14:textId="77777777" w:rsidR="000538EE" w:rsidRPr="00B33EA2" w:rsidRDefault="009937AB" w:rsidP="003558CF">
          <w:pPr>
            <w:pStyle w:val="TOC1"/>
            <w:tabs>
              <w:tab w:val="right" w:pos="9322"/>
            </w:tabs>
            <w:spacing w:after="0"/>
            <w:rPr>
              <w:rFonts w:asciiTheme="majorHAnsi" w:eastAsiaTheme="minorEastAsia" w:hAnsiTheme="majorHAnsi" w:cstheme="majorHAnsi"/>
              <w:noProof/>
              <w:sz w:val="24"/>
              <w:szCs w:val="24"/>
            </w:rPr>
          </w:pPr>
          <w:r w:rsidRPr="00B33EA2">
            <w:rPr>
              <w:rFonts w:asciiTheme="majorHAnsi" w:hAnsiTheme="majorHAnsi" w:cstheme="majorHAnsi"/>
              <w:sz w:val="24"/>
              <w:szCs w:val="24"/>
            </w:rPr>
            <w:fldChar w:fldCharType="begin"/>
          </w:r>
          <w:r w:rsidRPr="00B33EA2">
            <w:rPr>
              <w:rFonts w:asciiTheme="majorHAnsi" w:hAnsiTheme="majorHAnsi" w:cstheme="majorHAnsi"/>
              <w:sz w:val="24"/>
              <w:szCs w:val="24"/>
            </w:rPr>
            <w:instrText xml:space="preserve"> TOC \h \u \z </w:instrText>
          </w:r>
          <w:r w:rsidRPr="00B33EA2">
            <w:rPr>
              <w:rFonts w:asciiTheme="majorHAnsi" w:hAnsiTheme="majorHAnsi" w:cstheme="majorHAnsi"/>
              <w:sz w:val="24"/>
              <w:szCs w:val="24"/>
            </w:rPr>
            <w:fldChar w:fldCharType="separate"/>
          </w:r>
          <w:hyperlink w:anchor="_Toc512519225" w:history="1">
            <w:r w:rsidR="000538EE" w:rsidRPr="00B33EA2">
              <w:rPr>
                <w:rStyle w:val="Hyperlink"/>
                <w:rFonts w:asciiTheme="majorHAnsi" w:eastAsia="Calibri" w:hAnsiTheme="majorHAnsi" w:cstheme="majorHAnsi"/>
                <w:b/>
                <w:noProof/>
                <w:sz w:val="24"/>
                <w:szCs w:val="24"/>
              </w:rPr>
              <w:t>1.  Justificativa e Abordagem</w:t>
            </w:r>
            <w:r w:rsidR="000538EE" w:rsidRPr="00B33EA2">
              <w:rPr>
                <w:rFonts w:asciiTheme="majorHAnsi" w:hAnsiTheme="majorHAnsi" w:cstheme="majorHAnsi"/>
                <w:noProof/>
                <w:webHidden/>
                <w:sz w:val="24"/>
                <w:szCs w:val="24"/>
              </w:rPr>
              <w:tab/>
            </w:r>
            <w:r w:rsidR="000538EE" w:rsidRPr="00B33EA2">
              <w:rPr>
                <w:rFonts w:asciiTheme="majorHAnsi" w:hAnsiTheme="majorHAnsi" w:cstheme="majorHAnsi"/>
                <w:noProof/>
                <w:webHidden/>
                <w:sz w:val="24"/>
                <w:szCs w:val="24"/>
              </w:rPr>
              <w:fldChar w:fldCharType="begin"/>
            </w:r>
            <w:r w:rsidR="000538EE" w:rsidRPr="00B33EA2">
              <w:rPr>
                <w:rFonts w:asciiTheme="majorHAnsi" w:hAnsiTheme="majorHAnsi" w:cstheme="majorHAnsi"/>
                <w:noProof/>
                <w:webHidden/>
                <w:sz w:val="24"/>
                <w:szCs w:val="24"/>
              </w:rPr>
              <w:instrText xml:space="preserve"> PAGEREF _Toc512519225 \h </w:instrText>
            </w:r>
            <w:r w:rsidR="000538EE" w:rsidRPr="00B33EA2">
              <w:rPr>
                <w:rFonts w:asciiTheme="majorHAnsi" w:hAnsiTheme="majorHAnsi" w:cstheme="majorHAnsi"/>
                <w:noProof/>
                <w:webHidden/>
                <w:sz w:val="24"/>
                <w:szCs w:val="24"/>
              </w:rPr>
            </w:r>
            <w:r w:rsidR="000538EE" w:rsidRPr="00B33EA2">
              <w:rPr>
                <w:rFonts w:asciiTheme="majorHAnsi" w:hAnsiTheme="majorHAnsi" w:cstheme="majorHAnsi"/>
                <w:noProof/>
                <w:webHidden/>
                <w:sz w:val="24"/>
                <w:szCs w:val="24"/>
              </w:rPr>
              <w:fldChar w:fldCharType="separate"/>
            </w:r>
            <w:r w:rsidR="00F528DB">
              <w:rPr>
                <w:rFonts w:asciiTheme="majorHAnsi" w:hAnsiTheme="majorHAnsi" w:cstheme="majorHAnsi"/>
                <w:noProof/>
                <w:webHidden/>
                <w:sz w:val="24"/>
                <w:szCs w:val="24"/>
              </w:rPr>
              <w:t>3</w:t>
            </w:r>
            <w:r w:rsidR="000538EE" w:rsidRPr="00B33EA2">
              <w:rPr>
                <w:rFonts w:asciiTheme="majorHAnsi" w:hAnsiTheme="majorHAnsi" w:cstheme="majorHAnsi"/>
                <w:noProof/>
                <w:webHidden/>
                <w:sz w:val="24"/>
                <w:szCs w:val="24"/>
              </w:rPr>
              <w:fldChar w:fldCharType="end"/>
            </w:r>
          </w:hyperlink>
        </w:p>
        <w:p w14:paraId="129E34DD" w14:textId="77777777" w:rsidR="000538EE" w:rsidRPr="00B33EA2" w:rsidRDefault="00AE2432" w:rsidP="003558CF">
          <w:pPr>
            <w:pStyle w:val="TOC2"/>
            <w:tabs>
              <w:tab w:val="right" w:pos="9322"/>
            </w:tabs>
            <w:spacing w:after="0"/>
            <w:rPr>
              <w:rFonts w:asciiTheme="majorHAnsi" w:eastAsiaTheme="minorEastAsia" w:hAnsiTheme="majorHAnsi" w:cstheme="majorHAnsi"/>
              <w:noProof/>
              <w:sz w:val="24"/>
              <w:szCs w:val="24"/>
            </w:rPr>
          </w:pPr>
          <w:hyperlink w:anchor="_Toc512519226" w:history="1">
            <w:r w:rsidR="000538EE" w:rsidRPr="00B33EA2">
              <w:rPr>
                <w:rStyle w:val="Hyperlink"/>
                <w:rFonts w:asciiTheme="majorHAnsi" w:eastAsia="Calibri" w:hAnsiTheme="majorHAnsi" w:cstheme="majorHAnsi"/>
                <w:b/>
                <w:noProof/>
                <w:sz w:val="24"/>
                <w:szCs w:val="24"/>
              </w:rPr>
              <w:t>1.1. Resumo</w:t>
            </w:r>
            <w:r w:rsidR="000538EE" w:rsidRPr="00B33EA2">
              <w:rPr>
                <w:rFonts w:asciiTheme="majorHAnsi" w:hAnsiTheme="majorHAnsi" w:cstheme="majorHAnsi"/>
                <w:noProof/>
                <w:webHidden/>
                <w:sz w:val="24"/>
                <w:szCs w:val="24"/>
              </w:rPr>
              <w:tab/>
            </w:r>
            <w:r w:rsidR="000538EE" w:rsidRPr="00B33EA2">
              <w:rPr>
                <w:rFonts w:asciiTheme="majorHAnsi" w:hAnsiTheme="majorHAnsi" w:cstheme="majorHAnsi"/>
                <w:noProof/>
                <w:webHidden/>
                <w:sz w:val="24"/>
                <w:szCs w:val="24"/>
              </w:rPr>
              <w:fldChar w:fldCharType="begin"/>
            </w:r>
            <w:r w:rsidR="000538EE" w:rsidRPr="00B33EA2">
              <w:rPr>
                <w:rFonts w:asciiTheme="majorHAnsi" w:hAnsiTheme="majorHAnsi" w:cstheme="majorHAnsi"/>
                <w:noProof/>
                <w:webHidden/>
                <w:sz w:val="24"/>
                <w:szCs w:val="24"/>
              </w:rPr>
              <w:instrText xml:space="preserve"> PAGEREF _Toc512519226 \h </w:instrText>
            </w:r>
            <w:r w:rsidR="000538EE" w:rsidRPr="00B33EA2">
              <w:rPr>
                <w:rFonts w:asciiTheme="majorHAnsi" w:hAnsiTheme="majorHAnsi" w:cstheme="majorHAnsi"/>
                <w:noProof/>
                <w:webHidden/>
                <w:sz w:val="24"/>
                <w:szCs w:val="24"/>
              </w:rPr>
            </w:r>
            <w:r w:rsidR="000538EE" w:rsidRPr="00B33EA2">
              <w:rPr>
                <w:rFonts w:asciiTheme="majorHAnsi" w:hAnsiTheme="majorHAnsi" w:cstheme="majorHAnsi"/>
                <w:noProof/>
                <w:webHidden/>
                <w:sz w:val="24"/>
                <w:szCs w:val="24"/>
              </w:rPr>
              <w:fldChar w:fldCharType="separate"/>
            </w:r>
            <w:r w:rsidR="00F528DB">
              <w:rPr>
                <w:rFonts w:asciiTheme="majorHAnsi" w:hAnsiTheme="majorHAnsi" w:cstheme="majorHAnsi"/>
                <w:noProof/>
                <w:webHidden/>
                <w:sz w:val="24"/>
                <w:szCs w:val="24"/>
              </w:rPr>
              <w:t>3</w:t>
            </w:r>
            <w:r w:rsidR="000538EE" w:rsidRPr="00B33EA2">
              <w:rPr>
                <w:rFonts w:asciiTheme="majorHAnsi" w:hAnsiTheme="majorHAnsi" w:cstheme="majorHAnsi"/>
                <w:noProof/>
                <w:webHidden/>
                <w:sz w:val="24"/>
                <w:szCs w:val="24"/>
              </w:rPr>
              <w:fldChar w:fldCharType="end"/>
            </w:r>
          </w:hyperlink>
        </w:p>
        <w:p w14:paraId="5A5ECEB6" w14:textId="6428016E" w:rsidR="000538EE" w:rsidRPr="00B33EA2" w:rsidRDefault="00AE2432" w:rsidP="003558CF">
          <w:pPr>
            <w:pStyle w:val="TOC2"/>
            <w:tabs>
              <w:tab w:val="right" w:pos="9322"/>
            </w:tabs>
            <w:spacing w:after="0"/>
            <w:rPr>
              <w:rFonts w:asciiTheme="majorHAnsi" w:eastAsiaTheme="minorEastAsia" w:hAnsiTheme="majorHAnsi" w:cstheme="majorHAnsi"/>
              <w:noProof/>
              <w:sz w:val="24"/>
              <w:szCs w:val="24"/>
            </w:rPr>
          </w:pPr>
          <w:hyperlink w:anchor="_Toc512519227" w:history="1">
            <w:r w:rsidR="000538EE" w:rsidRPr="00B33EA2">
              <w:rPr>
                <w:rStyle w:val="Hyperlink"/>
                <w:rFonts w:asciiTheme="majorHAnsi" w:eastAsia="Calibri" w:hAnsiTheme="majorHAnsi" w:cstheme="majorHAnsi"/>
                <w:b/>
                <w:noProof/>
                <w:sz w:val="24"/>
                <w:szCs w:val="24"/>
              </w:rPr>
              <w:t>1.2. Auto Avaliação</w:t>
            </w:r>
            <w:r w:rsidR="000538EE" w:rsidRPr="00B33EA2">
              <w:rPr>
                <w:rFonts w:asciiTheme="majorHAnsi" w:hAnsiTheme="majorHAnsi" w:cstheme="majorHAnsi"/>
                <w:noProof/>
                <w:webHidden/>
                <w:sz w:val="24"/>
                <w:szCs w:val="24"/>
              </w:rPr>
              <w:tab/>
            </w:r>
            <w:r w:rsidR="000538EE" w:rsidRPr="00B33EA2">
              <w:rPr>
                <w:rFonts w:asciiTheme="majorHAnsi" w:hAnsiTheme="majorHAnsi" w:cstheme="majorHAnsi"/>
                <w:noProof/>
                <w:webHidden/>
                <w:sz w:val="24"/>
                <w:szCs w:val="24"/>
              </w:rPr>
              <w:fldChar w:fldCharType="begin"/>
            </w:r>
            <w:r w:rsidR="000538EE" w:rsidRPr="00B33EA2">
              <w:rPr>
                <w:rFonts w:asciiTheme="majorHAnsi" w:hAnsiTheme="majorHAnsi" w:cstheme="majorHAnsi"/>
                <w:noProof/>
                <w:webHidden/>
                <w:sz w:val="24"/>
                <w:szCs w:val="24"/>
              </w:rPr>
              <w:instrText xml:space="preserve"> PAGEREF _Toc512519227 \h </w:instrText>
            </w:r>
            <w:r w:rsidR="000538EE" w:rsidRPr="00B33EA2">
              <w:rPr>
                <w:rFonts w:asciiTheme="majorHAnsi" w:hAnsiTheme="majorHAnsi" w:cstheme="majorHAnsi"/>
                <w:noProof/>
                <w:webHidden/>
                <w:sz w:val="24"/>
                <w:szCs w:val="24"/>
              </w:rPr>
            </w:r>
            <w:r w:rsidR="000538EE" w:rsidRPr="00B33EA2">
              <w:rPr>
                <w:rFonts w:asciiTheme="majorHAnsi" w:hAnsiTheme="majorHAnsi" w:cstheme="majorHAnsi"/>
                <w:noProof/>
                <w:webHidden/>
                <w:sz w:val="24"/>
                <w:szCs w:val="24"/>
              </w:rPr>
              <w:fldChar w:fldCharType="separate"/>
            </w:r>
            <w:r w:rsidR="00F528DB">
              <w:rPr>
                <w:rFonts w:asciiTheme="majorHAnsi" w:hAnsiTheme="majorHAnsi" w:cstheme="majorHAnsi"/>
                <w:noProof/>
                <w:webHidden/>
                <w:sz w:val="24"/>
                <w:szCs w:val="24"/>
              </w:rPr>
              <w:t>4</w:t>
            </w:r>
            <w:r w:rsidR="000538EE" w:rsidRPr="00B33EA2">
              <w:rPr>
                <w:rFonts w:asciiTheme="majorHAnsi" w:hAnsiTheme="majorHAnsi" w:cstheme="majorHAnsi"/>
                <w:noProof/>
                <w:webHidden/>
                <w:sz w:val="24"/>
                <w:szCs w:val="24"/>
              </w:rPr>
              <w:fldChar w:fldCharType="end"/>
            </w:r>
          </w:hyperlink>
        </w:p>
        <w:p w14:paraId="022D0073" w14:textId="31228E77" w:rsidR="000538EE" w:rsidRPr="00B33EA2" w:rsidRDefault="00AE2432" w:rsidP="003558CF">
          <w:pPr>
            <w:pStyle w:val="TOC2"/>
            <w:tabs>
              <w:tab w:val="right" w:pos="9322"/>
            </w:tabs>
            <w:spacing w:after="0"/>
            <w:rPr>
              <w:rFonts w:asciiTheme="majorHAnsi" w:eastAsiaTheme="minorEastAsia" w:hAnsiTheme="majorHAnsi" w:cstheme="majorHAnsi"/>
              <w:noProof/>
              <w:sz w:val="24"/>
              <w:szCs w:val="24"/>
            </w:rPr>
          </w:pPr>
          <w:hyperlink w:anchor="_Toc512519228" w:history="1">
            <w:r w:rsidR="000538EE" w:rsidRPr="00B33EA2">
              <w:rPr>
                <w:rStyle w:val="Hyperlink"/>
                <w:rFonts w:asciiTheme="majorHAnsi" w:eastAsia="Calibri" w:hAnsiTheme="majorHAnsi" w:cstheme="majorHAnsi"/>
                <w:b/>
                <w:noProof/>
                <w:sz w:val="24"/>
                <w:szCs w:val="24"/>
              </w:rPr>
              <w:t>1.3. Oportunidades e Desafios</w:t>
            </w:r>
            <w:r w:rsidR="000538EE" w:rsidRPr="00B33EA2">
              <w:rPr>
                <w:rFonts w:asciiTheme="majorHAnsi" w:hAnsiTheme="majorHAnsi" w:cstheme="majorHAnsi"/>
                <w:noProof/>
                <w:webHidden/>
                <w:sz w:val="24"/>
                <w:szCs w:val="24"/>
              </w:rPr>
              <w:tab/>
            </w:r>
            <w:r w:rsidR="000538EE" w:rsidRPr="00B33EA2">
              <w:rPr>
                <w:rFonts w:asciiTheme="majorHAnsi" w:hAnsiTheme="majorHAnsi" w:cstheme="majorHAnsi"/>
                <w:noProof/>
                <w:webHidden/>
                <w:sz w:val="24"/>
                <w:szCs w:val="24"/>
              </w:rPr>
              <w:fldChar w:fldCharType="begin"/>
            </w:r>
            <w:r w:rsidR="000538EE" w:rsidRPr="00B33EA2">
              <w:rPr>
                <w:rFonts w:asciiTheme="majorHAnsi" w:hAnsiTheme="majorHAnsi" w:cstheme="majorHAnsi"/>
                <w:noProof/>
                <w:webHidden/>
                <w:sz w:val="24"/>
                <w:szCs w:val="24"/>
              </w:rPr>
              <w:instrText xml:space="preserve"> PAGEREF _Toc512519228 \h </w:instrText>
            </w:r>
            <w:r w:rsidR="000538EE" w:rsidRPr="00B33EA2">
              <w:rPr>
                <w:rFonts w:asciiTheme="majorHAnsi" w:hAnsiTheme="majorHAnsi" w:cstheme="majorHAnsi"/>
                <w:noProof/>
                <w:webHidden/>
                <w:sz w:val="24"/>
                <w:szCs w:val="24"/>
              </w:rPr>
            </w:r>
            <w:r w:rsidR="000538EE" w:rsidRPr="00B33EA2">
              <w:rPr>
                <w:rFonts w:asciiTheme="majorHAnsi" w:hAnsiTheme="majorHAnsi" w:cstheme="majorHAnsi"/>
                <w:noProof/>
                <w:webHidden/>
                <w:sz w:val="24"/>
                <w:szCs w:val="24"/>
              </w:rPr>
              <w:fldChar w:fldCharType="separate"/>
            </w:r>
            <w:r w:rsidR="00F528DB">
              <w:rPr>
                <w:rFonts w:asciiTheme="majorHAnsi" w:hAnsiTheme="majorHAnsi" w:cstheme="majorHAnsi"/>
                <w:noProof/>
                <w:webHidden/>
                <w:sz w:val="24"/>
                <w:szCs w:val="24"/>
              </w:rPr>
              <w:t>12</w:t>
            </w:r>
            <w:r w:rsidR="000538EE" w:rsidRPr="00B33EA2">
              <w:rPr>
                <w:rFonts w:asciiTheme="majorHAnsi" w:hAnsiTheme="majorHAnsi" w:cstheme="majorHAnsi"/>
                <w:noProof/>
                <w:webHidden/>
                <w:sz w:val="24"/>
                <w:szCs w:val="24"/>
              </w:rPr>
              <w:fldChar w:fldCharType="end"/>
            </w:r>
          </w:hyperlink>
        </w:p>
        <w:p w14:paraId="1376F793" w14:textId="77777777" w:rsidR="000538EE" w:rsidRPr="00B33EA2" w:rsidRDefault="00AE2432" w:rsidP="003558CF">
          <w:pPr>
            <w:pStyle w:val="TOC2"/>
            <w:tabs>
              <w:tab w:val="right" w:pos="9322"/>
            </w:tabs>
            <w:spacing w:after="0"/>
            <w:rPr>
              <w:rFonts w:asciiTheme="majorHAnsi" w:eastAsiaTheme="minorEastAsia" w:hAnsiTheme="majorHAnsi" w:cstheme="majorHAnsi"/>
              <w:noProof/>
              <w:sz w:val="24"/>
              <w:szCs w:val="24"/>
            </w:rPr>
          </w:pPr>
          <w:hyperlink w:anchor="_Toc512519229" w:history="1">
            <w:r w:rsidR="000538EE" w:rsidRPr="00B33EA2">
              <w:rPr>
                <w:rStyle w:val="Hyperlink"/>
                <w:rFonts w:asciiTheme="majorHAnsi" w:eastAsia="Calibri" w:hAnsiTheme="majorHAnsi" w:cstheme="majorHAnsi"/>
                <w:b/>
                <w:noProof/>
                <w:sz w:val="24"/>
                <w:szCs w:val="24"/>
              </w:rPr>
              <w:t>1.4. Objetivos e Resultados Esperados</w:t>
            </w:r>
            <w:r w:rsidR="000538EE" w:rsidRPr="00B33EA2">
              <w:rPr>
                <w:rFonts w:asciiTheme="majorHAnsi" w:hAnsiTheme="majorHAnsi" w:cstheme="majorHAnsi"/>
                <w:noProof/>
                <w:webHidden/>
                <w:sz w:val="24"/>
                <w:szCs w:val="24"/>
              </w:rPr>
              <w:tab/>
            </w:r>
            <w:r w:rsidR="000538EE" w:rsidRPr="00B33EA2">
              <w:rPr>
                <w:rFonts w:asciiTheme="majorHAnsi" w:hAnsiTheme="majorHAnsi" w:cstheme="majorHAnsi"/>
                <w:noProof/>
                <w:webHidden/>
                <w:sz w:val="24"/>
                <w:szCs w:val="24"/>
              </w:rPr>
              <w:fldChar w:fldCharType="begin"/>
            </w:r>
            <w:r w:rsidR="000538EE" w:rsidRPr="00B33EA2">
              <w:rPr>
                <w:rFonts w:asciiTheme="majorHAnsi" w:hAnsiTheme="majorHAnsi" w:cstheme="majorHAnsi"/>
                <w:noProof/>
                <w:webHidden/>
                <w:sz w:val="24"/>
                <w:szCs w:val="24"/>
              </w:rPr>
              <w:instrText xml:space="preserve"> PAGEREF _Toc512519229 \h </w:instrText>
            </w:r>
            <w:r w:rsidR="000538EE" w:rsidRPr="00B33EA2">
              <w:rPr>
                <w:rFonts w:asciiTheme="majorHAnsi" w:hAnsiTheme="majorHAnsi" w:cstheme="majorHAnsi"/>
                <w:noProof/>
                <w:webHidden/>
                <w:sz w:val="24"/>
                <w:szCs w:val="24"/>
              </w:rPr>
            </w:r>
            <w:r w:rsidR="000538EE" w:rsidRPr="00B33EA2">
              <w:rPr>
                <w:rFonts w:asciiTheme="majorHAnsi" w:hAnsiTheme="majorHAnsi" w:cstheme="majorHAnsi"/>
                <w:noProof/>
                <w:webHidden/>
                <w:sz w:val="24"/>
                <w:szCs w:val="24"/>
              </w:rPr>
              <w:fldChar w:fldCharType="separate"/>
            </w:r>
            <w:r w:rsidR="00F528DB">
              <w:rPr>
                <w:rFonts w:asciiTheme="majorHAnsi" w:hAnsiTheme="majorHAnsi" w:cstheme="majorHAnsi"/>
                <w:noProof/>
                <w:webHidden/>
                <w:sz w:val="24"/>
                <w:szCs w:val="24"/>
              </w:rPr>
              <w:t>1</w:t>
            </w:r>
            <w:r w:rsidR="000538EE" w:rsidRPr="00B33EA2">
              <w:rPr>
                <w:rFonts w:asciiTheme="majorHAnsi" w:hAnsiTheme="majorHAnsi" w:cstheme="majorHAnsi"/>
                <w:noProof/>
                <w:webHidden/>
                <w:sz w:val="24"/>
                <w:szCs w:val="24"/>
              </w:rPr>
              <w:fldChar w:fldCharType="end"/>
            </w:r>
          </w:hyperlink>
        </w:p>
        <w:p w14:paraId="560473EE" w14:textId="77777777" w:rsidR="000538EE" w:rsidRPr="00B33EA2" w:rsidRDefault="00AE2432" w:rsidP="003558CF">
          <w:pPr>
            <w:pStyle w:val="TOC2"/>
            <w:tabs>
              <w:tab w:val="right" w:pos="9322"/>
            </w:tabs>
            <w:spacing w:after="0"/>
            <w:rPr>
              <w:rFonts w:asciiTheme="majorHAnsi" w:eastAsiaTheme="minorEastAsia" w:hAnsiTheme="majorHAnsi" w:cstheme="majorHAnsi"/>
              <w:noProof/>
              <w:sz w:val="24"/>
              <w:szCs w:val="24"/>
            </w:rPr>
          </w:pPr>
          <w:hyperlink w:anchor="_Toc512519230" w:history="1">
            <w:r w:rsidR="000538EE" w:rsidRPr="00B33EA2">
              <w:rPr>
                <w:rStyle w:val="Hyperlink"/>
                <w:rFonts w:asciiTheme="majorHAnsi" w:eastAsia="Calibri" w:hAnsiTheme="majorHAnsi" w:cstheme="majorHAnsi"/>
                <w:b/>
                <w:noProof/>
                <w:sz w:val="24"/>
                <w:szCs w:val="24"/>
              </w:rPr>
              <w:t>1.5. Descrição das Atividades</w:t>
            </w:r>
            <w:r w:rsidR="000538EE" w:rsidRPr="00B33EA2">
              <w:rPr>
                <w:rFonts w:asciiTheme="majorHAnsi" w:hAnsiTheme="majorHAnsi" w:cstheme="majorHAnsi"/>
                <w:noProof/>
                <w:webHidden/>
                <w:sz w:val="24"/>
                <w:szCs w:val="24"/>
              </w:rPr>
              <w:tab/>
            </w:r>
            <w:r w:rsidR="000538EE" w:rsidRPr="00B33EA2">
              <w:rPr>
                <w:rFonts w:asciiTheme="majorHAnsi" w:hAnsiTheme="majorHAnsi" w:cstheme="majorHAnsi"/>
                <w:noProof/>
                <w:webHidden/>
                <w:sz w:val="24"/>
                <w:szCs w:val="24"/>
              </w:rPr>
              <w:fldChar w:fldCharType="begin"/>
            </w:r>
            <w:r w:rsidR="000538EE" w:rsidRPr="00B33EA2">
              <w:rPr>
                <w:rFonts w:asciiTheme="majorHAnsi" w:hAnsiTheme="majorHAnsi" w:cstheme="majorHAnsi"/>
                <w:noProof/>
                <w:webHidden/>
                <w:sz w:val="24"/>
                <w:szCs w:val="24"/>
              </w:rPr>
              <w:instrText xml:space="preserve"> PAGEREF _Toc512519230 \h </w:instrText>
            </w:r>
            <w:r w:rsidR="000538EE" w:rsidRPr="00B33EA2">
              <w:rPr>
                <w:rFonts w:asciiTheme="majorHAnsi" w:hAnsiTheme="majorHAnsi" w:cstheme="majorHAnsi"/>
                <w:noProof/>
                <w:webHidden/>
                <w:sz w:val="24"/>
                <w:szCs w:val="24"/>
              </w:rPr>
            </w:r>
            <w:r w:rsidR="000538EE" w:rsidRPr="00B33EA2">
              <w:rPr>
                <w:rFonts w:asciiTheme="majorHAnsi" w:hAnsiTheme="majorHAnsi" w:cstheme="majorHAnsi"/>
                <w:noProof/>
                <w:webHidden/>
                <w:sz w:val="24"/>
                <w:szCs w:val="24"/>
              </w:rPr>
              <w:fldChar w:fldCharType="separate"/>
            </w:r>
            <w:r w:rsidR="00F528DB">
              <w:rPr>
                <w:rFonts w:asciiTheme="majorHAnsi" w:hAnsiTheme="majorHAnsi" w:cstheme="majorHAnsi"/>
                <w:noProof/>
                <w:webHidden/>
                <w:sz w:val="24"/>
                <w:szCs w:val="24"/>
              </w:rPr>
              <w:t>1</w:t>
            </w:r>
            <w:r w:rsidR="000538EE" w:rsidRPr="00B33EA2">
              <w:rPr>
                <w:rFonts w:asciiTheme="majorHAnsi" w:hAnsiTheme="majorHAnsi" w:cstheme="majorHAnsi"/>
                <w:noProof/>
                <w:webHidden/>
                <w:sz w:val="24"/>
                <w:szCs w:val="24"/>
              </w:rPr>
              <w:fldChar w:fldCharType="end"/>
            </w:r>
          </w:hyperlink>
        </w:p>
        <w:p w14:paraId="03E064C8" w14:textId="77777777" w:rsidR="000538EE" w:rsidRPr="00B33EA2" w:rsidRDefault="00AE2432" w:rsidP="003558CF">
          <w:pPr>
            <w:pStyle w:val="TOC2"/>
            <w:tabs>
              <w:tab w:val="right" w:pos="9322"/>
            </w:tabs>
            <w:spacing w:after="0"/>
            <w:rPr>
              <w:rFonts w:asciiTheme="majorHAnsi" w:eastAsiaTheme="minorEastAsia" w:hAnsiTheme="majorHAnsi" w:cstheme="majorHAnsi"/>
              <w:noProof/>
              <w:sz w:val="24"/>
              <w:szCs w:val="24"/>
            </w:rPr>
          </w:pPr>
          <w:hyperlink w:anchor="_Toc512519231" w:history="1">
            <w:r w:rsidR="000538EE" w:rsidRPr="00B33EA2">
              <w:rPr>
                <w:rStyle w:val="Hyperlink"/>
                <w:rFonts w:asciiTheme="majorHAnsi" w:eastAsia="Calibri" w:hAnsiTheme="majorHAnsi" w:cstheme="majorHAnsi"/>
                <w:b/>
                <w:noProof/>
                <w:sz w:val="24"/>
                <w:szCs w:val="24"/>
              </w:rPr>
              <w:t>1.6. Plano de Implementação e Prazo: 18 meses</w:t>
            </w:r>
            <w:r w:rsidR="000538EE" w:rsidRPr="00B33EA2">
              <w:rPr>
                <w:rFonts w:asciiTheme="majorHAnsi" w:hAnsiTheme="majorHAnsi" w:cstheme="majorHAnsi"/>
                <w:noProof/>
                <w:webHidden/>
                <w:sz w:val="24"/>
                <w:szCs w:val="24"/>
              </w:rPr>
              <w:tab/>
            </w:r>
            <w:r w:rsidR="000538EE" w:rsidRPr="00B33EA2">
              <w:rPr>
                <w:rFonts w:asciiTheme="majorHAnsi" w:hAnsiTheme="majorHAnsi" w:cstheme="majorHAnsi"/>
                <w:noProof/>
                <w:webHidden/>
                <w:sz w:val="24"/>
                <w:szCs w:val="24"/>
              </w:rPr>
              <w:fldChar w:fldCharType="begin"/>
            </w:r>
            <w:r w:rsidR="000538EE" w:rsidRPr="00B33EA2">
              <w:rPr>
                <w:rFonts w:asciiTheme="majorHAnsi" w:hAnsiTheme="majorHAnsi" w:cstheme="majorHAnsi"/>
                <w:noProof/>
                <w:webHidden/>
                <w:sz w:val="24"/>
                <w:szCs w:val="24"/>
              </w:rPr>
              <w:instrText xml:space="preserve"> PAGEREF _Toc512519231 \h </w:instrText>
            </w:r>
            <w:r w:rsidR="000538EE" w:rsidRPr="00B33EA2">
              <w:rPr>
                <w:rFonts w:asciiTheme="majorHAnsi" w:hAnsiTheme="majorHAnsi" w:cstheme="majorHAnsi"/>
                <w:noProof/>
                <w:webHidden/>
                <w:sz w:val="24"/>
                <w:szCs w:val="24"/>
              </w:rPr>
            </w:r>
            <w:r w:rsidR="000538EE" w:rsidRPr="00B33EA2">
              <w:rPr>
                <w:rFonts w:asciiTheme="majorHAnsi" w:hAnsiTheme="majorHAnsi" w:cstheme="majorHAnsi"/>
                <w:noProof/>
                <w:webHidden/>
                <w:sz w:val="24"/>
                <w:szCs w:val="24"/>
              </w:rPr>
              <w:fldChar w:fldCharType="separate"/>
            </w:r>
            <w:r w:rsidR="00F528DB">
              <w:rPr>
                <w:rFonts w:asciiTheme="majorHAnsi" w:hAnsiTheme="majorHAnsi" w:cstheme="majorHAnsi"/>
                <w:noProof/>
                <w:webHidden/>
                <w:sz w:val="24"/>
                <w:szCs w:val="24"/>
              </w:rPr>
              <w:t>1</w:t>
            </w:r>
            <w:r w:rsidR="000538EE" w:rsidRPr="00B33EA2">
              <w:rPr>
                <w:rFonts w:asciiTheme="majorHAnsi" w:hAnsiTheme="majorHAnsi" w:cstheme="majorHAnsi"/>
                <w:noProof/>
                <w:webHidden/>
                <w:sz w:val="24"/>
                <w:szCs w:val="24"/>
              </w:rPr>
              <w:fldChar w:fldCharType="end"/>
            </w:r>
          </w:hyperlink>
        </w:p>
        <w:p w14:paraId="5286EEAC" w14:textId="77777777" w:rsidR="000538EE" w:rsidRPr="00B33EA2" w:rsidRDefault="00AE2432" w:rsidP="003558CF">
          <w:pPr>
            <w:pStyle w:val="TOC2"/>
            <w:tabs>
              <w:tab w:val="right" w:pos="9322"/>
            </w:tabs>
            <w:spacing w:after="0"/>
            <w:rPr>
              <w:rFonts w:asciiTheme="majorHAnsi" w:eastAsiaTheme="minorEastAsia" w:hAnsiTheme="majorHAnsi" w:cstheme="majorHAnsi"/>
              <w:noProof/>
              <w:sz w:val="24"/>
              <w:szCs w:val="24"/>
            </w:rPr>
          </w:pPr>
          <w:hyperlink w:anchor="_Toc512519232" w:history="1">
            <w:r w:rsidR="000538EE" w:rsidRPr="00B33EA2">
              <w:rPr>
                <w:rStyle w:val="Hyperlink"/>
                <w:rFonts w:asciiTheme="majorHAnsi" w:eastAsia="Calibri" w:hAnsiTheme="majorHAnsi" w:cstheme="majorHAnsi"/>
                <w:b/>
                <w:noProof/>
                <w:sz w:val="24"/>
                <w:szCs w:val="24"/>
              </w:rPr>
              <w:t>1.7. Temas Transversais</w:t>
            </w:r>
            <w:r w:rsidR="000538EE" w:rsidRPr="00B33EA2">
              <w:rPr>
                <w:rFonts w:asciiTheme="majorHAnsi" w:hAnsiTheme="majorHAnsi" w:cstheme="majorHAnsi"/>
                <w:noProof/>
                <w:webHidden/>
                <w:sz w:val="24"/>
                <w:szCs w:val="24"/>
              </w:rPr>
              <w:tab/>
            </w:r>
            <w:r w:rsidR="000538EE" w:rsidRPr="00B33EA2">
              <w:rPr>
                <w:rFonts w:asciiTheme="majorHAnsi" w:hAnsiTheme="majorHAnsi" w:cstheme="majorHAnsi"/>
                <w:noProof/>
                <w:webHidden/>
                <w:sz w:val="24"/>
                <w:szCs w:val="24"/>
              </w:rPr>
              <w:fldChar w:fldCharType="begin"/>
            </w:r>
            <w:r w:rsidR="000538EE" w:rsidRPr="00B33EA2">
              <w:rPr>
                <w:rFonts w:asciiTheme="majorHAnsi" w:hAnsiTheme="majorHAnsi" w:cstheme="majorHAnsi"/>
                <w:noProof/>
                <w:webHidden/>
                <w:sz w:val="24"/>
                <w:szCs w:val="24"/>
              </w:rPr>
              <w:instrText xml:space="preserve"> PAGEREF _Toc512519232 \h </w:instrText>
            </w:r>
            <w:r w:rsidR="000538EE" w:rsidRPr="00B33EA2">
              <w:rPr>
                <w:rFonts w:asciiTheme="majorHAnsi" w:hAnsiTheme="majorHAnsi" w:cstheme="majorHAnsi"/>
                <w:noProof/>
                <w:webHidden/>
                <w:sz w:val="24"/>
                <w:szCs w:val="24"/>
              </w:rPr>
            </w:r>
            <w:r w:rsidR="000538EE" w:rsidRPr="00B33EA2">
              <w:rPr>
                <w:rFonts w:asciiTheme="majorHAnsi" w:hAnsiTheme="majorHAnsi" w:cstheme="majorHAnsi"/>
                <w:noProof/>
                <w:webHidden/>
                <w:sz w:val="24"/>
                <w:szCs w:val="24"/>
              </w:rPr>
              <w:fldChar w:fldCharType="separate"/>
            </w:r>
            <w:r w:rsidR="00F528DB">
              <w:rPr>
                <w:rFonts w:asciiTheme="majorHAnsi" w:hAnsiTheme="majorHAnsi" w:cstheme="majorHAnsi"/>
                <w:noProof/>
                <w:webHidden/>
                <w:sz w:val="24"/>
                <w:szCs w:val="24"/>
              </w:rPr>
              <w:t>1</w:t>
            </w:r>
            <w:r w:rsidR="000538EE" w:rsidRPr="00B33EA2">
              <w:rPr>
                <w:rFonts w:asciiTheme="majorHAnsi" w:hAnsiTheme="majorHAnsi" w:cstheme="majorHAnsi"/>
                <w:noProof/>
                <w:webHidden/>
                <w:sz w:val="24"/>
                <w:szCs w:val="24"/>
              </w:rPr>
              <w:fldChar w:fldCharType="end"/>
            </w:r>
          </w:hyperlink>
        </w:p>
        <w:p w14:paraId="1D7F2829" w14:textId="4A19AE6C" w:rsidR="000538EE" w:rsidRPr="00B33EA2" w:rsidRDefault="00AE2432" w:rsidP="003558CF">
          <w:pPr>
            <w:pStyle w:val="TOC1"/>
            <w:tabs>
              <w:tab w:val="right" w:pos="9322"/>
            </w:tabs>
            <w:spacing w:after="0"/>
            <w:rPr>
              <w:rFonts w:asciiTheme="majorHAnsi" w:eastAsiaTheme="minorEastAsia" w:hAnsiTheme="majorHAnsi" w:cstheme="majorHAnsi"/>
              <w:noProof/>
              <w:sz w:val="24"/>
              <w:szCs w:val="24"/>
            </w:rPr>
          </w:pPr>
          <w:hyperlink w:anchor="_Toc512519233" w:history="1">
            <w:r w:rsidR="000538EE" w:rsidRPr="00B33EA2">
              <w:rPr>
                <w:rStyle w:val="Hyperlink"/>
                <w:rFonts w:asciiTheme="majorHAnsi" w:eastAsia="Calibri" w:hAnsiTheme="majorHAnsi" w:cstheme="majorHAnsi"/>
                <w:b/>
                <w:noProof/>
                <w:sz w:val="24"/>
                <w:szCs w:val="24"/>
              </w:rPr>
              <w:t>2.  Riscos, Monitoramento e Avaliação.</w:t>
            </w:r>
            <w:r w:rsidR="000538EE" w:rsidRPr="00B33EA2">
              <w:rPr>
                <w:rFonts w:asciiTheme="majorHAnsi" w:hAnsiTheme="majorHAnsi" w:cstheme="majorHAnsi"/>
                <w:noProof/>
                <w:webHidden/>
                <w:sz w:val="24"/>
                <w:szCs w:val="24"/>
              </w:rPr>
              <w:tab/>
            </w:r>
            <w:r w:rsidR="000538EE" w:rsidRPr="00B33EA2">
              <w:rPr>
                <w:rFonts w:asciiTheme="majorHAnsi" w:hAnsiTheme="majorHAnsi" w:cstheme="majorHAnsi"/>
                <w:noProof/>
                <w:webHidden/>
                <w:sz w:val="24"/>
                <w:szCs w:val="24"/>
              </w:rPr>
              <w:fldChar w:fldCharType="begin"/>
            </w:r>
            <w:r w:rsidR="000538EE" w:rsidRPr="00B33EA2">
              <w:rPr>
                <w:rFonts w:asciiTheme="majorHAnsi" w:hAnsiTheme="majorHAnsi" w:cstheme="majorHAnsi"/>
                <w:noProof/>
                <w:webHidden/>
                <w:sz w:val="24"/>
                <w:szCs w:val="24"/>
              </w:rPr>
              <w:instrText xml:space="preserve"> PAGEREF _Toc512519233 \h </w:instrText>
            </w:r>
            <w:r w:rsidR="000538EE" w:rsidRPr="00B33EA2">
              <w:rPr>
                <w:rFonts w:asciiTheme="majorHAnsi" w:hAnsiTheme="majorHAnsi" w:cstheme="majorHAnsi"/>
                <w:noProof/>
                <w:webHidden/>
                <w:sz w:val="24"/>
                <w:szCs w:val="24"/>
              </w:rPr>
            </w:r>
            <w:r w:rsidR="000538EE" w:rsidRPr="00B33EA2">
              <w:rPr>
                <w:rFonts w:asciiTheme="majorHAnsi" w:hAnsiTheme="majorHAnsi" w:cstheme="majorHAnsi"/>
                <w:noProof/>
                <w:webHidden/>
                <w:sz w:val="24"/>
                <w:szCs w:val="24"/>
              </w:rPr>
              <w:fldChar w:fldCharType="separate"/>
            </w:r>
            <w:r w:rsidR="00F528DB">
              <w:rPr>
                <w:rFonts w:asciiTheme="majorHAnsi" w:hAnsiTheme="majorHAnsi" w:cstheme="majorHAnsi"/>
                <w:noProof/>
                <w:webHidden/>
                <w:sz w:val="24"/>
                <w:szCs w:val="24"/>
              </w:rPr>
              <w:t>4</w:t>
            </w:r>
            <w:r w:rsidR="000538EE" w:rsidRPr="00B33EA2">
              <w:rPr>
                <w:rFonts w:asciiTheme="majorHAnsi" w:hAnsiTheme="majorHAnsi" w:cstheme="majorHAnsi"/>
                <w:noProof/>
                <w:webHidden/>
                <w:sz w:val="24"/>
                <w:szCs w:val="24"/>
              </w:rPr>
              <w:fldChar w:fldCharType="end"/>
            </w:r>
          </w:hyperlink>
        </w:p>
        <w:p w14:paraId="3234610C" w14:textId="2EDFF057" w:rsidR="000538EE" w:rsidRPr="00B33EA2" w:rsidRDefault="00AE2432" w:rsidP="003558CF">
          <w:pPr>
            <w:pStyle w:val="TOC2"/>
            <w:tabs>
              <w:tab w:val="right" w:pos="9322"/>
            </w:tabs>
            <w:spacing w:after="0"/>
            <w:rPr>
              <w:rFonts w:asciiTheme="majorHAnsi" w:eastAsiaTheme="minorEastAsia" w:hAnsiTheme="majorHAnsi" w:cstheme="majorHAnsi"/>
              <w:noProof/>
              <w:sz w:val="24"/>
              <w:szCs w:val="24"/>
            </w:rPr>
          </w:pPr>
          <w:hyperlink w:anchor="_Toc512519234" w:history="1">
            <w:r w:rsidR="000538EE" w:rsidRPr="00B33EA2">
              <w:rPr>
                <w:rStyle w:val="Hyperlink"/>
                <w:rFonts w:asciiTheme="majorHAnsi" w:eastAsia="Calibri" w:hAnsiTheme="majorHAnsi" w:cstheme="majorHAnsi"/>
                <w:b/>
                <w:noProof/>
                <w:sz w:val="24"/>
                <w:szCs w:val="24"/>
              </w:rPr>
              <w:t>2.1. Gerenciamento de Riscos</w:t>
            </w:r>
            <w:r w:rsidR="000538EE" w:rsidRPr="00B33EA2">
              <w:rPr>
                <w:rFonts w:asciiTheme="majorHAnsi" w:hAnsiTheme="majorHAnsi" w:cstheme="majorHAnsi"/>
                <w:noProof/>
                <w:webHidden/>
                <w:sz w:val="24"/>
                <w:szCs w:val="24"/>
              </w:rPr>
              <w:tab/>
            </w:r>
            <w:r w:rsidR="000538EE" w:rsidRPr="00B33EA2">
              <w:rPr>
                <w:rFonts w:asciiTheme="majorHAnsi" w:hAnsiTheme="majorHAnsi" w:cstheme="majorHAnsi"/>
                <w:noProof/>
                <w:webHidden/>
                <w:sz w:val="24"/>
                <w:szCs w:val="24"/>
              </w:rPr>
              <w:fldChar w:fldCharType="begin"/>
            </w:r>
            <w:r w:rsidR="000538EE" w:rsidRPr="00B33EA2">
              <w:rPr>
                <w:rFonts w:asciiTheme="majorHAnsi" w:hAnsiTheme="majorHAnsi" w:cstheme="majorHAnsi"/>
                <w:noProof/>
                <w:webHidden/>
                <w:sz w:val="24"/>
                <w:szCs w:val="24"/>
              </w:rPr>
              <w:instrText xml:space="preserve"> PAGEREF _Toc512519234 \h </w:instrText>
            </w:r>
            <w:r w:rsidR="000538EE" w:rsidRPr="00B33EA2">
              <w:rPr>
                <w:rFonts w:asciiTheme="majorHAnsi" w:hAnsiTheme="majorHAnsi" w:cstheme="majorHAnsi"/>
                <w:noProof/>
                <w:webHidden/>
                <w:sz w:val="24"/>
                <w:szCs w:val="24"/>
              </w:rPr>
            </w:r>
            <w:r w:rsidR="000538EE" w:rsidRPr="00B33EA2">
              <w:rPr>
                <w:rFonts w:asciiTheme="majorHAnsi" w:hAnsiTheme="majorHAnsi" w:cstheme="majorHAnsi"/>
                <w:noProof/>
                <w:webHidden/>
                <w:sz w:val="24"/>
                <w:szCs w:val="24"/>
              </w:rPr>
              <w:fldChar w:fldCharType="separate"/>
            </w:r>
            <w:r w:rsidR="00F528DB">
              <w:rPr>
                <w:rFonts w:asciiTheme="majorHAnsi" w:hAnsiTheme="majorHAnsi" w:cstheme="majorHAnsi"/>
                <w:noProof/>
                <w:webHidden/>
                <w:sz w:val="24"/>
                <w:szCs w:val="24"/>
              </w:rPr>
              <w:t>4</w:t>
            </w:r>
            <w:r w:rsidR="000538EE" w:rsidRPr="00B33EA2">
              <w:rPr>
                <w:rFonts w:asciiTheme="majorHAnsi" w:hAnsiTheme="majorHAnsi" w:cstheme="majorHAnsi"/>
                <w:noProof/>
                <w:webHidden/>
                <w:sz w:val="24"/>
                <w:szCs w:val="24"/>
              </w:rPr>
              <w:fldChar w:fldCharType="end"/>
            </w:r>
          </w:hyperlink>
        </w:p>
        <w:p w14:paraId="1E7BCD06" w14:textId="34A5E6BF" w:rsidR="000538EE" w:rsidRPr="00B33EA2" w:rsidRDefault="00AE2432" w:rsidP="003558CF">
          <w:pPr>
            <w:pStyle w:val="TOC2"/>
            <w:tabs>
              <w:tab w:val="right" w:pos="9322"/>
            </w:tabs>
            <w:spacing w:after="0"/>
            <w:rPr>
              <w:rFonts w:asciiTheme="majorHAnsi" w:eastAsiaTheme="minorEastAsia" w:hAnsiTheme="majorHAnsi" w:cstheme="majorHAnsi"/>
              <w:noProof/>
              <w:sz w:val="24"/>
              <w:szCs w:val="24"/>
            </w:rPr>
          </w:pPr>
          <w:hyperlink w:anchor="_Toc512519235" w:history="1">
            <w:r w:rsidR="000538EE" w:rsidRPr="00B33EA2">
              <w:rPr>
                <w:rStyle w:val="Hyperlink"/>
                <w:rFonts w:asciiTheme="majorHAnsi" w:eastAsia="Calibri" w:hAnsiTheme="majorHAnsi" w:cstheme="majorHAnsi"/>
                <w:b/>
                <w:noProof/>
                <w:sz w:val="24"/>
                <w:szCs w:val="24"/>
              </w:rPr>
              <w:t>2.2. Monitoramento</w:t>
            </w:r>
            <w:r w:rsidR="000538EE" w:rsidRPr="00B33EA2">
              <w:rPr>
                <w:rFonts w:asciiTheme="majorHAnsi" w:hAnsiTheme="majorHAnsi" w:cstheme="majorHAnsi"/>
                <w:noProof/>
                <w:webHidden/>
                <w:sz w:val="24"/>
                <w:szCs w:val="24"/>
              </w:rPr>
              <w:tab/>
            </w:r>
            <w:r w:rsidR="000538EE" w:rsidRPr="00B33EA2">
              <w:rPr>
                <w:rFonts w:asciiTheme="majorHAnsi" w:hAnsiTheme="majorHAnsi" w:cstheme="majorHAnsi"/>
                <w:noProof/>
                <w:webHidden/>
                <w:sz w:val="24"/>
                <w:szCs w:val="24"/>
              </w:rPr>
              <w:fldChar w:fldCharType="begin"/>
            </w:r>
            <w:r w:rsidR="000538EE" w:rsidRPr="00B33EA2">
              <w:rPr>
                <w:rFonts w:asciiTheme="majorHAnsi" w:hAnsiTheme="majorHAnsi" w:cstheme="majorHAnsi"/>
                <w:noProof/>
                <w:webHidden/>
                <w:sz w:val="24"/>
                <w:szCs w:val="24"/>
              </w:rPr>
              <w:instrText xml:space="preserve"> PAGEREF _Toc512519235 \h </w:instrText>
            </w:r>
            <w:r w:rsidR="000538EE" w:rsidRPr="00B33EA2">
              <w:rPr>
                <w:rFonts w:asciiTheme="majorHAnsi" w:hAnsiTheme="majorHAnsi" w:cstheme="majorHAnsi"/>
                <w:noProof/>
                <w:webHidden/>
                <w:sz w:val="24"/>
                <w:szCs w:val="24"/>
              </w:rPr>
            </w:r>
            <w:r w:rsidR="000538EE" w:rsidRPr="00B33EA2">
              <w:rPr>
                <w:rFonts w:asciiTheme="majorHAnsi" w:hAnsiTheme="majorHAnsi" w:cstheme="majorHAnsi"/>
                <w:noProof/>
                <w:webHidden/>
                <w:sz w:val="24"/>
                <w:szCs w:val="24"/>
              </w:rPr>
              <w:fldChar w:fldCharType="separate"/>
            </w:r>
            <w:r w:rsidR="00F528DB">
              <w:rPr>
                <w:rFonts w:asciiTheme="majorHAnsi" w:hAnsiTheme="majorHAnsi" w:cstheme="majorHAnsi"/>
                <w:noProof/>
                <w:webHidden/>
                <w:sz w:val="24"/>
                <w:szCs w:val="24"/>
              </w:rPr>
              <w:t>5</w:t>
            </w:r>
            <w:r w:rsidR="000538EE" w:rsidRPr="00B33EA2">
              <w:rPr>
                <w:rFonts w:asciiTheme="majorHAnsi" w:hAnsiTheme="majorHAnsi" w:cstheme="majorHAnsi"/>
                <w:noProof/>
                <w:webHidden/>
                <w:sz w:val="24"/>
                <w:szCs w:val="24"/>
              </w:rPr>
              <w:fldChar w:fldCharType="end"/>
            </w:r>
          </w:hyperlink>
        </w:p>
        <w:p w14:paraId="0E75137C" w14:textId="57A9B650" w:rsidR="000538EE" w:rsidRPr="00B33EA2" w:rsidRDefault="00AE2432" w:rsidP="003558CF">
          <w:pPr>
            <w:pStyle w:val="TOC2"/>
            <w:tabs>
              <w:tab w:val="right" w:pos="9322"/>
            </w:tabs>
            <w:spacing w:after="0"/>
            <w:rPr>
              <w:rFonts w:asciiTheme="majorHAnsi" w:eastAsiaTheme="minorEastAsia" w:hAnsiTheme="majorHAnsi" w:cstheme="majorHAnsi"/>
              <w:noProof/>
              <w:sz w:val="24"/>
              <w:szCs w:val="24"/>
            </w:rPr>
          </w:pPr>
          <w:hyperlink w:anchor="_Toc512519236" w:history="1">
            <w:r w:rsidR="000538EE" w:rsidRPr="00B33EA2">
              <w:rPr>
                <w:rStyle w:val="Hyperlink"/>
                <w:rFonts w:asciiTheme="majorHAnsi" w:eastAsia="Calibri" w:hAnsiTheme="majorHAnsi" w:cstheme="majorHAnsi"/>
                <w:b/>
                <w:noProof/>
                <w:sz w:val="24"/>
                <w:szCs w:val="24"/>
              </w:rPr>
              <w:t>2.3. Sustentabilidade dos Resultados</w:t>
            </w:r>
            <w:r w:rsidR="000538EE" w:rsidRPr="00B33EA2">
              <w:rPr>
                <w:rFonts w:asciiTheme="majorHAnsi" w:hAnsiTheme="majorHAnsi" w:cstheme="majorHAnsi"/>
                <w:noProof/>
                <w:webHidden/>
                <w:sz w:val="24"/>
                <w:szCs w:val="24"/>
              </w:rPr>
              <w:tab/>
            </w:r>
            <w:r w:rsidR="000538EE" w:rsidRPr="00B33EA2">
              <w:rPr>
                <w:rFonts w:asciiTheme="majorHAnsi" w:hAnsiTheme="majorHAnsi" w:cstheme="majorHAnsi"/>
                <w:noProof/>
                <w:webHidden/>
                <w:sz w:val="24"/>
                <w:szCs w:val="24"/>
              </w:rPr>
              <w:fldChar w:fldCharType="begin"/>
            </w:r>
            <w:r w:rsidR="000538EE" w:rsidRPr="00B33EA2">
              <w:rPr>
                <w:rFonts w:asciiTheme="majorHAnsi" w:hAnsiTheme="majorHAnsi" w:cstheme="majorHAnsi"/>
                <w:noProof/>
                <w:webHidden/>
                <w:sz w:val="24"/>
                <w:szCs w:val="24"/>
              </w:rPr>
              <w:instrText xml:space="preserve"> PAGEREF _Toc512519236 \h </w:instrText>
            </w:r>
            <w:r w:rsidR="000538EE" w:rsidRPr="00B33EA2">
              <w:rPr>
                <w:rFonts w:asciiTheme="majorHAnsi" w:hAnsiTheme="majorHAnsi" w:cstheme="majorHAnsi"/>
                <w:noProof/>
                <w:webHidden/>
                <w:sz w:val="24"/>
                <w:szCs w:val="24"/>
              </w:rPr>
            </w:r>
            <w:r w:rsidR="000538EE" w:rsidRPr="00B33EA2">
              <w:rPr>
                <w:rFonts w:asciiTheme="majorHAnsi" w:hAnsiTheme="majorHAnsi" w:cstheme="majorHAnsi"/>
                <w:noProof/>
                <w:webHidden/>
                <w:sz w:val="24"/>
                <w:szCs w:val="24"/>
              </w:rPr>
              <w:fldChar w:fldCharType="separate"/>
            </w:r>
            <w:r w:rsidR="00F528DB">
              <w:rPr>
                <w:rFonts w:asciiTheme="majorHAnsi" w:hAnsiTheme="majorHAnsi" w:cstheme="majorHAnsi"/>
                <w:noProof/>
                <w:webHidden/>
                <w:sz w:val="24"/>
                <w:szCs w:val="24"/>
              </w:rPr>
              <w:t>7</w:t>
            </w:r>
            <w:r w:rsidR="000538EE" w:rsidRPr="00B33EA2">
              <w:rPr>
                <w:rFonts w:asciiTheme="majorHAnsi" w:hAnsiTheme="majorHAnsi" w:cstheme="majorHAnsi"/>
                <w:noProof/>
                <w:webHidden/>
                <w:sz w:val="24"/>
                <w:szCs w:val="24"/>
              </w:rPr>
              <w:fldChar w:fldCharType="end"/>
            </w:r>
          </w:hyperlink>
        </w:p>
        <w:p w14:paraId="3C792748" w14:textId="5D4F9EB5" w:rsidR="000538EE" w:rsidRPr="00B33EA2" w:rsidRDefault="00AE2432" w:rsidP="003558CF">
          <w:pPr>
            <w:pStyle w:val="TOC1"/>
            <w:tabs>
              <w:tab w:val="right" w:pos="9322"/>
            </w:tabs>
            <w:spacing w:after="0"/>
            <w:rPr>
              <w:rFonts w:asciiTheme="majorHAnsi" w:eastAsiaTheme="minorEastAsia" w:hAnsiTheme="majorHAnsi" w:cstheme="majorHAnsi"/>
              <w:noProof/>
              <w:sz w:val="24"/>
              <w:szCs w:val="24"/>
            </w:rPr>
          </w:pPr>
          <w:hyperlink w:anchor="_Toc512519237" w:history="1">
            <w:r w:rsidR="000538EE" w:rsidRPr="00B33EA2">
              <w:rPr>
                <w:rStyle w:val="Hyperlink"/>
                <w:rFonts w:asciiTheme="majorHAnsi" w:eastAsia="Calibri" w:hAnsiTheme="majorHAnsi" w:cstheme="majorHAnsi"/>
                <w:b/>
                <w:noProof/>
                <w:sz w:val="24"/>
                <w:szCs w:val="24"/>
              </w:rPr>
              <w:t>3.  Orçamento</w:t>
            </w:r>
            <w:r w:rsidR="000538EE" w:rsidRPr="00B33EA2">
              <w:rPr>
                <w:rFonts w:asciiTheme="majorHAnsi" w:hAnsiTheme="majorHAnsi" w:cstheme="majorHAnsi"/>
                <w:noProof/>
                <w:webHidden/>
                <w:sz w:val="24"/>
                <w:szCs w:val="24"/>
              </w:rPr>
              <w:tab/>
            </w:r>
            <w:r w:rsidR="000538EE" w:rsidRPr="00B33EA2">
              <w:rPr>
                <w:rFonts w:asciiTheme="majorHAnsi" w:hAnsiTheme="majorHAnsi" w:cstheme="majorHAnsi"/>
                <w:noProof/>
                <w:webHidden/>
                <w:sz w:val="24"/>
                <w:szCs w:val="24"/>
              </w:rPr>
              <w:fldChar w:fldCharType="begin"/>
            </w:r>
            <w:r w:rsidR="000538EE" w:rsidRPr="00B33EA2">
              <w:rPr>
                <w:rFonts w:asciiTheme="majorHAnsi" w:hAnsiTheme="majorHAnsi" w:cstheme="majorHAnsi"/>
                <w:noProof/>
                <w:webHidden/>
                <w:sz w:val="24"/>
                <w:szCs w:val="24"/>
              </w:rPr>
              <w:instrText xml:space="preserve"> PAGEREF _Toc512519237 \h </w:instrText>
            </w:r>
            <w:r w:rsidR="000538EE" w:rsidRPr="00B33EA2">
              <w:rPr>
                <w:rFonts w:asciiTheme="majorHAnsi" w:hAnsiTheme="majorHAnsi" w:cstheme="majorHAnsi"/>
                <w:noProof/>
                <w:webHidden/>
                <w:sz w:val="24"/>
                <w:szCs w:val="24"/>
              </w:rPr>
            </w:r>
            <w:r w:rsidR="000538EE" w:rsidRPr="00B33EA2">
              <w:rPr>
                <w:rFonts w:asciiTheme="majorHAnsi" w:hAnsiTheme="majorHAnsi" w:cstheme="majorHAnsi"/>
                <w:noProof/>
                <w:webHidden/>
                <w:sz w:val="24"/>
                <w:szCs w:val="24"/>
              </w:rPr>
              <w:fldChar w:fldCharType="separate"/>
            </w:r>
            <w:r w:rsidR="00F528DB">
              <w:rPr>
                <w:rFonts w:asciiTheme="majorHAnsi" w:hAnsiTheme="majorHAnsi" w:cstheme="majorHAnsi"/>
                <w:noProof/>
                <w:webHidden/>
                <w:sz w:val="24"/>
                <w:szCs w:val="24"/>
              </w:rPr>
              <w:t>8</w:t>
            </w:r>
            <w:r w:rsidR="000538EE" w:rsidRPr="00B33EA2">
              <w:rPr>
                <w:rFonts w:asciiTheme="majorHAnsi" w:hAnsiTheme="majorHAnsi" w:cstheme="majorHAnsi"/>
                <w:noProof/>
                <w:webHidden/>
                <w:sz w:val="24"/>
                <w:szCs w:val="24"/>
              </w:rPr>
              <w:fldChar w:fldCharType="end"/>
            </w:r>
          </w:hyperlink>
        </w:p>
        <w:p w14:paraId="0EE4C795" w14:textId="77777777" w:rsidR="00784646" w:rsidRPr="00B33EA2" w:rsidRDefault="009937AB" w:rsidP="003558CF">
          <w:pPr>
            <w:tabs>
              <w:tab w:val="right" w:pos="9025"/>
            </w:tabs>
            <w:rPr>
              <w:rFonts w:asciiTheme="majorHAnsi" w:eastAsia="Calibri" w:hAnsiTheme="majorHAnsi" w:cstheme="majorHAnsi"/>
              <w:sz w:val="24"/>
              <w:szCs w:val="24"/>
            </w:rPr>
          </w:pPr>
          <w:r w:rsidRPr="00B33EA2">
            <w:rPr>
              <w:rFonts w:asciiTheme="majorHAnsi" w:hAnsiTheme="majorHAnsi" w:cstheme="majorHAnsi"/>
              <w:sz w:val="24"/>
              <w:szCs w:val="24"/>
            </w:rPr>
            <w:fldChar w:fldCharType="end"/>
          </w:r>
        </w:p>
      </w:sdtContent>
    </w:sdt>
    <w:p w14:paraId="79C94B1C" w14:textId="77777777" w:rsidR="009937AB" w:rsidRPr="00B33EA2" w:rsidRDefault="009937AB" w:rsidP="003558CF">
      <w:pPr>
        <w:rPr>
          <w:rFonts w:asciiTheme="majorHAnsi" w:eastAsia="Calibri" w:hAnsiTheme="majorHAnsi" w:cstheme="majorHAnsi"/>
          <w:b/>
          <w:color w:val="2F5496"/>
          <w:sz w:val="24"/>
          <w:szCs w:val="24"/>
        </w:rPr>
      </w:pPr>
      <w:bookmarkStart w:id="1" w:name="_6fit3ua2ekfs" w:colFirst="0" w:colLast="0"/>
      <w:bookmarkEnd w:id="1"/>
      <w:r w:rsidRPr="00B33EA2">
        <w:rPr>
          <w:rFonts w:asciiTheme="majorHAnsi" w:eastAsia="Calibri" w:hAnsiTheme="majorHAnsi" w:cstheme="majorHAnsi"/>
          <w:b/>
          <w:color w:val="2F5496"/>
          <w:sz w:val="24"/>
          <w:szCs w:val="24"/>
        </w:rPr>
        <w:br w:type="page"/>
      </w:r>
    </w:p>
    <w:p w14:paraId="3A5362EA" w14:textId="5F802574" w:rsidR="00784646" w:rsidRPr="00B33EA2" w:rsidRDefault="009937AB" w:rsidP="0083221C">
      <w:pPr>
        <w:pStyle w:val="Heading1"/>
        <w:spacing w:before="0"/>
        <w:rPr>
          <w:rFonts w:asciiTheme="majorHAnsi" w:eastAsia="Calibri" w:hAnsiTheme="majorHAnsi" w:cstheme="majorHAnsi"/>
          <w:b/>
          <w:color w:val="366091"/>
          <w:sz w:val="24"/>
          <w:szCs w:val="24"/>
        </w:rPr>
      </w:pPr>
      <w:bookmarkStart w:id="2" w:name="_Toc512519225"/>
      <w:r w:rsidRPr="00B33EA2">
        <w:rPr>
          <w:rFonts w:asciiTheme="majorHAnsi" w:eastAsia="Calibri" w:hAnsiTheme="majorHAnsi" w:cstheme="majorHAnsi"/>
          <w:b/>
          <w:color w:val="2F5496"/>
          <w:sz w:val="24"/>
          <w:szCs w:val="24"/>
        </w:rPr>
        <w:lastRenderedPageBreak/>
        <w:t>1.  Justificativa e Abordagem</w:t>
      </w:r>
      <w:bookmarkEnd w:id="2"/>
    </w:p>
    <w:p w14:paraId="2C067AA8" w14:textId="77777777" w:rsidR="00784646" w:rsidRPr="00B33EA2" w:rsidRDefault="009937AB" w:rsidP="0083221C">
      <w:pPr>
        <w:pStyle w:val="Heading2"/>
        <w:spacing w:before="0"/>
        <w:rPr>
          <w:rFonts w:asciiTheme="majorHAnsi" w:eastAsia="Calibri" w:hAnsiTheme="majorHAnsi" w:cstheme="majorHAnsi"/>
          <w:b/>
          <w:color w:val="4F81BD"/>
          <w:sz w:val="24"/>
          <w:szCs w:val="24"/>
        </w:rPr>
      </w:pPr>
      <w:bookmarkStart w:id="3" w:name="_tyjcwt" w:colFirst="0" w:colLast="0"/>
      <w:bookmarkStart w:id="4" w:name="_Toc512519226"/>
      <w:bookmarkEnd w:id="3"/>
      <w:r w:rsidRPr="00B33EA2">
        <w:rPr>
          <w:rFonts w:asciiTheme="majorHAnsi" w:eastAsia="Calibri" w:hAnsiTheme="majorHAnsi" w:cstheme="majorHAnsi"/>
          <w:b/>
          <w:color w:val="1F3763"/>
          <w:sz w:val="24"/>
          <w:szCs w:val="24"/>
        </w:rPr>
        <w:t>1.1. Resumo</w:t>
      </w:r>
      <w:bookmarkEnd w:id="4"/>
    </w:p>
    <w:p w14:paraId="7C85CF1F" w14:textId="18F8F266" w:rsidR="00946D59" w:rsidRPr="00B33EA2" w:rsidRDefault="00F503A9" w:rsidP="00E933EF">
      <w:pPr>
        <w:tabs>
          <w:tab w:val="left" w:pos="270"/>
        </w:tabs>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Historicamente, assim como outros Estados da região norte do Brasil, o Estado do Maranhão encontra-se num processo de ocupação</w:t>
      </w:r>
      <w:r w:rsidR="00023002" w:rsidRPr="00B33EA2">
        <w:rPr>
          <w:rFonts w:asciiTheme="majorHAnsi" w:eastAsia="Calibri" w:hAnsiTheme="majorHAnsi" w:cstheme="majorHAnsi"/>
          <w:sz w:val="24"/>
          <w:szCs w:val="24"/>
        </w:rPr>
        <w:t xml:space="preserve"> de seu território</w:t>
      </w:r>
      <w:r w:rsidRPr="00B33EA2">
        <w:rPr>
          <w:rFonts w:asciiTheme="majorHAnsi" w:eastAsia="Calibri" w:hAnsiTheme="majorHAnsi" w:cstheme="majorHAnsi"/>
          <w:sz w:val="24"/>
          <w:szCs w:val="24"/>
        </w:rPr>
        <w:t xml:space="preserve"> altamente demandante da conversão de vegetação nativa em outros usos. Somente </w:t>
      </w:r>
      <w:r w:rsidR="00023002" w:rsidRPr="00B33EA2">
        <w:rPr>
          <w:rFonts w:asciiTheme="majorHAnsi" w:eastAsia="Calibri" w:hAnsiTheme="majorHAnsi" w:cstheme="majorHAnsi"/>
          <w:sz w:val="24"/>
          <w:szCs w:val="24"/>
        </w:rPr>
        <w:t>na porção amazônica do Estado</w:t>
      </w:r>
      <w:r w:rsidRPr="00B33EA2">
        <w:rPr>
          <w:rFonts w:asciiTheme="majorHAnsi" w:eastAsia="Calibri" w:hAnsiTheme="majorHAnsi" w:cstheme="majorHAnsi"/>
          <w:sz w:val="24"/>
          <w:szCs w:val="24"/>
        </w:rPr>
        <w:t>, a área convertida de 201</w:t>
      </w:r>
      <w:r w:rsidR="00023002" w:rsidRPr="00B33EA2">
        <w:rPr>
          <w:rFonts w:asciiTheme="majorHAnsi" w:eastAsia="Calibri" w:hAnsiTheme="majorHAnsi" w:cstheme="majorHAnsi"/>
          <w:sz w:val="24"/>
          <w:szCs w:val="24"/>
        </w:rPr>
        <w:t>4</w:t>
      </w:r>
      <w:r w:rsidRPr="00B33EA2">
        <w:rPr>
          <w:rFonts w:asciiTheme="majorHAnsi" w:eastAsia="Calibri" w:hAnsiTheme="majorHAnsi" w:cstheme="majorHAnsi"/>
          <w:sz w:val="24"/>
          <w:szCs w:val="24"/>
        </w:rPr>
        <w:t xml:space="preserve"> a 201</w:t>
      </w:r>
      <w:r w:rsidR="00023002" w:rsidRPr="00B33EA2">
        <w:rPr>
          <w:rFonts w:asciiTheme="majorHAnsi" w:eastAsia="Calibri" w:hAnsiTheme="majorHAnsi" w:cstheme="majorHAnsi"/>
          <w:sz w:val="24"/>
          <w:szCs w:val="24"/>
        </w:rPr>
        <w:t>5</w:t>
      </w:r>
      <w:r w:rsidRPr="00B33EA2">
        <w:rPr>
          <w:rFonts w:asciiTheme="majorHAnsi" w:eastAsia="Calibri" w:hAnsiTheme="majorHAnsi" w:cstheme="majorHAnsi"/>
          <w:sz w:val="24"/>
          <w:szCs w:val="24"/>
        </w:rPr>
        <w:t xml:space="preserve"> somou </w:t>
      </w:r>
      <w:r w:rsidR="00E5453E" w:rsidRPr="00B33EA2">
        <w:rPr>
          <w:rFonts w:asciiTheme="majorHAnsi" w:eastAsia="Calibri" w:hAnsiTheme="majorHAnsi" w:cstheme="majorHAnsi"/>
          <w:sz w:val="24"/>
          <w:szCs w:val="24"/>
        </w:rPr>
        <w:t>2</w:t>
      </w:r>
      <w:r w:rsidR="00023002" w:rsidRPr="00B33EA2">
        <w:rPr>
          <w:rFonts w:asciiTheme="majorHAnsi" w:eastAsia="Calibri" w:hAnsiTheme="majorHAnsi" w:cstheme="majorHAnsi"/>
          <w:sz w:val="24"/>
          <w:szCs w:val="24"/>
        </w:rPr>
        <w:t>63.481</w:t>
      </w:r>
      <w:r w:rsidR="00E5453E" w:rsidRPr="00B33EA2">
        <w:rPr>
          <w:rFonts w:asciiTheme="majorHAnsi" w:eastAsia="Calibri" w:hAnsiTheme="majorHAnsi" w:cstheme="majorHAnsi"/>
          <w:sz w:val="24"/>
          <w:szCs w:val="24"/>
        </w:rPr>
        <w:t xml:space="preserve"> </w:t>
      </w:r>
      <w:r w:rsidR="00023002" w:rsidRPr="00B33EA2">
        <w:rPr>
          <w:rFonts w:asciiTheme="majorHAnsi" w:eastAsia="Calibri" w:hAnsiTheme="majorHAnsi" w:cstheme="majorHAnsi"/>
          <w:sz w:val="24"/>
          <w:szCs w:val="24"/>
        </w:rPr>
        <w:t xml:space="preserve">hectares (ha). </w:t>
      </w:r>
      <w:r w:rsidR="001763D3" w:rsidRPr="00B33EA2">
        <w:rPr>
          <w:rFonts w:asciiTheme="majorHAnsi" w:eastAsia="Calibri" w:hAnsiTheme="majorHAnsi" w:cstheme="majorHAnsi"/>
          <w:sz w:val="24"/>
          <w:szCs w:val="24"/>
        </w:rPr>
        <w:t>No Cerrado</w:t>
      </w:r>
      <w:r w:rsidR="00023002" w:rsidRPr="00B33EA2">
        <w:rPr>
          <w:rFonts w:asciiTheme="majorHAnsi" w:eastAsia="Calibri" w:hAnsiTheme="majorHAnsi" w:cstheme="majorHAnsi"/>
          <w:sz w:val="24"/>
          <w:szCs w:val="24"/>
        </w:rPr>
        <w:t xml:space="preserve"> não foi diferente. A conversão da vegetação nativa atingiu</w:t>
      </w:r>
      <w:r w:rsidR="00612DA7" w:rsidRPr="00B33EA2">
        <w:rPr>
          <w:rFonts w:asciiTheme="majorHAnsi" w:eastAsia="Calibri" w:hAnsiTheme="majorHAnsi" w:cstheme="majorHAnsi"/>
          <w:sz w:val="24"/>
          <w:szCs w:val="24"/>
        </w:rPr>
        <w:t>,</w:t>
      </w:r>
      <w:r w:rsidR="00023002" w:rsidRPr="00B33EA2">
        <w:rPr>
          <w:rFonts w:asciiTheme="majorHAnsi" w:eastAsia="Calibri" w:hAnsiTheme="majorHAnsi" w:cstheme="majorHAnsi"/>
          <w:sz w:val="24"/>
          <w:szCs w:val="24"/>
        </w:rPr>
        <w:t xml:space="preserve"> no mesmo período</w:t>
      </w:r>
      <w:r w:rsidR="00612DA7" w:rsidRPr="00B33EA2">
        <w:rPr>
          <w:rFonts w:asciiTheme="majorHAnsi" w:eastAsia="Calibri" w:hAnsiTheme="majorHAnsi" w:cstheme="majorHAnsi"/>
          <w:sz w:val="24"/>
          <w:szCs w:val="24"/>
        </w:rPr>
        <w:t>,</w:t>
      </w:r>
      <w:r w:rsidR="00023002" w:rsidRPr="00B33EA2">
        <w:rPr>
          <w:rFonts w:asciiTheme="majorHAnsi" w:eastAsia="Calibri" w:hAnsiTheme="majorHAnsi" w:cstheme="majorHAnsi"/>
          <w:sz w:val="24"/>
          <w:szCs w:val="24"/>
        </w:rPr>
        <w:t xml:space="preserve"> 375.110 ha. </w:t>
      </w:r>
      <w:r w:rsidR="00612DA7" w:rsidRPr="00B33EA2">
        <w:rPr>
          <w:rFonts w:asciiTheme="majorHAnsi" w:eastAsia="Calibri" w:hAnsiTheme="majorHAnsi" w:cstheme="majorHAnsi"/>
          <w:sz w:val="24"/>
          <w:szCs w:val="24"/>
        </w:rPr>
        <w:t>Apesar da redução nas taxas de desmatamento no bioma amazônico nos últimos anos, a qual se deu também em solo maranhense, a destruição da floresta no Estado esta</w:t>
      </w:r>
      <w:r w:rsidR="00D64A46" w:rsidRPr="00B33EA2">
        <w:rPr>
          <w:rFonts w:asciiTheme="majorHAnsi" w:eastAsia="Calibri" w:hAnsiTheme="majorHAnsi" w:cstheme="majorHAnsi"/>
          <w:sz w:val="24"/>
          <w:szCs w:val="24"/>
        </w:rPr>
        <w:t>bilizou</w:t>
      </w:r>
      <w:r w:rsidR="00612DA7" w:rsidRPr="00B33EA2">
        <w:rPr>
          <w:rFonts w:asciiTheme="majorHAnsi" w:eastAsia="Calibri" w:hAnsiTheme="majorHAnsi" w:cstheme="majorHAnsi"/>
          <w:sz w:val="24"/>
          <w:szCs w:val="24"/>
        </w:rPr>
        <w:t xml:space="preserve">-se </w:t>
      </w:r>
      <w:r w:rsidR="00E93A9F" w:rsidRPr="00B33EA2">
        <w:rPr>
          <w:rFonts w:asciiTheme="majorHAnsi" w:eastAsia="Calibri" w:hAnsiTheme="majorHAnsi" w:cstheme="majorHAnsi"/>
          <w:sz w:val="24"/>
          <w:szCs w:val="24"/>
        </w:rPr>
        <w:t>em</w:t>
      </w:r>
      <w:r w:rsidR="00612DA7" w:rsidRPr="00B33EA2">
        <w:rPr>
          <w:rFonts w:asciiTheme="majorHAnsi" w:eastAsia="Calibri" w:hAnsiTheme="majorHAnsi" w:cstheme="majorHAnsi"/>
          <w:sz w:val="24"/>
          <w:szCs w:val="24"/>
        </w:rPr>
        <w:t xml:space="preserve"> 240.000 ha/ano. Em </w:t>
      </w:r>
      <w:r w:rsidR="00023002" w:rsidRPr="00B33EA2">
        <w:rPr>
          <w:rFonts w:asciiTheme="majorHAnsi" w:eastAsia="Calibri" w:hAnsiTheme="majorHAnsi" w:cstheme="majorHAnsi"/>
          <w:sz w:val="24"/>
          <w:szCs w:val="24"/>
        </w:rPr>
        <w:t>2016 e 2017</w:t>
      </w:r>
      <w:r w:rsidR="00612DA7" w:rsidRPr="00B33EA2">
        <w:rPr>
          <w:rFonts w:asciiTheme="majorHAnsi" w:eastAsia="Calibri" w:hAnsiTheme="majorHAnsi" w:cstheme="majorHAnsi"/>
          <w:sz w:val="24"/>
          <w:szCs w:val="24"/>
        </w:rPr>
        <w:t xml:space="preserve">, por exemplo, as taxas de desmatamento registradas pelo INPE/PRODES foram de </w:t>
      </w:r>
      <w:r w:rsidR="009636D4" w:rsidRPr="00B33EA2">
        <w:rPr>
          <w:rFonts w:asciiTheme="majorHAnsi" w:eastAsia="Calibri" w:hAnsiTheme="majorHAnsi" w:cstheme="majorHAnsi"/>
          <w:sz w:val="24"/>
          <w:szCs w:val="24"/>
        </w:rPr>
        <w:t xml:space="preserve">258 </w:t>
      </w:r>
      <w:r w:rsidR="00612DA7" w:rsidRPr="00B33EA2">
        <w:rPr>
          <w:rFonts w:asciiTheme="majorHAnsi" w:eastAsia="Calibri" w:hAnsiTheme="majorHAnsi" w:cstheme="majorHAnsi"/>
          <w:sz w:val="24"/>
          <w:szCs w:val="24"/>
        </w:rPr>
        <w:t xml:space="preserve">e </w:t>
      </w:r>
      <w:r w:rsidR="009636D4" w:rsidRPr="00B33EA2">
        <w:rPr>
          <w:rFonts w:asciiTheme="majorHAnsi" w:eastAsia="Calibri" w:hAnsiTheme="majorHAnsi" w:cstheme="majorHAnsi"/>
          <w:sz w:val="24"/>
          <w:szCs w:val="24"/>
        </w:rPr>
        <w:t>237 km²</w:t>
      </w:r>
      <w:r w:rsidR="00612DA7" w:rsidRPr="00B33EA2">
        <w:rPr>
          <w:rFonts w:asciiTheme="majorHAnsi" w:eastAsia="Calibri" w:hAnsiTheme="majorHAnsi" w:cstheme="majorHAnsi"/>
          <w:sz w:val="24"/>
          <w:szCs w:val="24"/>
        </w:rPr>
        <w:t xml:space="preserve">, respectivamente. </w:t>
      </w:r>
      <w:r w:rsidR="001763D3" w:rsidRPr="00B33EA2">
        <w:rPr>
          <w:rFonts w:asciiTheme="majorHAnsi" w:eastAsia="Calibri" w:hAnsiTheme="majorHAnsi" w:cstheme="majorHAnsi"/>
          <w:sz w:val="24"/>
          <w:szCs w:val="24"/>
        </w:rPr>
        <w:t xml:space="preserve">Os processos de conversão </w:t>
      </w:r>
      <w:r w:rsidR="00A57EF1" w:rsidRPr="00B33EA2">
        <w:rPr>
          <w:rFonts w:asciiTheme="majorHAnsi" w:eastAsia="Calibri" w:hAnsiTheme="majorHAnsi" w:cstheme="majorHAnsi"/>
          <w:sz w:val="24"/>
          <w:szCs w:val="24"/>
        </w:rPr>
        <w:t>da vegetação nativa</w:t>
      </w:r>
      <w:r w:rsidR="00612DA7" w:rsidRPr="00B33EA2">
        <w:rPr>
          <w:rFonts w:asciiTheme="majorHAnsi" w:eastAsia="Calibri" w:hAnsiTheme="majorHAnsi" w:cstheme="majorHAnsi"/>
          <w:sz w:val="24"/>
          <w:szCs w:val="24"/>
        </w:rPr>
        <w:t xml:space="preserve"> florestal ou de Cerrado</w:t>
      </w:r>
      <w:r w:rsidR="009636D4" w:rsidRPr="00B33EA2">
        <w:rPr>
          <w:rFonts w:asciiTheme="majorHAnsi" w:eastAsia="Calibri" w:hAnsiTheme="majorHAnsi" w:cstheme="majorHAnsi"/>
          <w:sz w:val="24"/>
          <w:szCs w:val="24"/>
        </w:rPr>
        <w:t xml:space="preserve"> estão</w:t>
      </w:r>
      <w:r w:rsidR="001763D3" w:rsidRPr="00B33EA2">
        <w:rPr>
          <w:rFonts w:asciiTheme="majorHAnsi" w:eastAsia="Calibri" w:hAnsiTheme="majorHAnsi" w:cstheme="majorHAnsi"/>
          <w:sz w:val="24"/>
          <w:szCs w:val="24"/>
        </w:rPr>
        <w:t xml:space="preserve"> ligados principalmente</w:t>
      </w:r>
      <w:r w:rsidR="001E6FE8" w:rsidRPr="00B33EA2">
        <w:rPr>
          <w:rFonts w:asciiTheme="majorHAnsi" w:eastAsia="Calibri" w:hAnsiTheme="majorHAnsi" w:cstheme="majorHAnsi"/>
          <w:sz w:val="24"/>
          <w:szCs w:val="24"/>
        </w:rPr>
        <w:t xml:space="preserve"> ao avanço da pecuária que já ocupa </w:t>
      </w:r>
      <w:r w:rsidR="009636D4" w:rsidRPr="00B33EA2">
        <w:rPr>
          <w:rFonts w:asciiTheme="majorHAnsi" w:eastAsia="Calibri" w:hAnsiTheme="majorHAnsi" w:cstheme="majorHAnsi"/>
          <w:sz w:val="24"/>
          <w:szCs w:val="24"/>
        </w:rPr>
        <w:t>29</w:t>
      </w:r>
      <w:r w:rsidR="001E6FE8" w:rsidRPr="00B33EA2">
        <w:rPr>
          <w:rFonts w:asciiTheme="majorHAnsi" w:eastAsia="Calibri" w:hAnsiTheme="majorHAnsi" w:cstheme="majorHAnsi"/>
          <w:sz w:val="24"/>
          <w:szCs w:val="24"/>
        </w:rPr>
        <w:t>% do território</w:t>
      </w:r>
      <w:r w:rsidR="006B5B66" w:rsidRPr="00B33EA2">
        <w:rPr>
          <w:rFonts w:asciiTheme="majorHAnsi" w:eastAsia="Calibri" w:hAnsiTheme="majorHAnsi" w:cstheme="majorHAnsi"/>
          <w:sz w:val="24"/>
          <w:szCs w:val="24"/>
        </w:rPr>
        <w:t xml:space="preserve"> </w:t>
      </w:r>
      <w:r w:rsidR="00E02B91" w:rsidRPr="00B33EA2">
        <w:rPr>
          <w:rFonts w:asciiTheme="majorHAnsi" w:eastAsia="Calibri" w:hAnsiTheme="majorHAnsi" w:cstheme="majorHAnsi"/>
          <w:sz w:val="24"/>
          <w:szCs w:val="24"/>
        </w:rPr>
        <w:t>(</w:t>
      </w:r>
      <w:proofErr w:type="spellStart"/>
      <w:r w:rsidR="009636D4" w:rsidRPr="00B33EA2">
        <w:rPr>
          <w:rFonts w:asciiTheme="majorHAnsi" w:eastAsia="Calibri" w:hAnsiTheme="majorHAnsi" w:cstheme="majorHAnsi"/>
          <w:sz w:val="24"/>
          <w:szCs w:val="24"/>
        </w:rPr>
        <w:t>Mapbiomas</w:t>
      </w:r>
      <w:proofErr w:type="spellEnd"/>
      <w:r w:rsidR="00E02B91" w:rsidRPr="00B33EA2">
        <w:rPr>
          <w:rFonts w:asciiTheme="majorHAnsi" w:eastAsia="Calibri" w:hAnsiTheme="majorHAnsi" w:cstheme="majorHAnsi"/>
          <w:sz w:val="24"/>
          <w:szCs w:val="24"/>
        </w:rPr>
        <w:t>)</w:t>
      </w:r>
      <w:r w:rsidR="001E6FE8" w:rsidRPr="00B33EA2">
        <w:rPr>
          <w:rFonts w:asciiTheme="majorHAnsi" w:eastAsia="Calibri" w:hAnsiTheme="majorHAnsi" w:cstheme="majorHAnsi"/>
          <w:sz w:val="24"/>
          <w:szCs w:val="24"/>
        </w:rPr>
        <w:t xml:space="preserve">. Mais recentemente, a produção de grãos vem aumentando, </w:t>
      </w:r>
      <w:r w:rsidR="00E5453E" w:rsidRPr="00B33EA2">
        <w:rPr>
          <w:rFonts w:asciiTheme="majorHAnsi" w:eastAsia="Calibri" w:hAnsiTheme="majorHAnsi" w:cstheme="majorHAnsi"/>
          <w:sz w:val="24"/>
          <w:szCs w:val="24"/>
        </w:rPr>
        <w:t xml:space="preserve">em especial na porção </w:t>
      </w:r>
      <w:r w:rsidR="00A57EF1" w:rsidRPr="00B33EA2">
        <w:rPr>
          <w:rFonts w:asciiTheme="majorHAnsi" w:eastAsia="Calibri" w:hAnsiTheme="majorHAnsi" w:cstheme="majorHAnsi"/>
          <w:sz w:val="24"/>
          <w:szCs w:val="24"/>
        </w:rPr>
        <w:t xml:space="preserve">do Estado </w:t>
      </w:r>
      <w:r w:rsidR="00612DA7" w:rsidRPr="00B33EA2">
        <w:rPr>
          <w:rFonts w:asciiTheme="majorHAnsi" w:eastAsia="Calibri" w:hAnsiTheme="majorHAnsi" w:cstheme="majorHAnsi"/>
          <w:sz w:val="24"/>
          <w:szCs w:val="24"/>
        </w:rPr>
        <w:t xml:space="preserve">que está </w:t>
      </w:r>
      <w:r w:rsidR="00E5453E" w:rsidRPr="00B33EA2">
        <w:rPr>
          <w:rFonts w:asciiTheme="majorHAnsi" w:eastAsia="Calibri" w:hAnsiTheme="majorHAnsi" w:cstheme="majorHAnsi"/>
          <w:sz w:val="24"/>
          <w:szCs w:val="24"/>
        </w:rPr>
        <w:t xml:space="preserve">incluída na região conhecida como “Matopiba”. O </w:t>
      </w:r>
      <w:r w:rsidR="001E6FE8" w:rsidRPr="00B33EA2">
        <w:rPr>
          <w:rFonts w:asciiTheme="majorHAnsi" w:eastAsia="Calibri" w:hAnsiTheme="majorHAnsi" w:cstheme="majorHAnsi"/>
          <w:sz w:val="24"/>
          <w:szCs w:val="24"/>
        </w:rPr>
        <w:t xml:space="preserve">crescimento </w:t>
      </w:r>
      <w:r w:rsidR="00612DA7" w:rsidRPr="00B33EA2">
        <w:rPr>
          <w:rFonts w:asciiTheme="majorHAnsi" w:eastAsia="Calibri" w:hAnsiTheme="majorHAnsi" w:cstheme="majorHAnsi"/>
          <w:sz w:val="24"/>
          <w:szCs w:val="24"/>
        </w:rPr>
        <w:t xml:space="preserve">dessa </w:t>
      </w:r>
      <w:r w:rsidR="00E5453E" w:rsidRPr="00B33EA2">
        <w:rPr>
          <w:rFonts w:asciiTheme="majorHAnsi" w:eastAsia="Calibri" w:hAnsiTheme="majorHAnsi" w:cstheme="majorHAnsi"/>
          <w:sz w:val="24"/>
          <w:szCs w:val="24"/>
        </w:rPr>
        <w:t>produção</w:t>
      </w:r>
      <w:r w:rsidR="00A57EF1" w:rsidRPr="00B33EA2">
        <w:rPr>
          <w:rFonts w:asciiTheme="majorHAnsi" w:eastAsia="Calibri" w:hAnsiTheme="majorHAnsi" w:cstheme="majorHAnsi"/>
          <w:sz w:val="24"/>
          <w:szCs w:val="24"/>
        </w:rPr>
        <w:t>, por exemplo,</w:t>
      </w:r>
      <w:r w:rsidR="00E5453E" w:rsidRPr="00B33EA2">
        <w:rPr>
          <w:rFonts w:asciiTheme="majorHAnsi" w:eastAsia="Calibri" w:hAnsiTheme="majorHAnsi" w:cstheme="majorHAnsi"/>
          <w:sz w:val="24"/>
          <w:szCs w:val="24"/>
        </w:rPr>
        <w:t xml:space="preserve"> </w:t>
      </w:r>
      <w:r w:rsidR="0016759B" w:rsidRPr="00B33EA2">
        <w:rPr>
          <w:rFonts w:asciiTheme="majorHAnsi" w:eastAsia="Calibri" w:hAnsiTheme="majorHAnsi" w:cstheme="majorHAnsi"/>
          <w:sz w:val="24"/>
          <w:szCs w:val="24"/>
        </w:rPr>
        <w:t>foi maior que</w:t>
      </w:r>
      <w:r w:rsidR="001E6FE8" w:rsidRPr="00B33EA2">
        <w:rPr>
          <w:rFonts w:asciiTheme="majorHAnsi" w:eastAsia="Calibri" w:hAnsiTheme="majorHAnsi" w:cstheme="majorHAnsi"/>
          <w:sz w:val="24"/>
          <w:szCs w:val="24"/>
        </w:rPr>
        <w:t xml:space="preserve"> 200% no período de 2000 a 2014. </w:t>
      </w:r>
      <w:r w:rsidR="00383876" w:rsidRPr="00B33EA2">
        <w:rPr>
          <w:rFonts w:asciiTheme="majorHAnsi" w:eastAsia="Calibri" w:hAnsiTheme="majorHAnsi" w:cstheme="majorHAnsi"/>
          <w:sz w:val="24"/>
          <w:szCs w:val="24"/>
        </w:rPr>
        <w:t xml:space="preserve">Apesar do </w:t>
      </w:r>
      <w:r w:rsidR="00612DA7" w:rsidRPr="00B33EA2">
        <w:rPr>
          <w:rFonts w:asciiTheme="majorHAnsi" w:eastAsia="Calibri" w:hAnsiTheme="majorHAnsi" w:cstheme="majorHAnsi"/>
          <w:sz w:val="24"/>
          <w:szCs w:val="24"/>
        </w:rPr>
        <w:t xml:space="preserve">suposto </w:t>
      </w:r>
      <w:r w:rsidR="00383876" w:rsidRPr="00B33EA2">
        <w:rPr>
          <w:rFonts w:asciiTheme="majorHAnsi" w:eastAsia="Calibri" w:hAnsiTheme="majorHAnsi" w:cstheme="majorHAnsi"/>
          <w:sz w:val="24"/>
          <w:szCs w:val="24"/>
        </w:rPr>
        <w:t>crescimento econômico oriundo da ocupação do território</w:t>
      </w:r>
      <w:r w:rsidR="00612DA7" w:rsidRPr="00B33EA2">
        <w:rPr>
          <w:rFonts w:asciiTheme="majorHAnsi" w:eastAsia="Calibri" w:hAnsiTheme="majorHAnsi" w:cstheme="majorHAnsi"/>
          <w:sz w:val="24"/>
          <w:szCs w:val="24"/>
        </w:rPr>
        <w:t xml:space="preserve"> e do aumento da produção</w:t>
      </w:r>
      <w:r w:rsidR="00383876" w:rsidRPr="00B33EA2">
        <w:rPr>
          <w:rFonts w:asciiTheme="majorHAnsi" w:eastAsia="Calibri" w:hAnsiTheme="majorHAnsi" w:cstheme="majorHAnsi"/>
          <w:sz w:val="24"/>
          <w:szCs w:val="24"/>
        </w:rPr>
        <w:t xml:space="preserve">, </w:t>
      </w:r>
      <w:r w:rsidR="00612DA7" w:rsidRPr="00B33EA2">
        <w:rPr>
          <w:rFonts w:asciiTheme="majorHAnsi" w:eastAsia="Calibri" w:hAnsiTheme="majorHAnsi" w:cstheme="majorHAnsi"/>
          <w:sz w:val="24"/>
          <w:szCs w:val="24"/>
        </w:rPr>
        <w:t xml:space="preserve">a população maranhense </w:t>
      </w:r>
      <w:r w:rsidR="00383876" w:rsidRPr="00B33EA2">
        <w:rPr>
          <w:rFonts w:asciiTheme="majorHAnsi" w:eastAsia="Calibri" w:hAnsiTheme="majorHAnsi" w:cstheme="majorHAnsi"/>
          <w:sz w:val="24"/>
          <w:szCs w:val="24"/>
        </w:rPr>
        <w:t>apresenta uma renda per capita (R$ 597/mês) bastante inferior</w:t>
      </w:r>
      <w:r w:rsidR="00A77155" w:rsidRPr="00B33EA2">
        <w:rPr>
          <w:rFonts w:asciiTheme="majorHAnsi" w:eastAsia="Calibri" w:hAnsiTheme="majorHAnsi" w:cstheme="majorHAnsi"/>
          <w:sz w:val="24"/>
          <w:szCs w:val="24"/>
        </w:rPr>
        <w:t xml:space="preserve"> à</w:t>
      </w:r>
      <w:r w:rsidR="00383876" w:rsidRPr="00B33EA2">
        <w:rPr>
          <w:rFonts w:asciiTheme="majorHAnsi" w:eastAsia="Calibri" w:hAnsiTheme="majorHAnsi" w:cstheme="majorHAnsi"/>
          <w:sz w:val="24"/>
          <w:szCs w:val="24"/>
        </w:rPr>
        <w:t xml:space="preserve"> média nacional (R$ 1.268/mês)</w:t>
      </w:r>
      <w:r w:rsidR="00A77155" w:rsidRPr="00B33EA2">
        <w:rPr>
          <w:rFonts w:asciiTheme="majorHAnsi" w:eastAsia="Calibri" w:hAnsiTheme="majorHAnsi" w:cstheme="majorHAnsi"/>
          <w:sz w:val="24"/>
          <w:szCs w:val="24"/>
        </w:rPr>
        <w:t>,</w:t>
      </w:r>
      <w:r w:rsidR="00612DA7" w:rsidRPr="00B33EA2">
        <w:rPr>
          <w:rFonts w:asciiTheme="majorHAnsi" w:eastAsia="Calibri" w:hAnsiTheme="majorHAnsi" w:cstheme="majorHAnsi"/>
          <w:sz w:val="24"/>
          <w:szCs w:val="24"/>
        </w:rPr>
        <w:t xml:space="preserve"> o que lhe confere o </w:t>
      </w:r>
      <w:r w:rsidR="00383876" w:rsidRPr="00B33EA2">
        <w:rPr>
          <w:rFonts w:asciiTheme="majorHAnsi" w:eastAsia="Calibri" w:hAnsiTheme="majorHAnsi" w:cstheme="majorHAnsi"/>
          <w:sz w:val="24"/>
          <w:szCs w:val="24"/>
        </w:rPr>
        <w:t xml:space="preserve">segundo menor IDH do país. </w:t>
      </w:r>
      <w:r w:rsidR="00612DA7" w:rsidRPr="00B33EA2">
        <w:rPr>
          <w:rFonts w:asciiTheme="majorHAnsi" w:eastAsia="Calibri" w:hAnsiTheme="majorHAnsi" w:cstheme="majorHAnsi"/>
          <w:sz w:val="24"/>
          <w:szCs w:val="24"/>
        </w:rPr>
        <w:t>Por outro lado</w:t>
      </w:r>
      <w:r w:rsidR="00103E34" w:rsidRPr="00B33EA2">
        <w:rPr>
          <w:rFonts w:asciiTheme="majorHAnsi" w:eastAsia="Calibri" w:hAnsiTheme="majorHAnsi" w:cstheme="majorHAnsi"/>
          <w:sz w:val="24"/>
          <w:szCs w:val="24"/>
        </w:rPr>
        <w:t>,</w:t>
      </w:r>
      <w:r w:rsidR="00612DA7" w:rsidRPr="00B33EA2">
        <w:rPr>
          <w:rFonts w:asciiTheme="majorHAnsi" w:eastAsia="Calibri" w:hAnsiTheme="majorHAnsi" w:cstheme="majorHAnsi"/>
          <w:sz w:val="24"/>
          <w:szCs w:val="24"/>
        </w:rPr>
        <w:t xml:space="preserve"> e apesar do avanço </w:t>
      </w:r>
      <w:r w:rsidR="00103E34" w:rsidRPr="00B33EA2">
        <w:rPr>
          <w:rFonts w:asciiTheme="majorHAnsi" w:eastAsia="Calibri" w:hAnsiTheme="majorHAnsi" w:cstheme="majorHAnsi"/>
          <w:sz w:val="24"/>
          <w:szCs w:val="24"/>
        </w:rPr>
        <w:t xml:space="preserve">das atividades econômicas tradicionais, </w:t>
      </w:r>
      <w:r w:rsidR="00D95922" w:rsidRPr="00B33EA2">
        <w:rPr>
          <w:rFonts w:asciiTheme="majorHAnsi" w:eastAsia="Calibri" w:hAnsiTheme="majorHAnsi" w:cstheme="majorHAnsi"/>
          <w:sz w:val="24"/>
          <w:szCs w:val="24"/>
        </w:rPr>
        <w:t>66</w:t>
      </w:r>
      <w:r w:rsidR="00383876" w:rsidRPr="00B33EA2">
        <w:rPr>
          <w:rFonts w:asciiTheme="majorHAnsi" w:eastAsia="Calibri" w:hAnsiTheme="majorHAnsi" w:cstheme="majorHAnsi"/>
          <w:sz w:val="24"/>
          <w:szCs w:val="24"/>
        </w:rPr>
        <w:t xml:space="preserve">% da vegetação nativa </w:t>
      </w:r>
      <w:r w:rsidR="00103E34" w:rsidRPr="00B33EA2">
        <w:rPr>
          <w:rFonts w:asciiTheme="majorHAnsi" w:eastAsia="Calibri" w:hAnsiTheme="majorHAnsi" w:cstheme="majorHAnsi"/>
          <w:sz w:val="24"/>
          <w:szCs w:val="24"/>
        </w:rPr>
        <w:t>do Estado encontra-se</w:t>
      </w:r>
      <w:r w:rsidR="003D5479" w:rsidRPr="00B33EA2">
        <w:rPr>
          <w:rFonts w:asciiTheme="majorHAnsi" w:eastAsia="Calibri" w:hAnsiTheme="majorHAnsi" w:cstheme="majorHAnsi"/>
          <w:sz w:val="24"/>
          <w:szCs w:val="24"/>
        </w:rPr>
        <w:t xml:space="preserve"> preservada</w:t>
      </w:r>
      <w:r w:rsidR="00E5453E" w:rsidRPr="00B33EA2">
        <w:rPr>
          <w:rFonts w:asciiTheme="majorHAnsi" w:eastAsia="Calibri" w:hAnsiTheme="majorHAnsi" w:cstheme="majorHAnsi"/>
          <w:sz w:val="24"/>
          <w:szCs w:val="24"/>
        </w:rPr>
        <w:t>, o que prop</w:t>
      </w:r>
      <w:r w:rsidR="00103E34" w:rsidRPr="00B33EA2">
        <w:rPr>
          <w:rFonts w:asciiTheme="majorHAnsi" w:eastAsia="Calibri" w:hAnsiTheme="majorHAnsi" w:cstheme="majorHAnsi"/>
          <w:sz w:val="24"/>
          <w:szCs w:val="24"/>
        </w:rPr>
        <w:t>i</w:t>
      </w:r>
      <w:r w:rsidR="00E5453E" w:rsidRPr="00B33EA2">
        <w:rPr>
          <w:rFonts w:asciiTheme="majorHAnsi" w:eastAsia="Calibri" w:hAnsiTheme="majorHAnsi" w:cstheme="majorHAnsi"/>
          <w:sz w:val="24"/>
          <w:szCs w:val="24"/>
        </w:rPr>
        <w:t xml:space="preserve">cia uma condição importante para ações </w:t>
      </w:r>
      <w:r w:rsidR="006B5B66" w:rsidRPr="00B33EA2">
        <w:rPr>
          <w:rFonts w:asciiTheme="majorHAnsi" w:eastAsia="Calibri" w:hAnsiTheme="majorHAnsi" w:cstheme="majorHAnsi"/>
          <w:sz w:val="24"/>
          <w:szCs w:val="24"/>
        </w:rPr>
        <w:t>e polí</w:t>
      </w:r>
      <w:r w:rsidR="00103E34" w:rsidRPr="00B33EA2">
        <w:rPr>
          <w:rFonts w:asciiTheme="majorHAnsi" w:eastAsia="Calibri" w:hAnsiTheme="majorHAnsi" w:cstheme="majorHAnsi"/>
          <w:sz w:val="24"/>
          <w:szCs w:val="24"/>
        </w:rPr>
        <w:t xml:space="preserve">ticas </w:t>
      </w:r>
      <w:r w:rsidR="00E5453E" w:rsidRPr="00B33EA2">
        <w:rPr>
          <w:rFonts w:asciiTheme="majorHAnsi" w:eastAsia="Calibri" w:hAnsiTheme="majorHAnsi" w:cstheme="majorHAnsi"/>
          <w:sz w:val="24"/>
          <w:szCs w:val="24"/>
        </w:rPr>
        <w:t xml:space="preserve">jurisdicionais </w:t>
      </w:r>
      <w:r w:rsidR="00103E34" w:rsidRPr="00B33EA2">
        <w:rPr>
          <w:rFonts w:asciiTheme="majorHAnsi" w:eastAsia="Calibri" w:hAnsiTheme="majorHAnsi" w:cstheme="majorHAnsi"/>
          <w:sz w:val="24"/>
          <w:szCs w:val="24"/>
        </w:rPr>
        <w:t xml:space="preserve">que envolvam a valorização destes ativos através de </w:t>
      </w:r>
      <w:r w:rsidR="00E5453E" w:rsidRPr="00B33EA2">
        <w:rPr>
          <w:rFonts w:asciiTheme="majorHAnsi" w:eastAsia="Calibri" w:hAnsiTheme="majorHAnsi" w:cstheme="majorHAnsi"/>
          <w:sz w:val="24"/>
          <w:szCs w:val="24"/>
        </w:rPr>
        <w:t>mecanismos de pagamento</w:t>
      </w:r>
      <w:r w:rsidR="00A77155" w:rsidRPr="00B33EA2">
        <w:rPr>
          <w:rFonts w:asciiTheme="majorHAnsi" w:eastAsia="Calibri" w:hAnsiTheme="majorHAnsi" w:cstheme="majorHAnsi"/>
          <w:sz w:val="24"/>
          <w:szCs w:val="24"/>
        </w:rPr>
        <w:t>s</w:t>
      </w:r>
      <w:r w:rsidR="00E5453E" w:rsidRPr="00B33EA2">
        <w:rPr>
          <w:rFonts w:asciiTheme="majorHAnsi" w:eastAsia="Calibri" w:hAnsiTheme="majorHAnsi" w:cstheme="majorHAnsi"/>
          <w:sz w:val="24"/>
          <w:szCs w:val="24"/>
        </w:rPr>
        <w:t xml:space="preserve"> por serviços ambientais ou de REDD+. </w:t>
      </w:r>
      <w:r w:rsidR="003D5479" w:rsidRPr="00B33EA2">
        <w:rPr>
          <w:rFonts w:asciiTheme="majorHAnsi" w:eastAsia="Calibri" w:hAnsiTheme="majorHAnsi" w:cstheme="majorHAnsi"/>
          <w:sz w:val="24"/>
          <w:szCs w:val="24"/>
        </w:rPr>
        <w:t xml:space="preserve">E é justamente para aproveitar esta condição considerável de conservação que a </w:t>
      </w:r>
      <w:r w:rsidR="003D5479" w:rsidRPr="00B33481">
        <w:rPr>
          <w:rFonts w:asciiTheme="majorHAnsi" w:eastAsia="Calibri" w:hAnsiTheme="majorHAnsi" w:cstheme="majorHAnsi"/>
          <w:sz w:val="24"/>
          <w:szCs w:val="24"/>
          <w:u w:val="single"/>
        </w:rPr>
        <w:t xml:space="preserve">proposta aqui apresentada tem como </w:t>
      </w:r>
      <w:r w:rsidR="009937AB" w:rsidRPr="00B33481">
        <w:rPr>
          <w:rFonts w:asciiTheme="majorHAnsi" w:eastAsia="Calibri" w:hAnsiTheme="majorHAnsi" w:cstheme="majorHAnsi"/>
          <w:sz w:val="24"/>
          <w:szCs w:val="24"/>
          <w:u w:val="single"/>
        </w:rPr>
        <w:t xml:space="preserve">objetivo </w:t>
      </w:r>
      <w:r w:rsidR="00CD1E7C">
        <w:rPr>
          <w:rFonts w:asciiTheme="majorHAnsi" w:eastAsia="Calibri" w:hAnsiTheme="majorHAnsi" w:cstheme="majorHAnsi"/>
          <w:sz w:val="24"/>
          <w:szCs w:val="24"/>
          <w:u w:val="single"/>
        </w:rPr>
        <w:t xml:space="preserve">construir </w:t>
      </w:r>
      <w:r w:rsidR="00D9023F" w:rsidRPr="00B33481">
        <w:rPr>
          <w:rFonts w:asciiTheme="majorHAnsi" w:eastAsia="Calibri" w:hAnsiTheme="majorHAnsi" w:cstheme="majorHAnsi"/>
          <w:sz w:val="24"/>
          <w:szCs w:val="24"/>
          <w:u w:val="single"/>
        </w:rPr>
        <w:t xml:space="preserve">um modelo de </w:t>
      </w:r>
      <w:r w:rsidR="009937AB" w:rsidRPr="00B33481">
        <w:rPr>
          <w:rFonts w:asciiTheme="majorHAnsi" w:eastAsia="Calibri" w:hAnsiTheme="majorHAnsi" w:cstheme="majorHAnsi"/>
          <w:sz w:val="24"/>
          <w:szCs w:val="24"/>
          <w:u w:val="single"/>
        </w:rPr>
        <w:t>sistema jurisdicional de REDD+</w:t>
      </w:r>
      <w:r w:rsidR="00CD1E7C">
        <w:rPr>
          <w:rFonts w:asciiTheme="majorHAnsi" w:eastAsia="Calibri" w:hAnsiTheme="majorHAnsi" w:cstheme="majorHAnsi"/>
          <w:sz w:val="24"/>
          <w:szCs w:val="24"/>
          <w:u w:val="single"/>
        </w:rPr>
        <w:t>,</w:t>
      </w:r>
      <w:r w:rsidR="009937AB" w:rsidRPr="00B33481">
        <w:rPr>
          <w:rFonts w:asciiTheme="majorHAnsi" w:eastAsia="Calibri" w:hAnsiTheme="majorHAnsi" w:cstheme="majorHAnsi"/>
          <w:sz w:val="24"/>
          <w:szCs w:val="24"/>
          <w:u w:val="single"/>
        </w:rPr>
        <w:t xml:space="preserve"> </w:t>
      </w:r>
      <w:r w:rsidR="00CD1E7C">
        <w:rPr>
          <w:rFonts w:asciiTheme="majorHAnsi" w:eastAsia="Calibri" w:hAnsiTheme="majorHAnsi" w:cstheme="majorHAnsi"/>
          <w:sz w:val="24"/>
          <w:szCs w:val="24"/>
          <w:u w:val="single"/>
        </w:rPr>
        <w:t xml:space="preserve">em estreita parceria com o </w:t>
      </w:r>
      <w:r w:rsidR="003D5479" w:rsidRPr="00B33481">
        <w:rPr>
          <w:rFonts w:asciiTheme="majorHAnsi" w:eastAsia="Calibri" w:hAnsiTheme="majorHAnsi" w:cstheme="majorHAnsi"/>
          <w:sz w:val="24"/>
          <w:szCs w:val="24"/>
          <w:u w:val="single"/>
        </w:rPr>
        <w:t>governo do E</w:t>
      </w:r>
      <w:r w:rsidR="009937AB" w:rsidRPr="00B33481">
        <w:rPr>
          <w:rFonts w:asciiTheme="majorHAnsi" w:eastAsia="Calibri" w:hAnsiTheme="majorHAnsi" w:cstheme="majorHAnsi"/>
          <w:sz w:val="24"/>
          <w:szCs w:val="24"/>
          <w:u w:val="single"/>
        </w:rPr>
        <w:t xml:space="preserve">stado </w:t>
      </w:r>
      <w:r w:rsidR="00577D97" w:rsidRPr="00B33481">
        <w:rPr>
          <w:rFonts w:asciiTheme="majorHAnsi" w:eastAsia="Calibri" w:hAnsiTheme="majorHAnsi" w:cstheme="majorHAnsi"/>
          <w:sz w:val="24"/>
          <w:szCs w:val="24"/>
          <w:u w:val="single"/>
        </w:rPr>
        <w:t xml:space="preserve">do </w:t>
      </w:r>
      <w:r w:rsidR="009937AB" w:rsidRPr="00B33481">
        <w:rPr>
          <w:rFonts w:asciiTheme="majorHAnsi" w:eastAsia="Calibri" w:hAnsiTheme="majorHAnsi" w:cstheme="majorHAnsi"/>
          <w:sz w:val="24"/>
          <w:szCs w:val="24"/>
          <w:u w:val="single"/>
        </w:rPr>
        <w:t>Maranhão</w:t>
      </w:r>
      <w:r w:rsidR="00CD1E7C">
        <w:rPr>
          <w:rFonts w:asciiTheme="majorHAnsi" w:eastAsia="Calibri" w:hAnsiTheme="majorHAnsi" w:cstheme="majorHAnsi"/>
          <w:sz w:val="24"/>
          <w:szCs w:val="24"/>
          <w:u w:val="single"/>
        </w:rPr>
        <w:t>,</w:t>
      </w:r>
      <w:r w:rsidR="009937AB" w:rsidRPr="00B33481">
        <w:rPr>
          <w:rFonts w:asciiTheme="majorHAnsi" w:eastAsia="Calibri" w:hAnsiTheme="majorHAnsi" w:cstheme="majorHAnsi"/>
          <w:sz w:val="24"/>
          <w:szCs w:val="24"/>
          <w:u w:val="single"/>
        </w:rPr>
        <w:t xml:space="preserve"> que </w:t>
      </w:r>
      <w:r w:rsidR="00D9023F" w:rsidRPr="00B33481">
        <w:rPr>
          <w:rFonts w:asciiTheme="majorHAnsi" w:eastAsia="Calibri" w:hAnsiTheme="majorHAnsi" w:cstheme="majorHAnsi"/>
          <w:sz w:val="24"/>
          <w:szCs w:val="24"/>
          <w:u w:val="single"/>
        </w:rPr>
        <w:t>seja factível de ser implementado no médio prazo</w:t>
      </w:r>
      <w:r w:rsidR="00D9023F" w:rsidRPr="00B33EA2">
        <w:rPr>
          <w:rFonts w:asciiTheme="majorHAnsi" w:eastAsia="Calibri" w:hAnsiTheme="majorHAnsi" w:cstheme="majorHAnsi"/>
          <w:sz w:val="24"/>
          <w:szCs w:val="24"/>
        </w:rPr>
        <w:t xml:space="preserve">, resultando em reduções substanciais de </w:t>
      </w:r>
      <w:r w:rsidR="003D5479" w:rsidRPr="00B33EA2">
        <w:rPr>
          <w:rFonts w:asciiTheme="majorHAnsi" w:eastAsia="Calibri" w:hAnsiTheme="majorHAnsi" w:cstheme="majorHAnsi"/>
          <w:sz w:val="24"/>
          <w:szCs w:val="24"/>
        </w:rPr>
        <w:t xml:space="preserve">suas </w:t>
      </w:r>
      <w:r w:rsidR="00D9023F" w:rsidRPr="00B33EA2">
        <w:rPr>
          <w:rFonts w:asciiTheme="majorHAnsi" w:eastAsia="Calibri" w:hAnsiTheme="majorHAnsi" w:cstheme="majorHAnsi"/>
          <w:sz w:val="24"/>
          <w:szCs w:val="24"/>
        </w:rPr>
        <w:t xml:space="preserve">emissões de </w:t>
      </w:r>
      <w:r w:rsidR="003D5479" w:rsidRPr="00B33EA2">
        <w:rPr>
          <w:rFonts w:asciiTheme="majorHAnsi" w:eastAsia="Calibri" w:hAnsiTheme="majorHAnsi" w:cstheme="majorHAnsi"/>
          <w:sz w:val="24"/>
          <w:szCs w:val="24"/>
        </w:rPr>
        <w:t>gases de efeito estufa (</w:t>
      </w:r>
      <w:r w:rsidR="00D9023F" w:rsidRPr="00B33EA2">
        <w:rPr>
          <w:rFonts w:asciiTheme="majorHAnsi" w:eastAsia="Calibri" w:hAnsiTheme="majorHAnsi" w:cstheme="majorHAnsi"/>
          <w:sz w:val="24"/>
          <w:szCs w:val="24"/>
        </w:rPr>
        <w:t>GEE</w:t>
      </w:r>
      <w:r w:rsidR="003D5479" w:rsidRPr="00B33EA2">
        <w:rPr>
          <w:rFonts w:asciiTheme="majorHAnsi" w:eastAsia="Calibri" w:hAnsiTheme="majorHAnsi" w:cstheme="majorHAnsi"/>
          <w:sz w:val="24"/>
          <w:szCs w:val="24"/>
        </w:rPr>
        <w:t>)</w:t>
      </w:r>
      <w:r w:rsidR="00D9023F" w:rsidRPr="00B33EA2">
        <w:rPr>
          <w:rFonts w:asciiTheme="majorHAnsi" w:eastAsia="Calibri" w:hAnsiTheme="majorHAnsi" w:cstheme="majorHAnsi"/>
          <w:sz w:val="24"/>
          <w:szCs w:val="24"/>
        </w:rPr>
        <w:t xml:space="preserve"> oriundas do desmatamento</w:t>
      </w:r>
      <w:r w:rsidR="00935B80" w:rsidRPr="00B33EA2">
        <w:rPr>
          <w:rFonts w:asciiTheme="majorHAnsi" w:eastAsia="Calibri" w:hAnsiTheme="majorHAnsi" w:cstheme="majorHAnsi"/>
          <w:sz w:val="24"/>
          <w:szCs w:val="24"/>
        </w:rPr>
        <w:t xml:space="preserve"> </w:t>
      </w:r>
      <w:r w:rsidR="00D9023F" w:rsidRPr="00B33EA2">
        <w:rPr>
          <w:rFonts w:asciiTheme="majorHAnsi" w:eastAsia="Calibri" w:hAnsiTheme="majorHAnsi" w:cstheme="majorHAnsi"/>
          <w:sz w:val="24"/>
          <w:szCs w:val="24"/>
        </w:rPr>
        <w:t xml:space="preserve">e </w:t>
      </w:r>
      <w:r w:rsidR="001763D3" w:rsidRPr="00B33EA2">
        <w:rPr>
          <w:rFonts w:asciiTheme="majorHAnsi" w:eastAsia="Calibri" w:hAnsiTheme="majorHAnsi" w:cstheme="majorHAnsi"/>
          <w:sz w:val="24"/>
          <w:szCs w:val="24"/>
        </w:rPr>
        <w:t>que</w:t>
      </w:r>
      <w:r w:rsidR="00935B80" w:rsidRPr="00B33EA2">
        <w:rPr>
          <w:rFonts w:asciiTheme="majorHAnsi" w:eastAsia="Calibri" w:hAnsiTheme="majorHAnsi" w:cstheme="majorHAnsi"/>
          <w:sz w:val="24"/>
          <w:szCs w:val="24"/>
        </w:rPr>
        <w:t>, ao mesmo tempo,</w:t>
      </w:r>
      <w:r w:rsidR="001763D3" w:rsidRPr="00B33EA2">
        <w:rPr>
          <w:rFonts w:asciiTheme="majorHAnsi" w:eastAsia="Calibri" w:hAnsiTheme="majorHAnsi" w:cstheme="majorHAnsi"/>
          <w:sz w:val="24"/>
          <w:szCs w:val="24"/>
        </w:rPr>
        <w:t xml:space="preserve"> </w:t>
      </w:r>
      <w:r w:rsidR="00D9023F" w:rsidRPr="00B33EA2">
        <w:rPr>
          <w:rFonts w:asciiTheme="majorHAnsi" w:eastAsia="Calibri" w:hAnsiTheme="majorHAnsi" w:cstheme="majorHAnsi"/>
          <w:sz w:val="24"/>
          <w:szCs w:val="24"/>
        </w:rPr>
        <w:t xml:space="preserve">ofereça incentivos econômicos para </w:t>
      </w:r>
      <w:r w:rsidR="00935B80" w:rsidRPr="00B33EA2">
        <w:rPr>
          <w:rFonts w:asciiTheme="majorHAnsi" w:eastAsia="Calibri" w:hAnsiTheme="majorHAnsi" w:cstheme="majorHAnsi"/>
          <w:sz w:val="24"/>
          <w:szCs w:val="24"/>
        </w:rPr>
        <w:t xml:space="preserve">que </w:t>
      </w:r>
      <w:r w:rsidR="00D9023F" w:rsidRPr="00B33EA2">
        <w:rPr>
          <w:rFonts w:asciiTheme="majorHAnsi" w:eastAsia="Calibri" w:hAnsiTheme="majorHAnsi" w:cstheme="majorHAnsi"/>
          <w:sz w:val="24"/>
          <w:szCs w:val="24"/>
        </w:rPr>
        <w:t xml:space="preserve">as populações </w:t>
      </w:r>
      <w:r w:rsidR="00935B80" w:rsidRPr="00B33EA2">
        <w:rPr>
          <w:rFonts w:asciiTheme="majorHAnsi" w:eastAsia="Calibri" w:hAnsiTheme="majorHAnsi" w:cstheme="majorHAnsi"/>
          <w:sz w:val="24"/>
          <w:szCs w:val="24"/>
        </w:rPr>
        <w:t xml:space="preserve">rurais possam desenvolver atividades econômicas menos demandantes da destruição ou substituição da vegetação nativa. </w:t>
      </w:r>
      <w:r w:rsidR="00D9023F" w:rsidRPr="00B33EA2">
        <w:rPr>
          <w:rFonts w:asciiTheme="majorHAnsi" w:eastAsia="Calibri" w:hAnsiTheme="majorHAnsi" w:cstheme="majorHAnsi"/>
          <w:sz w:val="24"/>
          <w:szCs w:val="24"/>
        </w:rPr>
        <w:t>Tal modelo</w:t>
      </w:r>
      <w:r w:rsidR="00946D59" w:rsidRPr="00B33EA2">
        <w:rPr>
          <w:rFonts w:asciiTheme="majorHAnsi" w:eastAsia="Calibri" w:hAnsiTheme="majorHAnsi" w:cstheme="majorHAnsi"/>
          <w:sz w:val="24"/>
          <w:szCs w:val="24"/>
        </w:rPr>
        <w:t xml:space="preserve"> </w:t>
      </w:r>
      <w:r w:rsidR="00D2250A" w:rsidRPr="00B33EA2">
        <w:rPr>
          <w:rFonts w:asciiTheme="majorHAnsi" w:eastAsia="Calibri" w:hAnsiTheme="majorHAnsi" w:cstheme="majorHAnsi"/>
          <w:sz w:val="24"/>
          <w:szCs w:val="24"/>
        </w:rPr>
        <w:t>conterá</w:t>
      </w:r>
      <w:r w:rsidR="00946D59" w:rsidRPr="00B33EA2">
        <w:rPr>
          <w:rFonts w:asciiTheme="majorHAnsi" w:eastAsia="Calibri" w:hAnsiTheme="majorHAnsi" w:cstheme="majorHAnsi"/>
          <w:sz w:val="24"/>
          <w:szCs w:val="24"/>
        </w:rPr>
        <w:t xml:space="preserve"> </w:t>
      </w:r>
      <w:r w:rsidR="00096473">
        <w:rPr>
          <w:rFonts w:asciiTheme="majorHAnsi" w:eastAsia="Calibri" w:hAnsiTheme="majorHAnsi" w:cstheme="majorHAnsi"/>
          <w:sz w:val="24"/>
          <w:szCs w:val="24"/>
        </w:rPr>
        <w:t xml:space="preserve">os seguintes </w:t>
      </w:r>
      <w:r w:rsidR="004873BF" w:rsidRPr="00B33EA2">
        <w:rPr>
          <w:rFonts w:asciiTheme="majorHAnsi" w:eastAsia="Calibri" w:hAnsiTheme="majorHAnsi" w:cstheme="majorHAnsi"/>
          <w:sz w:val="24"/>
          <w:szCs w:val="24"/>
        </w:rPr>
        <w:t xml:space="preserve">elementos </w:t>
      </w:r>
      <w:r w:rsidR="00096473">
        <w:rPr>
          <w:rFonts w:asciiTheme="majorHAnsi" w:eastAsia="Calibri" w:hAnsiTheme="majorHAnsi" w:cstheme="majorHAnsi"/>
          <w:sz w:val="24"/>
          <w:szCs w:val="24"/>
        </w:rPr>
        <w:t xml:space="preserve">fundamentais </w:t>
      </w:r>
      <w:r w:rsidR="004873BF" w:rsidRPr="00B33EA2">
        <w:rPr>
          <w:rFonts w:asciiTheme="majorHAnsi" w:eastAsia="Calibri" w:hAnsiTheme="majorHAnsi" w:cstheme="majorHAnsi"/>
          <w:sz w:val="24"/>
          <w:szCs w:val="24"/>
        </w:rPr>
        <w:t xml:space="preserve">que abordem </w:t>
      </w:r>
      <w:r w:rsidR="00946D59" w:rsidRPr="00B33EA2">
        <w:rPr>
          <w:rFonts w:asciiTheme="majorHAnsi" w:eastAsia="Calibri" w:hAnsiTheme="majorHAnsi" w:cstheme="majorHAnsi"/>
          <w:sz w:val="24"/>
          <w:szCs w:val="24"/>
        </w:rPr>
        <w:t xml:space="preserve">(1) a </w:t>
      </w:r>
      <w:r w:rsidR="00946D59" w:rsidRPr="00E933EF">
        <w:rPr>
          <w:rFonts w:asciiTheme="majorHAnsi" w:eastAsia="Calibri" w:hAnsiTheme="majorHAnsi" w:cstheme="majorHAnsi"/>
          <w:sz w:val="24"/>
          <w:szCs w:val="24"/>
          <w:u w:val="single"/>
        </w:rPr>
        <w:t>estrutura institucional de gestão do sistema</w:t>
      </w:r>
      <w:r w:rsidR="00946D59" w:rsidRPr="00B33EA2">
        <w:rPr>
          <w:rFonts w:asciiTheme="majorHAnsi" w:eastAsia="Calibri" w:hAnsiTheme="majorHAnsi" w:cstheme="majorHAnsi"/>
          <w:sz w:val="24"/>
          <w:szCs w:val="24"/>
        </w:rPr>
        <w:t xml:space="preserve">, (2) os </w:t>
      </w:r>
      <w:r w:rsidR="00946D59" w:rsidRPr="00E933EF">
        <w:rPr>
          <w:rFonts w:asciiTheme="majorHAnsi" w:eastAsia="Calibri" w:hAnsiTheme="majorHAnsi" w:cstheme="majorHAnsi"/>
          <w:sz w:val="24"/>
          <w:szCs w:val="24"/>
          <w:u w:val="single"/>
        </w:rPr>
        <w:t>procedimentos e critérios para a tomada de decisões</w:t>
      </w:r>
      <w:r w:rsidR="00946D59" w:rsidRPr="00B33EA2">
        <w:rPr>
          <w:rFonts w:asciiTheme="majorHAnsi" w:eastAsia="Calibri" w:hAnsiTheme="majorHAnsi" w:cstheme="majorHAnsi"/>
          <w:sz w:val="24"/>
          <w:szCs w:val="24"/>
        </w:rPr>
        <w:t xml:space="preserve">, (3) a </w:t>
      </w:r>
      <w:r w:rsidR="00946D59" w:rsidRPr="00E933EF">
        <w:rPr>
          <w:rFonts w:asciiTheme="majorHAnsi" w:eastAsia="Calibri" w:hAnsiTheme="majorHAnsi" w:cstheme="majorHAnsi"/>
          <w:sz w:val="24"/>
          <w:szCs w:val="24"/>
          <w:u w:val="single"/>
        </w:rPr>
        <w:t>estrutura e processos de gestão financeira</w:t>
      </w:r>
      <w:r w:rsidR="00946D59" w:rsidRPr="00B33EA2">
        <w:rPr>
          <w:rFonts w:asciiTheme="majorHAnsi" w:eastAsia="Calibri" w:hAnsiTheme="majorHAnsi" w:cstheme="majorHAnsi"/>
          <w:sz w:val="24"/>
          <w:szCs w:val="24"/>
        </w:rPr>
        <w:t xml:space="preserve"> e (4) os </w:t>
      </w:r>
      <w:r w:rsidR="00946D59" w:rsidRPr="00E933EF">
        <w:rPr>
          <w:rFonts w:asciiTheme="majorHAnsi" w:eastAsia="Calibri" w:hAnsiTheme="majorHAnsi" w:cstheme="majorHAnsi"/>
          <w:sz w:val="24"/>
          <w:szCs w:val="24"/>
          <w:u w:val="single"/>
        </w:rPr>
        <w:t>meios de controle social</w:t>
      </w:r>
      <w:r w:rsidR="00946D59" w:rsidRPr="00B33EA2">
        <w:rPr>
          <w:rFonts w:asciiTheme="majorHAnsi" w:eastAsia="Calibri" w:hAnsiTheme="majorHAnsi" w:cstheme="majorHAnsi"/>
          <w:sz w:val="24"/>
          <w:szCs w:val="24"/>
        </w:rPr>
        <w:t xml:space="preserve">, </w:t>
      </w:r>
      <w:r w:rsidR="00946D59" w:rsidRPr="00E933EF">
        <w:rPr>
          <w:rFonts w:asciiTheme="majorHAnsi" w:eastAsia="Calibri" w:hAnsiTheme="majorHAnsi" w:cstheme="majorHAnsi"/>
          <w:sz w:val="24"/>
          <w:szCs w:val="24"/>
          <w:u w:val="single"/>
        </w:rPr>
        <w:t>transparência e monitoramento</w:t>
      </w:r>
      <w:r w:rsidR="00946D59" w:rsidRPr="00B33EA2">
        <w:rPr>
          <w:rFonts w:asciiTheme="majorHAnsi" w:eastAsia="Calibri" w:hAnsiTheme="majorHAnsi" w:cstheme="majorHAnsi"/>
          <w:sz w:val="24"/>
          <w:szCs w:val="24"/>
        </w:rPr>
        <w:t xml:space="preserve"> </w:t>
      </w:r>
      <w:r w:rsidR="00935B80" w:rsidRPr="00B33EA2">
        <w:rPr>
          <w:rFonts w:asciiTheme="majorHAnsi" w:eastAsia="Calibri" w:hAnsiTheme="majorHAnsi" w:cstheme="majorHAnsi"/>
          <w:sz w:val="24"/>
          <w:szCs w:val="24"/>
        </w:rPr>
        <w:t xml:space="preserve">de seu </w:t>
      </w:r>
      <w:r w:rsidR="00946D59" w:rsidRPr="00B33EA2">
        <w:rPr>
          <w:rFonts w:asciiTheme="majorHAnsi" w:eastAsia="Calibri" w:hAnsiTheme="majorHAnsi" w:cstheme="majorHAnsi"/>
          <w:sz w:val="24"/>
          <w:szCs w:val="24"/>
        </w:rPr>
        <w:t xml:space="preserve">desempenho. </w:t>
      </w:r>
      <w:r w:rsidR="00096473">
        <w:rPr>
          <w:rFonts w:asciiTheme="majorHAnsi" w:eastAsia="Calibri" w:hAnsiTheme="majorHAnsi" w:cstheme="majorHAnsi"/>
          <w:sz w:val="24"/>
          <w:szCs w:val="24"/>
        </w:rPr>
        <w:t xml:space="preserve">Quanto ao controle social, deverá ser garantida </w:t>
      </w:r>
      <w:r w:rsidR="0087254C" w:rsidRPr="00B33EA2">
        <w:rPr>
          <w:rFonts w:asciiTheme="majorHAnsi" w:eastAsia="Calibri" w:hAnsiTheme="majorHAnsi" w:cstheme="majorHAnsi"/>
          <w:sz w:val="24"/>
          <w:szCs w:val="24"/>
        </w:rPr>
        <w:t xml:space="preserve">a </w:t>
      </w:r>
      <w:r w:rsidR="00096473">
        <w:rPr>
          <w:rFonts w:asciiTheme="majorHAnsi" w:eastAsia="Calibri" w:hAnsiTheme="majorHAnsi" w:cstheme="majorHAnsi"/>
          <w:sz w:val="24"/>
          <w:szCs w:val="24"/>
        </w:rPr>
        <w:t>participação efetiva de mulheres (</w:t>
      </w:r>
      <w:r w:rsidR="0087254C" w:rsidRPr="00E933EF">
        <w:rPr>
          <w:rFonts w:asciiTheme="majorHAnsi" w:eastAsia="Calibri" w:hAnsiTheme="majorHAnsi" w:cstheme="majorHAnsi"/>
          <w:sz w:val="24"/>
          <w:szCs w:val="24"/>
          <w:u w:val="single"/>
        </w:rPr>
        <w:t>gênero</w:t>
      </w:r>
      <w:r w:rsidR="00096473">
        <w:rPr>
          <w:rFonts w:asciiTheme="majorHAnsi" w:eastAsia="Calibri" w:hAnsiTheme="majorHAnsi" w:cstheme="majorHAnsi"/>
          <w:sz w:val="24"/>
          <w:szCs w:val="24"/>
          <w:u w:val="single"/>
        </w:rPr>
        <w:t>)</w:t>
      </w:r>
      <w:r w:rsidR="0087254C" w:rsidRPr="00E933EF">
        <w:rPr>
          <w:rFonts w:asciiTheme="majorHAnsi" w:eastAsia="Calibri" w:hAnsiTheme="majorHAnsi" w:cstheme="majorHAnsi"/>
          <w:sz w:val="24"/>
          <w:szCs w:val="24"/>
          <w:u w:val="single"/>
        </w:rPr>
        <w:t xml:space="preserve">, </w:t>
      </w:r>
      <w:r w:rsidR="00096473">
        <w:rPr>
          <w:rFonts w:asciiTheme="majorHAnsi" w:eastAsia="Calibri" w:hAnsiTheme="majorHAnsi" w:cstheme="majorHAnsi"/>
          <w:sz w:val="24"/>
          <w:szCs w:val="24"/>
          <w:u w:val="single"/>
        </w:rPr>
        <w:t>jovens (</w:t>
      </w:r>
      <w:r w:rsidR="0087254C" w:rsidRPr="00E933EF">
        <w:rPr>
          <w:rFonts w:asciiTheme="majorHAnsi" w:eastAsia="Calibri" w:hAnsiTheme="majorHAnsi" w:cstheme="majorHAnsi"/>
          <w:sz w:val="24"/>
          <w:szCs w:val="24"/>
          <w:u w:val="single"/>
        </w:rPr>
        <w:t>geracional</w:t>
      </w:r>
      <w:r w:rsidR="00096473">
        <w:rPr>
          <w:rFonts w:asciiTheme="majorHAnsi" w:eastAsia="Calibri" w:hAnsiTheme="majorHAnsi" w:cstheme="majorHAnsi"/>
          <w:sz w:val="24"/>
          <w:szCs w:val="24"/>
          <w:u w:val="single"/>
        </w:rPr>
        <w:t>)</w:t>
      </w:r>
      <w:r w:rsidR="0087254C" w:rsidRPr="00E933EF">
        <w:rPr>
          <w:rFonts w:asciiTheme="majorHAnsi" w:eastAsia="Calibri" w:hAnsiTheme="majorHAnsi" w:cstheme="majorHAnsi"/>
          <w:sz w:val="24"/>
          <w:szCs w:val="24"/>
          <w:u w:val="single"/>
        </w:rPr>
        <w:t xml:space="preserve"> e de povos indígenas e comunidades tradicionais</w:t>
      </w:r>
      <w:r w:rsidR="00096473">
        <w:rPr>
          <w:rFonts w:asciiTheme="majorHAnsi" w:eastAsia="Calibri" w:hAnsiTheme="majorHAnsi" w:cstheme="majorHAnsi"/>
          <w:sz w:val="24"/>
          <w:szCs w:val="24"/>
          <w:u w:val="single"/>
        </w:rPr>
        <w:t xml:space="preserve"> (étnicos)</w:t>
      </w:r>
      <w:r w:rsidR="0087254C" w:rsidRPr="00B33EA2">
        <w:rPr>
          <w:rFonts w:asciiTheme="majorHAnsi" w:eastAsia="Calibri" w:hAnsiTheme="majorHAnsi" w:cstheme="majorHAnsi"/>
          <w:sz w:val="24"/>
          <w:szCs w:val="24"/>
        </w:rPr>
        <w:t xml:space="preserve">. O modelo </w:t>
      </w:r>
      <w:r w:rsidR="00096473">
        <w:rPr>
          <w:rFonts w:asciiTheme="majorHAnsi" w:eastAsia="Calibri" w:hAnsiTheme="majorHAnsi" w:cstheme="majorHAnsi"/>
          <w:sz w:val="24"/>
          <w:szCs w:val="24"/>
        </w:rPr>
        <w:t xml:space="preserve">estabelecerá um </w:t>
      </w:r>
      <w:r w:rsidR="0087254C" w:rsidRPr="00B33EA2">
        <w:rPr>
          <w:rFonts w:asciiTheme="majorHAnsi" w:eastAsia="Calibri" w:hAnsiTheme="majorHAnsi" w:cstheme="majorHAnsi"/>
          <w:sz w:val="24"/>
          <w:szCs w:val="24"/>
        </w:rPr>
        <w:t xml:space="preserve">conjunto de </w:t>
      </w:r>
      <w:r w:rsidR="0087254C">
        <w:rPr>
          <w:rFonts w:asciiTheme="majorHAnsi" w:eastAsia="Calibri" w:hAnsiTheme="majorHAnsi" w:cstheme="majorHAnsi"/>
          <w:sz w:val="24"/>
          <w:szCs w:val="24"/>
        </w:rPr>
        <w:t>diretrizes</w:t>
      </w:r>
      <w:r w:rsidR="0087254C" w:rsidRPr="00B33EA2">
        <w:rPr>
          <w:rFonts w:asciiTheme="majorHAnsi" w:eastAsia="Calibri" w:hAnsiTheme="majorHAnsi" w:cstheme="majorHAnsi"/>
          <w:sz w:val="24"/>
          <w:szCs w:val="24"/>
        </w:rPr>
        <w:t xml:space="preserve"> para garantir a representatividade </w:t>
      </w:r>
      <w:r w:rsidR="0087254C">
        <w:rPr>
          <w:rFonts w:asciiTheme="majorHAnsi" w:eastAsia="Calibri" w:hAnsiTheme="majorHAnsi" w:cstheme="majorHAnsi"/>
          <w:sz w:val="24"/>
          <w:szCs w:val="24"/>
        </w:rPr>
        <w:t>paritária entre mulheres e homens, quando possível,</w:t>
      </w:r>
      <w:r w:rsidR="0087254C" w:rsidRPr="00B33EA2">
        <w:rPr>
          <w:rFonts w:asciiTheme="majorHAnsi" w:eastAsia="Calibri" w:hAnsiTheme="majorHAnsi" w:cstheme="majorHAnsi"/>
          <w:sz w:val="24"/>
          <w:szCs w:val="24"/>
        </w:rPr>
        <w:t xml:space="preserve"> nos processos de </w:t>
      </w:r>
      <w:r w:rsidR="0087254C">
        <w:rPr>
          <w:rFonts w:asciiTheme="majorHAnsi" w:eastAsia="Calibri" w:hAnsiTheme="majorHAnsi" w:cstheme="majorHAnsi"/>
          <w:sz w:val="24"/>
          <w:szCs w:val="24"/>
        </w:rPr>
        <w:t xml:space="preserve">formação, </w:t>
      </w:r>
      <w:r w:rsidR="0087254C" w:rsidRPr="00B33EA2">
        <w:rPr>
          <w:rFonts w:asciiTheme="majorHAnsi" w:eastAsia="Calibri" w:hAnsiTheme="majorHAnsi" w:cstheme="majorHAnsi"/>
          <w:sz w:val="24"/>
          <w:szCs w:val="24"/>
        </w:rPr>
        <w:t>consulta e participação</w:t>
      </w:r>
      <w:r w:rsidR="0087254C">
        <w:rPr>
          <w:rFonts w:asciiTheme="majorHAnsi" w:eastAsia="Calibri" w:hAnsiTheme="majorHAnsi" w:cstheme="majorHAnsi"/>
          <w:sz w:val="24"/>
          <w:szCs w:val="24"/>
        </w:rPr>
        <w:t>, além de uma especial atenção para as demandas das mulheres</w:t>
      </w:r>
      <w:r w:rsidR="0087254C" w:rsidRPr="00B33EA2">
        <w:rPr>
          <w:rFonts w:asciiTheme="majorHAnsi" w:eastAsia="Calibri" w:hAnsiTheme="majorHAnsi" w:cstheme="majorHAnsi"/>
          <w:sz w:val="24"/>
          <w:szCs w:val="24"/>
        </w:rPr>
        <w:t>.</w:t>
      </w:r>
      <w:r w:rsidR="0087254C">
        <w:rPr>
          <w:rFonts w:asciiTheme="majorHAnsi" w:eastAsia="Calibri" w:hAnsiTheme="majorHAnsi" w:cstheme="majorHAnsi"/>
          <w:sz w:val="24"/>
          <w:szCs w:val="24"/>
        </w:rPr>
        <w:t xml:space="preserve"> Também será dada atenção para participação de mulheres nos espaços de tomadas de decisão, fortalecendo e promovendo a incidência de mulheres que atuem nas secretarias estaduais e outras organizações. </w:t>
      </w:r>
      <w:r w:rsidR="0087254C" w:rsidRPr="00B33EA2">
        <w:rPr>
          <w:rFonts w:asciiTheme="majorHAnsi" w:eastAsia="Calibri" w:hAnsiTheme="majorHAnsi" w:cstheme="majorHAnsi"/>
          <w:sz w:val="24"/>
          <w:szCs w:val="24"/>
        </w:rPr>
        <w:t xml:space="preserve"> Tais </w:t>
      </w:r>
      <w:r w:rsidR="0087254C">
        <w:rPr>
          <w:rFonts w:asciiTheme="majorHAnsi" w:eastAsia="Calibri" w:hAnsiTheme="majorHAnsi" w:cstheme="majorHAnsi"/>
          <w:sz w:val="24"/>
          <w:szCs w:val="24"/>
        </w:rPr>
        <w:t>diretrizes</w:t>
      </w:r>
      <w:r w:rsidR="0087254C" w:rsidRPr="00B33EA2">
        <w:rPr>
          <w:rFonts w:asciiTheme="majorHAnsi" w:eastAsia="Calibri" w:hAnsiTheme="majorHAnsi" w:cstheme="majorHAnsi"/>
          <w:sz w:val="24"/>
          <w:szCs w:val="24"/>
        </w:rPr>
        <w:t xml:space="preserve"> serão construídas a partir de debates com o Conselho Estadual da Mulher (CEM) do Estado</w:t>
      </w:r>
      <w:r w:rsidR="0087254C">
        <w:rPr>
          <w:rFonts w:asciiTheme="majorHAnsi" w:eastAsia="Calibri" w:hAnsiTheme="majorHAnsi" w:cstheme="majorHAnsi"/>
          <w:sz w:val="24"/>
          <w:szCs w:val="24"/>
        </w:rPr>
        <w:t xml:space="preserve"> e outras instituições do estado e/ou da sociedade civil que estejam promovendo a igualdade de gênero</w:t>
      </w:r>
      <w:r w:rsidR="00096473">
        <w:rPr>
          <w:rFonts w:asciiTheme="majorHAnsi" w:eastAsia="Calibri" w:hAnsiTheme="majorHAnsi" w:cstheme="majorHAnsi"/>
          <w:sz w:val="24"/>
          <w:szCs w:val="24"/>
        </w:rPr>
        <w:t xml:space="preserve"> </w:t>
      </w:r>
      <w:r w:rsidR="0087254C" w:rsidRPr="00B33EA2">
        <w:rPr>
          <w:rFonts w:asciiTheme="majorHAnsi" w:eastAsia="Calibri" w:hAnsiTheme="majorHAnsi" w:cstheme="majorHAnsi"/>
          <w:sz w:val="24"/>
          <w:szCs w:val="24"/>
        </w:rPr>
        <w:t>e</w:t>
      </w:r>
      <w:r w:rsidR="00096473">
        <w:rPr>
          <w:rFonts w:asciiTheme="majorHAnsi" w:eastAsia="Calibri" w:hAnsiTheme="majorHAnsi" w:cstheme="majorHAnsi"/>
          <w:sz w:val="24"/>
          <w:szCs w:val="24"/>
        </w:rPr>
        <w:t>,</w:t>
      </w:r>
      <w:r w:rsidR="0087254C" w:rsidRPr="00B33EA2">
        <w:rPr>
          <w:rFonts w:asciiTheme="majorHAnsi" w:eastAsia="Calibri" w:hAnsiTheme="majorHAnsi" w:cstheme="majorHAnsi"/>
          <w:sz w:val="24"/>
          <w:szCs w:val="24"/>
        </w:rPr>
        <w:t xml:space="preserve"> ainda</w:t>
      </w:r>
      <w:r w:rsidR="00096473">
        <w:rPr>
          <w:rFonts w:asciiTheme="majorHAnsi" w:eastAsia="Calibri" w:hAnsiTheme="majorHAnsi" w:cstheme="majorHAnsi"/>
          <w:sz w:val="24"/>
          <w:szCs w:val="24"/>
        </w:rPr>
        <w:t>,</w:t>
      </w:r>
      <w:r w:rsidR="0087254C" w:rsidRPr="00B33EA2">
        <w:rPr>
          <w:rFonts w:asciiTheme="majorHAnsi" w:eastAsia="Calibri" w:hAnsiTheme="majorHAnsi" w:cstheme="majorHAnsi"/>
          <w:sz w:val="24"/>
          <w:szCs w:val="24"/>
        </w:rPr>
        <w:t xml:space="preserve"> com </w:t>
      </w:r>
      <w:r w:rsidR="0087254C" w:rsidRPr="00B33EA2">
        <w:rPr>
          <w:rFonts w:asciiTheme="majorHAnsi" w:eastAsia="Calibri" w:hAnsiTheme="majorHAnsi" w:cstheme="majorHAnsi"/>
          <w:sz w:val="24"/>
          <w:szCs w:val="24"/>
        </w:rPr>
        <w:lastRenderedPageBreak/>
        <w:t xml:space="preserve">as representantes dos potenciais beneficiários do Sistema de REDD+. </w:t>
      </w:r>
      <w:r w:rsidR="00E861BB" w:rsidRPr="00B33EA2">
        <w:rPr>
          <w:rFonts w:asciiTheme="majorHAnsi" w:eastAsia="Calibri" w:hAnsiTheme="majorHAnsi" w:cstheme="majorHAnsi"/>
          <w:sz w:val="24"/>
          <w:szCs w:val="24"/>
        </w:rPr>
        <w:t>Finalmente</w:t>
      </w:r>
      <w:r w:rsidR="006B5B66" w:rsidRPr="00B33EA2">
        <w:rPr>
          <w:rFonts w:asciiTheme="majorHAnsi" w:eastAsia="Calibri" w:hAnsiTheme="majorHAnsi" w:cstheme="majorHAnsi"/>
          <w:sz w:val="24"/>
          <w:szCs w:val="24"/>
        </w:rPr>
        <w:t xml:space="preserve">, o </w:t>
      </w:r>
      <w:r w:rsidR="006B5B66" w:rsidRPr="00E933EF">
        <w:rPr>
          <w:rFonts w:asciiTheme="majorHAnsi" w:eastAsia="Calibri" w:hAnsiTheme="majorHAnsi" w:cstheme="majorHAnsi"/>
          <w:sz w:val="24"/>
          <w:szCs w:val="24"/>
          <w:u w:val="single"/>
        </w:rPr>
        <w:t>modelo</w:t>
      </w:r>
      <w:r w:rsidR="00E861BB" w:rsidRPr="00E933EF">
        <w:rPr>
          <w:rFonts w:asciiTheme="majorHAnsi" w:eastAsia="Calibri" w:hAnsiTheme="majorHAnsi" w:cstheme="majorHAnsi"/>
          <w:sz w:val="24"/>
          <w:szCs w:val="24"/>
          <w:u w:val="single"/>
        </w:rPr>
        <w:t xml:space="preserve"> proporá um mecanismo de repartição de benefícios de REDD+</w:t>
      </w:r>
      <w:r w:rsidR="00E861BB" w:rsidRPr="00B33EA2">
        <w:rPr>
          <w:rFonts w:asciiTheme="majorHAnsi" w:eastAsia="Calibri" w:hAnsiTheme="majorHAnsi" w:cstheme="majorHAnsi"/>
          <w:sz w:val="24"/>
          <w:szCs w:val="24"/>
        </w:rPr>
        <w:t xml:space="preserve"> </w:t>
      </w:r>
      <w:r w:rsidR="00E73342" w:rsidRPr="00B33EA2">
        <w:rPr>
          <w:rFonts w:asciiTheme="majorHAnsi" w:eastAsia="Calibri" w:hAnsiTheme="majorHAnsi" w:cstheme="majorHAnsi"/>
          <w:sz w:val="24"/>
          <w:szCs w:val="24"/>
        </w:rPr>
        <w:t xml:space="preserve">(5) </w:t>
      </w:r>
      <w:r w:rsidR="00E861BB" w:rsidRPr="00B33EA2">
        <w:rPr>
          <w:rFonts w:asciiTheme="majorHAnsi" w:eastAsia="Calibri" w:hAnsiTheme="majorHAnsi" w:cstheme="majorHAnsi"/>
          <w:sz w:val="24"/>
          <w:szCs w:val="24"/>
        </w:rPr>
        <w:t>que considere não somente os aspectos ambientais, mas também socioeconômicos. Como já experimentado em outros Estados (</w:t>
      </w:r>
      <w:r w:rsidR="00A77155" w:rsidRPr="00B33EA2">
        <w:rPr>
          <w:rFonts w:asciiTheme="majorHAnsi" w:eastAsia="Calibri" w:hAnsiTheme="majorHAnsi" w:cstheme="majorHAnsi"/>
          <w:sz w:val="24"/>
          <w:szCs w:val="24"/>
        </w:rPr>
        <w:t xml:space="preserve">no </w:t>
      </w:r>
      <w:r w:rsidR="00E861BB" w:rsidRPr="00B33EA2">
        <w:rPr>
          <w:rFonts w:asciiTheme="majorHAnsi" w:eastAsia="Calibri" w:hAnsiTheme="majorHAnsi" w:cstheme="majorHAnsi"/>
          <w:sz w:val="24"/>
          <w:szCs w:val="24"/>
        </w:rPr>
        <w:t>Acre</w:t>
      </w:r>
      <w:r w:rsidR="00E73342" w:rsidRPr="00B33EA2">
        <w:rPr>
          <w:rFonts w:asciiTheme="majorHAnsi" w:eastAsia="Calibri" w:hAnsiTheme="majorHAnsi" w:cstheme="majorHAnsi"/>
          <w:sz w:val="24"/>
          <w:szCs w:val="24"/>
        </w:rPr>
        <w:t>,</w:t>
      </w:r>
      <w:r w:rsidR="00E861BB" w:rsidRPr="00B33EA2">
        <w:rPr>
          <w:rFonts w:asciiTheme="majorHAnsi" w:eastAsia="Calibri" w:hAnsiTheme="majorHAnsi" w:cstheme="majorHAnsi"/>
          <w:sz w:val="24"/>
          <w:szCs w:val="24"/>
        </w:rPr>
        <w:t xml:space="preserve"> por exemplo) </w:t>
      </w:r>
      <w:r w:rsidR="00096473">
        <w:rPr>
          <w:rFonts w:asciiTheme="majorHAnsi" w:eastAsia="Calibri" w:hAnsiTheme="majorHAnsi" w:cstheme="majorHAnsi"/>
          <w:sz w:val="24"/>
          <w:szCs w:val="24"/>
        </w:rPr>
        <w:t xml:space="preserve">o </w:t>
      </w:r>
      <w:r w:rsidR="00E861BB" w:rsidRPr="00E933EF">
        <w:rPr>
          <w:rFonts w:asciiTheme="majorHAnsi" w:eastAsia="Calibri" w:hAnsiTheme="majorHAnsi" w:cstheme="majorHAnsi"/>
          <w:sz w:val="24"/>
          <w:szCs w:val="24"/>
          <w:u w:val="single"/>
        </w:rPr>
        <w:t>mecanismo de repartição Estoque-Fluxo-Programático</w:t>
      </w:r>
      <w:r w:rsidR="00E861BB" w:rsidRPr="00B33EA2">
        <w:rPr>
          <w:rStyle w:val="FootnoteReference"/>
          <w:rFonts w:asciiTheme="majorHAnsi" w:eastAsia="Calibri" w:hAnsiTheme="majorHAnsi" w:cstheme="majorHAnsi"/>
          <w:sz w:val="24"/>
          <w:szCs w:val="24"/>
        </w:rPr>
        <w:footnoteReference w:id="2"/>
      </w:r>
      <w:r w:rsidR="00E861BB" w:rsidRPr="00B33EA2">
        <w:rPr>
          <w:rFonts w:asciiTheme="majorHAnsi" w:eastAsia="Calibri" w:hAnsiTheme="majorHAnsi" w:cstheme="majorHAnsi"/>
          <w:sz w:val="24"/>
          <w:szCs w:val="24"/>
        </w:rPr>
        <w:t xml:space="preserve"> </w:t>
      </w:r>
      <w:r w:rsidR="00096473">
        <w:rPr>
          <w:rFonts w:asciiTheme="majorHAnsi" w:eastAsia="Calibri" w:hAnsiTheme="majorHAnsi" w:cstheme="majorHAnsi"/>
          <w:sz w:val="24"/>
          <w:szCs w:val="24"/>
        </w:rPr>
        <w:t xml:space="preserve">será </w:t>
      </w:r>
      <w:r w:rsidR="00E861BB" w:rsidRPr="00B33EA2">
        <w:rPr>
          <w:rFonts w:asciiTheme="majorHAnsi" w:eastAsia="Calibri" w:hAnsiTheme="majorHAnsi" w:cstheme="majorHAnsi"/>
          <w:sz w:val="24"/>
          <w:szCs w:val="24"/>
        </w:rPr>
        <w:t>sugerido</w:t>
      </w:r>
      <w:r w:rsidR="00096473">
        <w:rPr>
          <w:rFonts w:asciiTheme="majorHAnsi" w:eastAsia="Calibri" w:hAnsiTheme="majorHAnsi" w:cstheme="majorHAnsi"/>
          <w:sz w:val="24"/>
          <w:szCs w:val="24"/>
        </w:rPr>
        <w:t xml:space="preserve">, o que </w:t>
      </w:r>
      <w:r w:rsidR="00E861BB" w:rsidRPr="00B33EA2">
        <w:rPr>
          <w:rFonts w:asciiTheme="majorHAnsi" w:eastAsia="Calibri" w:hAnsiTheme="majorHAnsi" w:cstheme="majorHAnsi"/>
          <w:sz w:val="24"/>
          <w:szCs w:val="24"/>
        </w:rPr>
        <w:t xml:space="preserve">poderá atender mais adequadamente as populações rurais economicamente mais vulneráveis. </w:t>
      </w:r>
      <w:r w:rsidR="005D5EEE" w:rsidRPr="00B33EA2">
        <w:rPr>
          <w:rFonts w:asciiTheme="majorHAnsi" w:eastAsia="Calibri" w:hAnsiTheme="majorHAnsi" w:cstheme="majorHAnsi"/>
          <w:sz w:val="24"/>
          <w:szCs w:val="24"/>
        </w:rPr>
        <w:t>Este</w:t>
      </w:r>
      <w:r w:rsidR="00946D59" w:rsidRPr="00B33EA2">
        <w:rPr>
          <w:rFonts w:asciiTheme="majorHAnsi" w:eastAsia="Calibri" w:hAnsiTheme="majorHAnsi" w:cstheme="majorHAnsi"/>
          <w:sz w:val="24"/>
          <w:szCs w:val="24"/>
        </w:rPr>
        <w:t xml:space="preserve"> plano</w:t>
      </w:r>
      <w:r w:rsidR="00935B80" w:rsidRPr="00B33EA2">
        <w:rPr>
          <w:rFonts w:asciiTheme="majorHAnsi" w:eastAsia="Calibri" w:hAnsiTheme="majorHAnsi" w:cstheme="majorHAnsi"/>
          <w:sz w:val="24"/>
          <w:szCs w:val="24"/>
        </w:rPr>
        <w:t>, assim como o foi esta proposta,</w:t>
      </w:r>
      <w:r w:rsidR="00946D59" w:rsidRPr="00B33EA2">
        <w:rPr>
          <w:rFonts w:asciiTheme="majorHAnsi" w:eastAsia="Calibri" w:hAnsiTheme="majorHAnsi" w:cstheme="majorHAnsi"/>
          <w:sz w:val="24"/>
          <w:szCs w:val="24"/>
        </w:rPr>
        <w:t xml:space="preserve"> será elaborado com a </w:t>
      </w:r>
      <w:r w:rsidR="00935B80" w:rsidRPr="00B33EA2">
        <w:rPr>
          <w:rFonts w:asciiTheme="majorHAnsi" w:eastAsia="Calibri" w:hAnsiTheme="majorHAnsi" w:cstheme="majorHAnsi"/>
          <w:sz w:val="24"/>
          <w:szCs w:val="24"/>
        </w:rPr>
        <w:t xml:space="preserve">efetiva </w:t>
      </w:r>
      <w:r w:rsidR="00946D59" w:rsidRPr="00B33EA2">
        <w:rPr>
          <w:rFonts w:asciiTheme="majorHAnsi" w:eastAsia="Calibri" w:hAnsiTheme="majorHAnsi" w:cstheme="majorHAnsi"/>
          <w:sz w:val="24"/>
          <w:szCs w:val="24"/>
        </w:rPr>
        <w:t>participação de entes do governo do Estado do Maranhão</w:t>
      </w:r>
      <w:r w:rsidR="004450A9" w:rsidRPr="00B33EA2">
        <w:rPr>
          <w:rStyle w:val="FootnoteReference"/>
          <w:rFonts w:asciiTheme="majorHAnsi" w:eastAsia="Calibri" w:hAnsiTheme="majorHAnsi" w:cstheme="majorHAnsi"/>
          <w:sz w:val="24"/>
          <w:szCs w:val="24"/>
        </w:rPr>
        <w:footnoteReference w:id="3"/>
      </w:r>
      <w:r w:rsidR="00D2250A" w:rsidRPr="00B33EA2">
        <w:rPr>
          <w:rFonts w:asciiTheme="majorHAnsi" w:eastAsia="Calibri" w:hAnsiTheme="majorHAnsi" w:cstheme="majorHAnsi"/>
          <w:sz w:val="24"/>
          <w:szCs w:val="24"/>
        </w:rPr>
        <w:t xml:space="preserve"> e </w:t>
      </w:r>
      <w:r w:rsidR="00935B80" w:rsidRPr="00B33EA2">
        <w:rPr>
          <w:rFonts w:asciiTheme="majorHAnsi" w:eastAsia="Calibri" w:hAnsiTheme="majorHAnsi" w:cstheme="majorHAnsi"/>
          <w:sz w:val="24"/>
          <w:szCs w:val="24"/>
        </w:rPr>
        <w:t xml:space="preserve">deverá incorporar </w:t>
      </w:r>
      <w:r w:rsidR="00D2250A" w:rsidRPr="00B33EA2">
        <w:rPr>
          <w:rFonts w:asciiTheme="majorHAnsi" w:eastAsia="Calibri" w:hAnsiTheme="majorHAnsi" w:cstheme="majorHAnsi"/>
          <w:sz w:val="24"/>
          <w:szCs w:val="24"/>
        </w:rPr>
        <w:t xml:space="preserve">as </w:t>
      </w:r>
      <w:r w:rsidR="009937AB" w:rsidRPr="00B33EA2">
        <w:rPr>
          <w:rFonts w:asciiTheme="majorHAnsi" w:eastAsia="Calibri" w:hAnsiTheme="majorHAnsi" w:cstheme="majorHAnsi"/>
          <w:sz w:val="24"/>
          <w:szCs w:val="24"/>
        </w:rPr>
        <w:t>iniciativas e políticas públicas</w:t>
      </w:r>
      <w:r w:rsidR="00D2250A" w:rsidRPr="00B33EA2">
        <w:rPr>
          <w:rFonts w:asciiTheme="majorHAnsi" w:eastAsia="Calibri" w:hAnsiTheme="majorHAnsi" w:cstheme="majorHAnsi"/>
          <w:sz w:val="24"/>
          <w:szCs w:val="24"/>
        </w:rPr>
        <w:t xml:space="preserve"> </w:t>
      </w:r>
      <w:r w:rsidR="005D5EEE" w:rsidRPr="00B33EA2">
        <w:rPr>
          <w:rFonts w:asciiTheme="majorHAnsi" w:eastAsia="Calibri" w:hAnsiTheme="majorHAnsi" w:cstheme="majorHAnsi"/>
          <w:sz w:val="24"/>
          <w:szCs w:val="24"/>
        </w:rPr>
        <w:t>para a</w:t>
      </w:r>
      <w:r w:rsidR="00D2250A" w:rsidRPr="00B33EA2">
        <w:rPr>
          <w:rFonts w:asciiTheme="majorHAnsi" w:eastAsia="Calibri" w:hAnsiTheme="majorHAnsi" w:cstheme="majorHAnsi"/>
          <w:sz w:val="24"/>
          <w:szCs w:val="24"/>
        </w:rPr>
        <w:t xml:space="preserve"> sustentabilidade</w:t>
      </w:r>
      <w:r w:rsidR="009937AB" w:rsidRPr="00B33EA2">
        <w:rPr>
          <w:rFonts w:asciiTheme="majorHAnsi" w:eastAsia="Calibri" w:hAnsiTheme="majorHAnsi" w:cstheme="majorHAnsi"/>
          <w:sz w:val="24"/>
          <w:szCs w:val="24"/>
        </w:rPr>
        <w:t xml:space="preserve"> já existentes no Estado</w:t>
      </w:r>
      <w:r w:rsidR="00935B80" w:rsidRPr="00B33EA2">
        <w:rPr>
          <w:rFonts w:asciiTheme="majorHAnsi" w:eastAsia="Calibri" w:hAnsiTheme="majorHAnsi" w:cstheme="majorHAnsi"/>
          <w:sz w:val="24"/>
          <w:szCs w:val="24"/>
        </w:rPr>
        <w:t>.</w:t>
      </w:r>
      <w:r w:rsidR="00B70E57" w:rsidRPr="00B33EA2">
        <w:rPr>
          <w:rFonts w:asciiTheme="majorHAnsi" w:eastAsia="Calibri" w:hAnsiTheme="majorHAnsi" w:cstheme="majorHAnsi"/>
          <w:sz w:val="24"/>
          <w:szCs w:val="24"/>
        </w:rPr>
        <w:t xml:space="preserve"> </w:t>
      </w:r>
      <w:r w:rsidR="00B70E57" w:rsidRPr="000174AE">
        <w:rPr>
          <w:rFonts w:asciiTheme="majorHAnsi" w:eastAsia="Calibri" w:hAnsiTheme="majorHAnsi" w:cstheme="majorHAnsi"/>
          <w:sz w:val="24"/>
          <w:szCs w:val="24"/>
          <w:u w:val="single"/>
        </w:rPr>
        <w:t>O</w:t>
      </w:r>
      <w:r w:rsidR="00935B80" w:rsidRPr="000174AE">
        <w:rPr>
          <w:rFonts w:asciiTheme="majorHAnsi" w:eastAsia="Calibri" w:hAnsiTheme="majorHAnsi" w:cstheme="majorHAnsi"/>
          <w:sz w:val="24"/>
          <w:szCs w:val="24"/>
          <w:u w:val="single"/>
        </w:rPr>
        <w:t xml:space="preserve"> </w:t>
      </w:r>
      <w:r w:rsidR="00122184" w:rsidRPr="000174AE">
        <w:rPr>
          <w:rFonts w:asciiTheme="majorHAnsi" w:eastAsia="Calibri" w:hAnsiTheme="majorHAnsi" w:cstheme="majorHAnsi"/>
          <w:sz w:val="24"/>
          <w:szCs w:val="24"/>
          <w:u w:val="single"/>
        </w:rPr>
        <w:t>modelo a</w:t>
      </w:r>
      <w:r w:rsidR="00935B80" w:rsidRPr="000174AE">
        <w:rPr>
          <w:rFonts w:asciiTheme="majorHAnsi" w:eastAsia="Calibri" w:hAnsiTheme="majorHAnsi" w:cstheme="majorHAnsi"/>
          <w:sz w:val="24"/>
          <w:szCs w:val="24"/>
          <w:u w:val="single"/>
        </w:rPr>
        <w:t xml:space="preserve"> ser </w:t>
      </w:r>
      <w:r w:rsidR="00122184" w:rsidRPr="000174AE">
        <w:rPr>
          <w:rFonts w:asciiTheme="majorHAnsi" w:eastAsia="Calibri" w:hAnsiTheme="majorHAnsi" w:cstheme="majorHAnsi"/>
          <w:sz w:val="24"/>
          <w:szCs w:val="24"/>
          <w:u w:val="single"/>
        </w:rPr>
        <w:t xml:space="preserve">proposto levará em consideração </w:t>
      </w:r>
      <w:r w:rsidR="00575D2F" w:rsidRPr="000174AE">
        <w:rPr>
          <w:rFonts w:asciiTheme="majorHAnsi" w:eastAsia="Calibri" w:hAnsiTheme="majorHAnsi" w:cstheme="majorHAnsi"/>
          <w:sz w:val="24"/>
          <w:szCs w:val="24"/>
          <w:u w:val="single"/>
        </w:rPr>
        <w:t>as</w:t>
      </w:r>
      <w:r w:rsidR="00935B80" w:rsidRPr="000174AE">
        <w:rPr>
          <w:rFonts w:asciiTheme="majorHAnsi" w:eastAsia="Calibri" w:hAnsiTheme="majorHAnsi" w:cstheme="majorHAnsi"/>
          <w:sz w:val="24"/>
          <w:szCs w:val="24"/>
          <w:u w:val="single"/>
        </w:rPr>
        <w:t xml:space="preserve"> </w:t>
      </w:r>
      <w:r w:rsidR="009937AB" w:rsidRPr="000174AE">
        <w:rPr>
          <w:rFonts w:asciiTheme="majorHAnsi" w:eastAsia="Calibri" w:hAnsiTheme="majorHAnsi" w:cstheme="majorHAnsi"/>
          <w:sz w:val="24"/>
          <w:szCs w:val="24"/>
          <w:u w:val="single"/>
        </w:rPr>
        <w:t xml:space="preserve">experiências de outros </w:t>
      </w:r>
      <w:r w:rsidR="00D2250A" w:rsidRPr="000174AE">
        <w:rPr>
          <w:rFonts w:asciiTheme="majorHAnsi" w:eastAsia="Calibri" w:hAnsiTheme="majorHAnsi" w:cstheme="majorHAnsi"/>
          <w:sz w:val="24"/>
          <w:szCs w:val="24"/>
          <w:u w:val="single"/>
        </w:rPr>
        <w:t xml:space="preserve">entes federativos </w:t>
      </w:r>
      <w:r w:rsidR="00975E23" w:rsidRPr="000174AE">
        <w:rPr>
          <w:rFonts w:asciiTheme="majorHAnsi" w:eastAsia="Calibri" w:hAnsiTheme="majorHAnsi" w:cstheme="majorHAnsi"/>
          <w:sz w:val="24"/>
          <w:szCs w:val="24"/>
          <w:u w:val="single"/>
        </w:rPr>
        <w:t xml:space="preserve">na </w:t>
      </w:r>
      <w:r w:rsidR="00D2250A" w:rsidRPr="000174AE">
        <w:rPr>
          <w:rFonts w:asciiTheme="majorHAnsi" w:eastAsia="Calibri" w:hAnsiTheme="majorHAnsi" w:cstheme="majorHAnsi"/>
          <w:sz w:val="24"/>
          <w:szCs w:val="24"/>
          <w:u w:val="single"/>
        </w:rPr>
        <w:t>implementação de</w:t>
      </w:r>
      <w:r w:rsidR="00946D59" w:rsidRPr="000174AE">
        <w:rPr>
          <w:rFonts w:asciiTheme="majorHAnsi" w:eastAsia="Calibri" w:hAnsiTheme="majorHAnsi" w:cstheme="majorHAnsi"/>
          <w:sz w:val="24"/>
          <w:szCs w:val="24"/>
          <w:u w:val="single"/>
        </w:rPr>
        <w:t xml:space="preserve"> sistemas jurisdicional de REDD+.</w:t>
      </w:r>
      <w:r w:rsidR="00D2250A" w:rsidRPr="00B33EA2">
        <w:rPr>
          <w:rFonts w:asciiTheme="majorHAnsi" w:eastAsia="Calibri" w:hAnsiTheme="majorHAnsi" w:cstheme="majorHAnsi"/>
          <w:sz w:val="24"/>
          <w:szCs w:val="24"/>
        </w:rPr>
        <w:t xml:space="preserve"> Espera-se que </w:t>
      </w:r>
      <w:r w:rsidR="00232EEA" w:rsidRPr="00B33EA2">
        <w:rPr>
          <w:rFonts w:asciiTheme="majorHAnsi" w:eastAsia="Calibri" w:hAnsiTheme="majorHAnsi" w:cstheme="majorHAnsi"/>
          <w:sz w:val="24"/>
          <w:szCs w:val="24"/>
        </w:rPr>
        <w:t xml:space="preserve">o sistema de REDD+ </w:t>
      </w:r>
      <w:r w:rsidR="00975E23" w:rsidRPr="00B33EA2">
        <w:rPr>
          <w:rFonts w:asciiTheme="majorHAnsi" w:eastAsia="Calibri" w:hAnsiTheme="majorHAnsi" w:cstheme="majorHAnsi"/>
          <w:sz w:val="24"/>
          <w:szCs w:val="24"/>
        </w:rPr>
        <w:t xml:space="preserve">a ser elaborado resulte no estímulo ao atual governo e aos próximos, a uma nova </w:t>
      </w:r>
      <w:r w:rsidR="00232EEA" w:rsidRPr="00B33EA2">
        <w:rPr>
          <w:rFonts w:asciiTheme="majorHAnsi" w:eastAsia="Calibri" w:hAnsiTheme="majorHAnsi" w:cstheme="majorHAnsi"/>
          <w:sz w:val="24"/>
          <w:szCs w:val="24"/>
        </w:rPr>
        <w:t xml:space="preserve">dinâmica de valorização do ativo de floresta </w:t>
      </w:r>
      <w:r w:rsidR="005D5EEE" w:rsidRPr="00B33EA2">
        <w:rPr>
          <w:rFonts w:asciiTheme="majorHAnsi" w:eastAsia="Calibri" w:hAnsiTheme="majorHAnsi" w:cstheme="majorHAnsi"/>
          <w:sz w:val="24"/>
          <w:szCs w:val="24"/>
        </w:rPr>
        <w:t xml:space="preserve">amazônica </w:t>
      </w:r>
      <w:r w:rsidR="00232EEA" w:rsidRPr="00B33EA2">
        <w:rPr>
          <w:rFonts w:asciiTheme="majorHAnsi" w:eastAsia="Calibri" w:hAnsiTheme="majorHAnsi" w:cstheme="majorHAnsi"/>
          <w:sz w:val="24"/>
          <w:szCs w:val="24"/>
        </w:rPr>
        <w:t xml:space="preserve">e da vegetação nativa do </w:t>
      </w:r>
      <w:r w:rsidR="005D5EEE" w:rsidRPr="00B33EA2">
        <w:rPr>
          <w:rFonts w:asciiTheme="majorHAnsi" w:eastAsia="Calibri" w:hAnsiTheme="majorHAnsi" w:cstheme="majorHAnsi"/>
          <w:sz w:val="24"/>
          <w:szCs w:val="24"/>
        </w:rPr>
        <w:t xml:space="preserve">cerrado </w:t>
      </w:r>
      <w:r w:rsidR="00232EEA" w:rsidRPr="00B33EA2">
        <w:rPr>
          <w:rFonts w:asciiTheme="majorHAnsi" w:eastAsia="Calibri" w:hAnsiTheme="majorHAnsi" w:cstheme="majorHAnsi"/>
          <w:sz w:val="24"/>
          <w:szCs w:val="24"/>
        </w:rPr>
        <w:t>maranhens</w:t>
      </w:r>
      <w:r w:rsidR="00975E23" w:rsidRPr="00B33EA2">
        <w:rPr>
          <w:rFonts w:asciiTheme="majorHAnsi" w:eastAsia="Calibri" w:hAnsiTheme="majorHAnsi" w:cstheme="majorHAnsi"/>
          <w:sz w:val="24"/>
          <w:szCs w:val="24"/>
        </w:rPr>
        <w:t xml:space="preserve">e com </w:t>
      </w:r>
      <w:r w:rsidR="00A77155" w:rsidRPr="00B33EA2">
        <w:rPr>
          <w:rFonts w:asciiTheme="majorHAnsi" w:eastAsia="Calibri" w:hAnsiTheme="majorHAnsi" w:cstheme="majorHAnsi"/>
          <w:sz w:val="24"/>
          <w:szCs w:val="24"/>
        </w:rPr>
        <w:t xml:space="preserve">a </w:t>
      </w:r>
      <w:r w:rsidR="00975E23" w:rsidRPr="00B33EA2">
        <w:rPr>
          <w:rFonts w:asciiTheme="majorHAnsi" w:eastAsia="Calibri" w:hAnsiTheme="majorHAnsi" w:cstheme="majorHAnsi"/>
          <w:sz w:val="24"/>
          <w:szCs w:val="24"/>
        </w:rPr>
        <w:t xml:space="preserve">consequente redução das </w:t>
      </w:r>
      <w:r w:rsidR="005D5EEE" w:rsidRPr="00B33EA2">
        <w:rPr>
          <w:rFonts w:asciiTheme="majorHAnsi" w:eastAsia="Calibri" w:hAnsiTheme="majorHAnsi" w:cstheme="majorHAnsi"/>
          <w:sz w:val="24"/>
          <w:szCs w:val="24"/>
        </w:rPr>
        <w:t xml:space="preserve">taxas </w:t>
      </w:r>
      <w:r w:rsidR="00975E23" w:rsidRPr="00B33EA2">
        <w:rPr>
          <w:rFonts w:asciiTheme="majorHAnsi" w:eastAsia="Calibri" w:hAnsiTheme="majorHAnsi" w:cstheme="majorHAnsi"/>
          <w:sz w:val="24"/>
          <w:szCs w:val="24"/>
        </w:rPr>
        <w:t xml:space="preserve">atuais </w:t>
      </w:r>
      <w:r w:rsidR="005D5EEE" w:rsidRPr="00B33EA2">
        <w:rPr>
          <w:rFonts w:asciiTheme="majorHAnsi" w:eastAsia="Calibri" w:hAnsiTheme="majorHAnsi" w:cstheme="majorHAnsi"/>
          <w:sz w:val="24"/>
          <w:szCs w:val="24"/>
        </w:rPr>
        <w:t>de conversão destes biomas</w:t>
      </w:r>
      <w:r w:rsidR="000F72CC" w:rsidRPr="00B33EA2">
        <w:rPr>
          <w:rFonts w:asciiTheme="majorHAnsi" w:eastAsia="Calibri" w:hAnsiTheme="majorHAnsi" w:cstheme="majorHAnsi"/>
          <w:sz w:val="24"/>
          <w:szCs w:val="24"/>
        </w:rPr>
        <w:t xml:space="preserve">, cumprindo com o atingimento das metas da Declaração de Rio Branco </w:t>
      </w:r>
      <w:r w:rsidR="00E43399" w:rsidRPr="00B33EA2">
        <w:rPr>
          <w:rFonts w:asciiTheme="majorHAnsi" w:eastAsia="Calibri" w:hAnsiTheme="majorHAnsi" w:cstheme="majorHAnsi"/>
          <w:sz w:val="24"/>
          <w:szCs w:val="24"/>
        </w:rPr>
        <w:t xml:space="preserve">que estabelece que o desmatamento seja reduzido em 80% até 2020 </w:t>
      </w:r>
      <w:r w:rsidR="00975E23" w:rsidRPr="00B33EA2">
        <w:rPr>
          <w:rFonts w:asciiTheme="majorHAnsi" w:eastAsia="Calibri" w:hAnsiTheme="majorHAnsi" w:cstheme="majorHAnsi"/>
          <w:sz w:val="24"/>
          <w:szCs w:val="24"/>
        </w:rPr>
        <w:t>e</w:t>
      </w:r>
      <w:r w:rsidR="000F72CC" w:rsidRPr="00B33EA2">
        <w:rPr>
          <w:rFonts w:asciiTheme="majorHAnsi" w:eastAsia="Calibri" w:hAnsiTheme="majorHAnsi" w:cstheme="majorHAnsi"/>
          <w:sz w:val="24"/>
          <w:szCs w:val="24"/>
        </w:rPr>
        <w:t xml:space="preserve">, ao mesmo tempo, promovendo </w:t>
      </w:r>
      <w:r w:rsidR="00975E23" w:rsidRPr="00B33EA2">
        <w:rPr>
          <w:rFonts w:asciiTheme="majorHAnsi" w:eastAsia="Calibri" w:hAnsiTheme="majorHAnsi" w:cstheme="majorHAnsi"/>
          <w:sz w:val="24"/>
          <w:szCs w:val="24"/>
        </w:rPr>
        <w:t>a uma economia mais sustentável</w:t>
      </w:r>
      <w:r w:rsidR="00F24FD8" w:rsidRPr="00B33EA2">
        <w:rPr>
          <w:rFonts w:asciiTheme="majorHAnsi" w:eastAsia="Calibri" w:hAnsiTheme="majorHAnsi" w:cstheme="majorHAnsi"/>
          <w:sz w:val="24"/>
          <w:szCs w:val="24"/>
        </w:rPr>
        <w:t xml:space="preserve"> e socialmente justa</w:t>
      </w:r>
      <w:r w:rsidR="00232EEA" w:rsidRPr="00B33EA2">
        <w:rPr>
          <w:rFonts w:asciiTheme="majorHAnsi" w:eastAsia="Calibri" w:hAnsiTheme="majorHAnsi" w:cstheme="majorHAnsi"/>
          <w:sz w:val="24"/>
          <w:szCs w:val="24"/>
        </w:rPr>
        <w:t xml:space="preserve">.  </w:t>
      </w:r>
    </w:p>
    <w:p w14:paraId="0B47A8AE" w14:textId="7400E749" w:rsidR="00784646" w:rsidRPr="00B33EA2" w:rsidRDefault="009937AB" w:rsidP="0083221C">
      <w:pPr>
        <w:pStyle w:val="Heading2"/>
        <w:spacing w:before="0"/>
        <w:rPr>
          <w:rFonts w:asciiTheme="majorHAnsi" w:eastAsia="Calibri" w:hAnsiTheme="majorHAnsi" w:cstheme="majorHAnsi"/>
          <w:b/>
          <w:color w:val="1F3763"/>
          <w:sz w:val="24"/>
          <w:szCs w:val="24"/>
        </w:rPr>
      </w:pPr>
      <w:bookmarkStart w:id="5" w:name="_eztw714mg6u2" w:colFirst="0" w:colLast="0"/>
      <w:bookmarkStart w:id="6" w:name="_Toc512519227"/>
      <w:bookmarkEnd w:id="5"/>
      <w:r w:rsidRPr="00B33EA2">
        <w:rPr>
          <w:rFonts w:asciiTheme="majorHAnsi" w:eastAsia="Calibri" w:hAnsiTheme="majorHAnsi" w:cstheme="majorHAnsi"/>
          <w:b/>
          <w:color w:val="1F3763"/>
          <w:sz w:val="24"/>
          <w:szCs w:val="24"/>
        </w:rPr>
        <w:t>1.2. Auto Avaliação</w:t>
      </w:r>
      <w:bookmarkEnd w:id="6"/>
    </w:p>
    <w:p w14:paraId="571EC29F" w14:textId="77777777" w:rsidR="00784646" w:rsidRPr="00B33EA2" w:rsidRDefault="009937AB" w:rsidP="0083221C">
      <w:pPr>
        <w:spacing w:after="120"/>
        <w:jc w:val="both"/>
        <w:rPr>
          <w:rFonts w:asciiTheme="majorHAnsi" w:eastAsia="Calibri" w:hAnsiTheme="majorHAnsi" w:cstheme="majorHAnsi"/>
          <w:b/>
          <w:color w:val="1F3763"/>
          <w:sz w:val="24"/>
          <w:szCs w:val="24"/>
        </w:rPr>
      </w:pPr>
      <w:r w:rsidRPr="00B33EA2">
        <w:rPr>
          <w:rFonts w:asciiTheme="majorHAnsi" w:eastAsia="Calibri" w:hAnsiTheme="majorHAnsi" w:cstheme="majorHAnsi"/>
          <w:b/>
          <w:color w:val="1F3763"/>
          <w:sz w:val="24"/>
          <w:szCs w:val="24"/>
        </w:rPr>
        <w:t>Contexto</w:t>
      </w:r>
    </w:p>
    <w:p w14:paraId="2D7B597E" w14:textId="788E7346" w:rsidR="00AA5525" w:rsidRDefault="003F5704"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O Estado d</w:t>
      </w:r>
      <w:r w:rsidR="007535CC">
        <w:rPr>
          <w:rFonts w:asciiTheme="majorHAnsi" w:eastAsia="Calibri" w:hAnsiTheme="majorHAnsi" w:cstheme="majorHAnsi"/>
          <w:sz w:val="24"/>
          <w:szCs w:val="24"/>
        </w:rPr>
        <w:t>o</w:t>
      </w:r>
      <w:r w:rsidRPr="00B33EA2">
        <w:rPr>
          <w:rFonts w:asciiTheme="majorHAnsi" w:eastAsia="Calibri" w:hAnsiTheme="majorHAnsi" w:cstheme="majorHAnsi"/>
          <w:sz w:val="24"/>
          <w:szCs w:val="24"/>
        </w:rPr>
        <w:t xml:space="preserve"> Maranhão possui uma extensão territorial de 332 mil km². Atualmente, </w:t>
      </w:r>
      <w:r w:rsidRPr="00B33EA2">
        <w:rPr>
          <w:rFonts w:asciiTheme="majorHAnsi" w:hAnsiTheme="majorHAnsi" w:cstheme="majorHAnsi"/>
          <w:sz w:val="24"/>
          <w:szCs w:val="24"/>
        </w:rPr>
        <w:t>65,81%</w:t>
      </w:r>
      <w:r w:rsidRPr="00B33EA2">
        <w:rPr>
          <w:rFonts w:asciiTheme="majorHAnsi" w:eastAsia="Calibri" w:hAnsiTheme="majorHAnsi" w:cstheme="majorHAnsi"/>
          <w:sz w:val="24"/>
          <w:szCs w:val="24"/>
        </w:rPr>
        <w:t xml:space="preserve"> do Estado estão preservados enquanto vegetação nativa, sendo 57,5% de formações florestais</w:t>
      </w:r>
      <w:r w:rsidR="00870D3C" w:rsidRPr="00B33EA2">
        <w:rPr>
          <w:rFonts w:asciiTheme="majorHAnsi" w:eastAsia="Calibri" w:hAnsiTheme="majorHAnsi" w:cstheme="majorHAnsi"/>
          <w:sz w:val="24"/>
          <w:szCs w:val="24"/>
        </w:rPr>
        <w:t xml:space="preserve"> (amazônicas e cerrado) </w:t>
      </w:r>
      <w:r w:rsidRPr="00B33EA2">
        <w:rPr>
          <w:rFonts w:asciiTheme="majorHAnsi" w:eastAsia="Calibri" w:hAnsiTheme="majorHAnsi" w:cstheme="majorHAnsi"/>
          <w:sz w:val="24"/>
          <w:szCs w:val="24"/>
        </w:rPr>
        <w:t>e 8,31% de formações naturais não florestais</w:t>
      </w:r>
      <w:r w:rsidRPr="00B33EA2">
        <w:rPr>
          <w:rFonts w:asciiTheme="majorHAnsi" w:eastAsia="Calibri" w:hAnsiTheme="majorHAnsi" w:cstheme="majorHAnsi"/>
          <w:sz w:val="24"/>
          <w:szCs w:val="24"/>
          <w:vertAlign w:val="superscript"/>
        </w:rPr>
        <w:footnoteReference w:id="4"/>
      </w:r>
      <w:r w:rsidRPr="00B33EA2">
        <w:rPr>
          <w:rFonts w:asciiTheme="majorHAnsi" w:eastAsia="Calibri" w:hAnsiTheme="majorHAnsi" w:cstheme="majorHAnsi"/>
          <w:sz w:val="24"/>
          <w:szCs w:val="24"/>
        </w:rPr>
        <w:t xml:space="preserve">. </w:t>
      </w:r>
      <w:r w:rsidR="00AA5525">
        <w:rPr>
          <w:rFonts w:asciiTheme="majorHAnsi" w:eastAsia="Calibri" w:hAnsiTheme="majorHAnsi" w:cstheme="majorHAnsi"/>
          <w:sz w:val="24"/>
          <w:szCs w:val="24"/>
        </w:rPr>
        <w:t xml:space="preserve">Uma parte importante do estado está sob a guarda de povos indígenas das etnias </w:t>
      </w:r>
      <w:proofErr w:type="spellStart"/>
      <w:r w:rsidR="00AA5525">
        <w:rPr>
          <w:rFonts w:asciiTheme="majorHAnsi" w:eastAsia="Calibri" w:hAnsiTheme="majorHAnsi" w:cstheme="majorHAnsi"/>
          <w:sz w:val="24"/>
          <w:szCs w:val="24"/>
        </w:rPr>
        <w:t>Guajara</w:t>
      </w:r>
      <w:proofErr w:type="spellEnd"/>
      <w:r w:rsidR="00AA5525">
        <w:rPr>
          <w:rFonts w:asciiTheme="majorHAnsi" w:eastAsia="Calibri" w:hAnsiTheme="majorHAnsi" w:cstheme="majorHAnsi"/>
          <w:sz w:val="24"/>
          <w:szCs w:val="24"/>
        </w:rPr>
        <w:t xml:space="preserve">, </w:t>
      </w:r>
      <w:proofErr w:type="spellStart"/>
      <w:r w:rsidR="00AA5525">
        <w:rPr>
          <w:rFonts w:asciiTheme="majorHAnsi" w:eastAsia="Calibri" w:hAnsiTheme="majorHAnsi" w:cstheme="majorHAnsi"/>
          <w:sz w:val="24"/>
          <w:szCs w:val="24"/>
        </w:rPr>
        <w:t>Awa-Guajá</w:t>
      </w:r>
      <w:proofErr w:type="spellEnd"/>
      <w:r w:rsidR="00AA5525">
        <w:rPr>
          <w:rFonts w:asciiTheme="majorHAnsi" w:eastAsia="Calibri" w:hAnsiTheme="majorHAnsi" w:cstheme="majorHAnsi"/>
          <w:sz w:val="24"/>
          <w:szCs w:val="24"/>
        </w:rPr>
        <w:t xml:space="preserve">, Ka’ Apor, </w:t>
      </w:r>
      <w:proofErr w:type="spellStart"/>
      <w:r w:rsidR="00AA5525" w:rsidRPr="007E2142">
        <w:rPr>
          <w:rFonts w:asciiTheme="majorHAnsi" w:eastAsia="Calibri" w:hAnsiTheme="majorHAnsi" w:cstheme="majorHAnsi"/>
          <w:sz w:val="24"/>
          <w:szCs w:val="24"/>
        </w:rPr>
        <w:t>Guajajara</w:t>
      </w:r>
      <w:proofErr w:type="spellEnd"/>
      <w:r w:rsidR="00AA5525" w:rsidRPr="007E2142">
        <w:rPr>
          <w:rFonts w:asciiTheme="majorHAnsi" w:eastAsia="Calibri" w:hAnsiTheme="majorHAnsi" w:cstheme="majorHAnsi"/>
          <w:sz w:val="24"/>
          <w:szCs w:val="24"/>
        </w:rPr>
        <w:t>/</w:t>
      </w:r>
      <w:proofErr w:type="spellStart"/>
      <w:r w:rsidR="00AA5525" w:rsidRPr="007E2142">
        <w:rPr>
          <w:rFonts w:asciiTheme="majorHAnsi" w:eastAsia="Calibri" w:hAnsiTheme="majorHAnsi" w:cstheme="majorHAnsi"/>
          <w:sz w:val="24"/>
          <w:szCs w:val="24"/>
        </w:rPr>
        <w:t>Krenjê</w:t>
      </w:r>
      <w:proofErr w:type="spellEnd"/>
      <w:r w:rsidR="00AA5525">
        <w:rPr>
          <w:rFonts w:asciiTheme="majorHAnsi" w:eastAsia="Calibri" w:hAnsiTheme="majorHAnsi" w:cstheme="majorHAnsi"/>
          <w:sz w:val="24"/>
          <w:szCs w:val="24"/>
        </w:rPr>
        <w:t xml:space="preserve">, </w:t>
      </w:r>
      <w:proofErr w:type="spellStart"/>
      <w:r w:rsidR="00AA5525">
        <w:rPr>
          <w:rFonts w:asciiTheme="majorHAnsi" w:eastAsia="Calibri" w:hAnsiTheme="majorHAnsi" w:cstheme="majorHAnsi"/>
          <w:sz w:val="24"/>
          <w:szCs w:val="24"/>
        </w:rPr>
        <w:t>Krikati</w:t>
      </w:r>
      <w:proofErr w:type="spellEnd"/>
      <w:r w:rsidR="00AA5525">
        <w:rPr>
          <w:rFonts w:asciiTheme="majorHAnsi" w:eastAsia="Calibri" w:hAnsiTheme="majorHAnsi" w:cstheme="majorHAnsi"/>
          <w:sz w:val="24"/>
          <w:szCs w:val="24"/>
        </w:rPr>
        <w:t xml:space="preserve"> e Gavião</w:t>
      </w:r>
      <w:r w:rsidR="00AA5525">
        <w:rPr>
          <w:rStyle w:val="FootnoteReference"/>
          <w:rFonts w:asciiTheme="majorHAnsi" w:eastAsia="Calibri" w:hAnsiTheme="majorHAnsi" w:cstheme="majorHAnsi"/>
          <w:sz w:val="24"/>
          <w:szCs w:val="24"/>
        </w:rPr>
        <w:footnoteReference w:id="5"/>
      </w:r>
      <w:r w:rsidR="00AA5525">
        <w:rPr>
          <w:rFonts w:asciiTheme="majorHAnsi" w:eastAsia="Calibri" w:hAnsiTheme="majorHAnsi" w:cstheme="majorHAnsi"/>
          <w:sz w:val="24"/>
          <w:szCs w:val="24"/>
        </w:rPr>
        <w:t xml:space="preserve">, totalizando uma área ocupada de 2.44 milhões de ha (7.35 % do Estado). </w:t>
      </w:r>
      <w:r w:rsidR="00AA5525" w:rsidRPr="00B33EA2">
        <w:rPr>
          <w:rFonts w:asciiTheme="majorHAnsi" w:eastAsia="Calibri" w:hAnsiTheme="majorHAnsi" w:cstheme="majorHAnsi"/>
          <w:sz w:val="24"/>
          <w:szCs w:val="24"/>
        </w:rPr>
        <w:t xml:space="preserve">Por outro lado, os processos de conversão da vegetação nativa estão, historicamente e em especial, ligados ao avanço da pecuária de baixa produtividade. Esta atividade já ocupa 29% do território e continua se expandindo. De 2010 a 2017, a área de floresta amazônica do Estado convertida para outros usos somou 276.900 ha. A taxa neste período está estabilizada ao redor dos 25.000 ha. </w:t>
      </w:r>
      <w:r w:rsidR="00AA5525">
        <w:rPr>
          <w:rFonts w:asciiTheme="majorHAnsi" w:eastAsia="Calibri" w:hAnsiTheme="majorHAnsi" w:cstheme="majorHAnsi"/>
          <w:sz w:val="24"/>
          <w:szCs w:val="24"/>
        </w:rPr>
        <w:t xml:space="preserve">Tanto áreas protegidas quanto terras indígenas vêm sofrendo não somente com ações de desmatamento ilegal, mas também com incêndios florestais. A terra indígena </w:t>
      </w:r>
      <w:proofErr w:type="spellStart"/>
      <w:r w:rsidR="00AA5525">
        <w:rPr>
          <w:rFonts w:asciiTheme="majorHAnsi" w:eastAsia="Calibri" w:hAnsiTheme="majorHAnsi" w:cstheme="majorHAnsi"/>
          <w:sz w:val="24"/>
          <w:szCs w:val="24"/>
        </w:rPr>
        <w:t>Guajajara</w:t>
      </w:r>
      <w:proofErr w:type="spellEnd"/>
      <w:r w:rsidR="00AA5525">
        <w:rPr>
          <w:rFonts w:asciiTheme="majorHAnsi" w:eastAsia="Calibri" w:hAnsiTheme="majorHAnsi" w:cstheme="majorHAnsi"/>
          <w:sz w:val="24"/>
          <w:szCs w:val="24"/>
        </w:rPr>
        <w:t xml:space="preserve">, </w:t>
      </w:r>
      <w:proofErr w:type="spellStart"/>
      <w:r w:rsidR="00AA5525">
        <w:rPr>
          <w:rFonts w:asciiTheme="majorHAnsi" w:eastAsia="Calibri" w:hAnsiTheme="majorHAnsi" w:cstheme="majorHAnsi"/>
          <w:sz w:val="24"/>
          <w:szCs w:val="24"/>
        </w:rPr>
        <w:t>Araribóia</w:t>
      </w:r>
      <w:proofErr w:type="spellEnd"/>
      <w:r w:rsidR="00AA5525">
        <w:rPr>
          <w:rFonts w:asciiTheme="majorHAnsi" w:eastAsia="Calibri" w:hAnsiTheme="majorHAnsi" w:cstheme="majorHAnsi"/>
          <w:sz w:val="24"/>
          <w:szCs w:val="24"/>
        </w:rPr>
        <w:t xml:space="preserve">, tem sofrido recorrentes incêndios nos últimos anos. As áreas atingidas em </w:t>
      </w:r>
      <w:proofErr w:type="spellStart"/>
      <w:r w:rsidR="00AA5525">
        <w:rPr>
          <w:rFonts w:asciiTheme="majorHAnsi" w:eastAsia="Calibri" w:hAnsiTheme="majorHAnsi" w:cstheme="majorHAnsi"/>
          <w:sz w:val="24"/>
          <w:szCs w:val="24"/>
        </w:rPr>
        <w:t>Araribóia</w:t>
      </w:r>
      <w:proofErr w:type="spellEnd"/>
      <w:r w:rsidR="00AA5525">
        <w:rPr>
          <w:rFonts w:asciiTheme="majorHAnsi" w:eastAsia="Calibri" w:hAnsiTheme="majorHAnsi" w:cstheme="majorHAnsi"/>
          <w:sz w:val="24"/>
          <w:szCs w:val="24"/>
        </w:rPr>
        <w:t xml:space="preserve"> em 2015 chegaram </w:t>
      </w:r>
      <w:r w:rsidR="00AA5525" w:rsidRPr="000703F8">
        <w:rPr>
          <w:rFonts w:asciiTheme="majorHAnsi" w:eastAsia="Calibri" w:hAnsiTheme="majorHAnsi" w:cstheme="majorHAnsi"/>
          <w:sz w:val="24"/>
          <w:szCs w:val="24"/>
        </w:rPr>
        <w:t>250 mil hectares</w:t>
      </w:r>
      <w:r w:rsidR="00AA5525">
        <w:rPr>
          <w:rFonts w:asciiTheme="majorHAnsi" w:eastAsia="Calibri" w:hAnsiTheme="majorHAnsi" w:cstheme="majorHAnsi"/>
          <w:sz w:val="24"/>
          <w:szCs w:val="24"/>
        </w:rPr>
        <w:t xml:space="preserve"> (50% do território) e por volta de </w:t>
      </w:r>
      <w:r w:rsidR="00AA5525" w:rsidRPr="000703F8">
        <w:rPr>
          <w:rFonts w:asciiTheme="majorHAnsi" w:eastAsia="Calibri" w:hAnsiTheme="majorHAnsi" w:cstheme="majorHAnsi"/>
          <w:sz w:val="24"/>
          <w:szCs w:val="24"/>
        </w:rPr>
        <w:t>130 mil hectares</w:t>
      </w:r>
      <w:r w:rsidR="00AA5525">
        <w:rPr>
          <w:rFonts w:asciiTheme="majorHAnsi" w:eastAsia="Calibri" w:hAnsiTheme="majorHAnsi" w:cstheme="majorHAnsi"/>
          <w:sz w:val="24"/>
          <w:szCs w:val="24"/>
        </w:rPr>
        <w:t xml:space="preserve"> em 2016</w:t>
      </w:r>
      <w:r w:rsidR="00AA5525">
        <w:rPr>
          <w:rStyle w:val="FootnoteReference"/>
          <w:rFonts w:asciiTheme="majorHAnsi" w:eastAsia="Calibri" w:hAnsiTheme="majorHAnsi" w:cstheme="majorHAnsi"/>
          <w:sz w:val="24"/>
          <w:szCs w:val="24"/>
        </w:rPr>
        <w:footnoteReference w:id="6"/>
      </w:r>
      <w:r w:rsidR="00AA5525" w:rsidRPr="000703F8">
        <w:rPr>
          <w:rFonts w:asciiTheme="majorHAnsi" w:eastAsia="Calibri" w:hAnsiTheme="majorHAnsi" w:cstheme="majorHAnsi"/>
          <w:sz w:val="24"/>
          <w:szCs w:val="24"/>
        </w:rPr>
        <w:t>.</w:t>
      </w:r>
      <w:r w:rsidR="00AA5525">
        <w:rPr>
          <w:rFonts w:asciiTheme="majorHAnsi" w:eastAsia="Calibri" w:hAnsiTheme="majorHAnsi" w:cstheme="majorHAnsi"/>
          <w:sz w:val="24"/>
          <w:szCs w:val="24"/>
        </w:rPr>
        <w:t xml:space="preserve"> </w:t>
      </w:r>
    </w:p>
    <w:p w14:paraId="1E71406C" w14:textId="7024F483" w:rsidR="00CA6AAC" w:rsidRPr="00B33EA2" w:rsidRDefault="003F5704"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Por outro lado, os processos de conversão da vegetação nativa estão</w:t>
      </w:r>
      <w:r w:rsidR="00870D3C" w:rsidRPr="00B33EA2">
        <w:rPr>
          <w:rFonts w:asciiTheme="majorHAnsi" w:eastAsia="Calibri" w:hAnsiTheme="majorHAnsi" w:cstheme="majorHAnsi"/>
          <w:sz w:val="24"/>
          <w:szCs w:val="24"/>
        </w:rPr>
        <w:t>, historicamente</w:t>
      </w:r>
      <w:r w:rsidR="007535CC">
        <w:rPr>
          <w:rFonts w:asciiTheme="majorHAnsi" w:eastAsia="Calibri" w:hAnsiTheme="majorHAnsi" w:cstheme="majorHAnsi"/>
          <w:sz w:val="24"/>
          <w:szCs w:val="24"/>
        </w:rPr>
        <w:t>,</w:t>
      </w:r>
      <w:r w:rsidR="00870D3C" w:rsidRPr="00B33EA2">
        <w:rPr>
          <w:rFonts w:asciiTheme="majorHAnsi" w:eastAsia="Calibri" w:hAnsiTheme="majorHAnsi" w:cstheme="majorHAnsi"/>
          <w:sz w:val="24"/>
          <w:szCs w:val="24"/>
        </w:rPr>
        <w:t xml:space="preserve"> e em especial, </w:t>
      </w:r>
      <w:r w:rsidRPr="00B33EA2">
        <w:rPr>
          <w:rFonts w:asciiTheme="majorHAnsi" w:eastAsia="Calibri" w:hAnsiTheme="majorHAnsi" w:cstheme="majorHAnsi"/>
          <w:sz w:val="24"/>
          <w:szCs w:val="24"/>
        </w:rPr>
        <w:t>ligados ao avanço da pecuária</w:t>
      </w:r>
      <w:r w:rsidR="00870D3C" w:rsidRPr="00B33EA2">
        <w:rPr>
          <w:rFonts w:asciiTheme="majorHAnsi" w:eastAsia="Calibri" w:hAnsiTheme="majorHAnsi" w:cstheme="majorHAnsi"/>
          <w:sz w:val="24"/>
          <w:szCs w:val="24"/>
        </w:rPr>
        <w:t xml:space="preserve"> de baixa produtividade. Esta atividade </w:t>
      </w:r>
      <w:r w:rsidRPr="00B33EA2">
        <w:rPr>
          <w:rFonts w:asciiTheme="majorHAnsi" w:eastAsia="Calibri" w:hAnsiTheme="majorHAnsi" w:cstheme="majorHAnsi"/>
          <w:sz w:val="24"/>
          <w:szCs w:val="24"/>
        </w:rPr>
        <w:t xml:space="preserve">já ocupa </w:t>
      </w:r>
      <w:r w:rsidR="00D95922" w:rsidRPr="00B33EA2">
        <w:rPr>
          <w:rFonts w:asciiTheme="majorHAnsi" w:eastAsia="Calibri" w:hAnsiTheme="majorHAnsi" w:cstheme="majorHAnsi"/>
          <w:sz w:val="24"/>
          <w:szCs w:val="24"/>
        </w:rPr>
        <w:t>29</w:t>
      </w:r>
      <w:r w:rsidRPr="00B33EA2">
        <w:rPr>
          <w:rFonts w:asciiTheme="majorHAnsi" w:eastAsia="Calibri" w:hAnsiTheme="majorHAnsi" w:cstheme="majorHAnsi"/>
          <w:sz w:val="24"/>
          <w:szCs w:val="24"/>
        </w:rPr>
        <w:t xml:space="preserve">% do território e continua </w:t>
      </w:r>
      <w:r w:rsidR="00870D3C" w:rsidRPr="00B33EA2">
        <w:rPr>
          <w:rFonts w:asciiTheme="majorHAnsi" w:eastAsia="Calibri" w:hAnsiTheme="majorHAnsi" w:cstheme="majorHAnsi"/>
          <w:sz w:val="24"/>
          <w:szCs w:val="24"/>
        </w:rPr>
        <w:t>se expandindo</w:t>
      </w:r>
      <w:r w:rsidRPr="00B33EA2">
        <w:rPr>
          <w:rFonts w:asciiTheme="majorHAnsi" w:eastAsia="Calibri" w:hAnsiTheme="majorHAnsi" w:cstheme="majorHAnsi"/>
          <w:sz w:val="24"/>
          <w:szCs w:val="24"/>
        </w:rPr>
        <w:t>. De 2010 a 2017</w:t>
      </w:r>
      <w:r w:rsidR="00D32302" w:rsidRPr="00B33EA2">
        <w:rPr>
          <w:rFonts w:asciiTheme="majorHAnsi" w:eastAsia="Calibri" w:hAnsiTheme="majorHAnsi" w:cstheme="majorHAnsi"/>
          <w:sz w:val="24"/>
          <w:szCs w:val="24"/>
        </w:rPr>
        <w:t>,</w:t>
      </w:r>
      <w:r w:rsidRPr="00B33EA2">
        <w:rPr>
          <w:rFonts w:asciiTheme="majorHAnsi" w:eastAsia="Calibri" w:hAnsiTheme="majorHAnsi" w:cstheme="majorHAnsi"/>
          <w:sz w:val="24"/>
          <w:szCs w:val="24"/>
        </w:rPr>
        <w:t xml:space="preserve"> a área </w:t>
      </w:r>
      <w:r w:rsidR="00870D3C" w:rsidRPr="00B33EA2">
        <w:rPr>
          <w:rFonts w:asciiTheme="majorHAnsi" w:eastAsia="Calibri" w:hAnsiTheme="majorHAnsi" w:cstheme="majorHAnsi"/>
          <w:sz w:val="24"/>
          <w:szCs w:val="24"/>
        </w:rPr>
        <w:t xml:space="preserve">de floresta amazônica do Estado </w:t>
      </w:r>
      <w:r w:rsidR="00870D3C" w:rsidRPr="00B33EA2">
        <w:rPr>
          <w:rFonts w:asciiTheme="majorHAnsi" w:eastAsia="Calibri" w:hAnsiTheme="majorHAnsi" w:cstheme="majorHAnsi"/>
          <w:sz w:val="24"/>
          <w:szCs w:val="24"/>
        </w:rPr>
        <w:lastRenderedPageBreak/>
        <w:t>convertida para outro</w:t>
      </w:r>
      <w:r w:rsidR="00E73342" w:rsidRPr="00B33EA2">
        <w:rPr>
          <w:rFonts w:asciiTheme="majorHAnsi" w:eastAsia="Calibri" w:hAnsiTheme="majorHAnsi" w:cstheme="majorHAnsi"/>
          <w:sz w:val="24"/>
          <w:szCs w:val="24"/>
        </w:rPr>
        <w:t>s</w:t>
      </w:r>
      <w:r w:rsidR="00870D3C" w:rsidRPr="00B33EA2">
        <w:rPr>
          <w:rFonts w:asciiTheme="majorHAnsi" w:eastAsia="Calibri" w:hAnsiTheme="majorHAnsi" w:cstheme="majorHAnsi"/>
          <w:sz w:val="24"/>
          <w:szCs w:val="24"/>
        </w:rPr>
        <w:t xml:space="preserve"> usos </w:t>
      </w:r>
      <w:r w:rsidRPr="00B33EA2">
        <w:rPr>
          <w:rFonts w:asciiTheme="majorHAnsi" w:eastAsia="Calibri" w:hAnsiTheme="majorHAnsi" w:cstheme="majorHAnsi"/>
          <w:sz w:val="24"/>
          <w:szCs w:val="24"/>
        </w:rPr>
        <w:t>somou 276</w:t>
      </w:r>
      <w:r w:rsidR="00870D3C" w:rsidRPr="00B33EA2">
        <w:rPr>
          <w:rFonts w:asciiTheme="majorHAnsi" w:eastAsia="Calibri" w:hAnsiTheme="majorHAnsi" w:cstheme="majorHAnsi"/>
          <w:sz w:val="24"/>
          <w:szCs w:val="24"/>
        </w:rPr>
        <w:t>.</w:t>
      </w:r>
      <w:r w:rsidRPr="00B33EA2">
        <w:rPr>
          <w:rFonts w:asciiTheme="majorHAnsi" w:eastAsia="Calibri" w:hAnsiTheme="majorHAnsi" w:cstheme="majorHAnsi"/>
          <w:sz w:val="24"/>
          <w:szCs w:val="24"/>
        </w:rPr>
        <w:t>9</w:t>
      </w:r>
      <w:r w:rsidR="00870D3C" w:rsidRPr="00B33EA2">
        <w:rPr>
          <w:rFonts w:asciiTheme="majorHAnsi" w:eastAsia="Calibri" w:hAnsiTheme="majorHAnsi" w:cstheme="majorHAnsi"/>
          <w:sz w:val="24"/>
          <w:szCs w:val="24"/>
        </w:rPr>
        <w:t>00</w:t>
      </w:r>
      <w:r w:rsidRPr="00B33EA2">
        <w:rPr>
          <w:rFonts w:asciiTheme="majorHAnsi" w:eastAsia="Calibri" w:hAnsiTheme="majorHAnsi" w:cstheme="majorHAnsi"/>
          <w:sz w:val="24"/>
          <w:szCs w:val="24"/>
        </w:rPr>
        <w:t xml:space="preserve"> </w:t>
      </w:r>
      <w:r w:rsidR="00D64A46" w:rsidRPr="00B33EA2">
        <w:rPr>
          <w:rFonts w:asciiTheme="majorHAnsi" w:eastAsia="Calibri" w:hAnsiTheme="majorHAnsi" w:cstheme="majorHAnsi"/>
          <w:sz w:val="24"/>
          <w:szCs w:val="24"/>
        </w:rPr>
        <w:t>ha</w:t>
      </w:r>
      <w:r w:rsidR="00E73342" w:rsidRPr="00B33EA2">
        <w:rPr>
          <w:rFonts w:asciiTheme="majorHAnsi" w:eastAsia="Calibri" w:hAnsiTheme="majorHAnsi" w:cstheme="majorHAnsi"/>
          <w:sz w:val="24"/>
          <w:szCs w:val="24"/>
        </w:rPr>
        <w:t>. A</w:t>
      </w:r>
      <w:r w:rsidR="00870D3C" w:rsidRPr="00B33EA2">
        <w:rPr>
          <w:rFonts w:asciiTheme="majorHAnsi" w:eastAsia="Calibri" w:hAnsiTheme="majorHAnsi" w:cstheme="majorHAnsi"/>
          <w:sz w:val="24"/>
          <w:szCs w:val="24"/>
        </w:rPr>
        <w:t xml:space="preserve"> taxa neste período </w:t>
      </w:r>
      <w:r w:rsidR="00D32302" w:rsidRPr="00B33EA2">
        <w:rPr>
          <w:rFonts w:asciiTheme="majorHAnsi" w:eastAsia="Calibri" w:hAnsiTheme="majorHAnsi" w:cstheme="majorHAnsi"/>
          <w:sz w:val="24"/>
          <w:szCs w:val="24"/>
        </w:rPr>
        <w:t xml:space="preserve">está </w:t>
      </w:r>
      <w:r w:rsidRPr="00B33EA2">
        <w:rPr>
          <w:rFonts w:asciiTheme="majorHAnsi" w:eastAsia="Calibri" w:hAnsiTheme="majorHAnsi" w:cstheme="majorHAnsi"/>
          <w:sz w:val="24"/>
          <w:szCs w:val="24"/>
        </w:rPr>
        <w:t>esta</w:t>
      </w:r>
      <w:r w:rsidR="00D64A46" w:rsidRPr="00B33EA2">
        <w:rPr>
          <w:rFonts w:asciiTheme="majorHAnsi" w:eastAsia="Calibri" w:hAnsiTheme="majorHAnsi" w:cstheme="majorHAnsi"/>
          <w:sz w:val="24"/>
          <w:szCs w:val="24"/>
        </w:rPr>
        <w:t>bilizada</w:t>
      </w:r>
      <w:r w:rsidRPr="00B33EA2">
        <w:rPr>
          <w:rFonts w:asciiTheme="majorHAnsi" w:eastAsia="Calibri" w:hAnsiTheme="majorHAnsi" w:cstheme="majorHAnsi"/>
          <w:sz w:val="24"/>
          <w:szCs w:val="24"/>
        </w:rPr>
        <w:t xml:space="preserve"> ao redor dos 25</w:t>
      </w:r>
      <w:r w:rsidR="007535CC">
        <w:rPr>
          <w:rFonts w:asciiTheme="majorHAnsi" w:eastAsia="Calibri" w:hAnsiTheme="majorHAnsi" w:cstheme="majorHAnsi"/>
          <w:sz w:val="24"/>
          <w:szCs w:val="24"/>
        </w:rPr>
        <w:t>0</w:t>
      </w:r>
      <w:r w:rsidR="00870D3C" w:rsidRPr="00B33EA2">
        <w:rPr>
          <w:rFonts w:asciiTheme="majorHAnsi" w:eastAsia="Calibri" w:hAnsiTheme="majorHAnsi" w:cstheme="majorHAnsi"/>
          <w:sz w:val="24"/>
          <w:szCs w:val="24"/>
        </w:rPr>
        <w:t>.</w:t>
      </w:r>
      <w:r w:rsidRPr="00B33EA2">
        <w:rPr>
          <w:rFonts w:asciiTheme="majorHAnsi" w:eastAsia="Calibri" w:hAnsiTheme="majorHAnsi" w:cstheme="majorHAnsi"/>
          <w:sz w:val="24"/>
          <w:szCs w:val="24"/>
        </w:rPr>
        <w:t>0</w:t>
      </w:r>
      <w:r w:rsidR="00870D3C" w:rsidRPr="00B33EA2">
        <w:rPr>
          <w:rFonts w:asciiTheme="majorHAnsi" w:eastAsia="Calibri" w:hAnsiTheme="majorHAnsi" w:cstheme="majorHAnsi"/>
          <w:sz w:val="24"/>
          <w:szCs w:val="24"/>
        </w:rPr>
        <w:t>00</w:t>
      </w:r>
      <w:r w:rsidRPr="00B33EA2">
        <w:rPr>
          <w:rFonts w:asciiTheme="majorHAnsi" w:eastAsia="Calibri" w:hAnsiTheme="majorHAnsi" w:cstheme="majorHAnsi"/>
          <w:sz w:val="24"/>
          <w:szCs w:val="24"/>
        </w:rPr>
        <w:t xml:space="preserve"> </w:t>
      </w:r>
      <w:r w:rsidR="00870D3C" w:rsidRPr="00B33EA2">
        <w:rPr>
          <w:rFonts w:asciiTheme="majorHAnsi" w:eastAsia="Calibri" w:hAnsiTheme="majorHAnsi" w:cstheme="majorHAnsi"/>
          <w:sz w:val="24"/>
          <w:szCs w:val="24"/>
        </w:rPr>
        <w:t>ha</w:t>
      </w:r>
      <w:r w:rsidR="00D32302" w:rsidRPr="00B33EA2">
        <w:rPr>
          <w:rFonts w:asciiTheme="majorHAnsi" w:eastAsia="Calibri" w:hAnsiTheme="majorHAnsi" w:cstheme="majorHAnsi"/>
          <w:sz w:val="24"/>
          <w:szCs w:val="24"/>
        </w:rPr>
        <w:t>.</w:t>
      </w:r>
      <w:r w:rsidR="00382FA1" w:rsidRPr="00B33EA2">
        <w:rPr>
          <w:rFonts w:asciiTheme="majorHAnsi" w:eastAsia="Calibri" w:hAnsiTheme="majorHAnsi" w:cstheme="majorHAnsi"/>
          <w:sz w:val="24"/>
          <w:szCs w:val="24"/>
        </w:rPr>
        <w:t xml:space="preserve"> </w:t>
      </w:r>
    </w:p>
    <w:p w14:paraId="0593614C" w14:textId="53064CDE" w:rsidR="00CA6AAC" w:rsidRPr="00B33EA2" w:rsidRDefault="00870D3C"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Mais recentemente, </w:t>
      </w:r>
      <w:r w:rsidR="00AA5525">
        <w:rPr>
          <w:rFonts w:asciiTheme="majorHAnsi" w:eastAsia="Calibri" w:hAnsiTheme="majorHAnsi" w:cstheme="majorHAnsi"/>
          <w:sz w:val="24"/>
          <w:szCs w:val="24"/>
        </w:rPr>
        <w:t>a pressão sobre as áreas de vegetação nativa, provém do</w:t>
      </w:r>
      <w:r w:rsidR="00AA5525" w:rsidRPr="00B33EA2">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t xml:space="preserve">cultivo de grãos </w:t>
      </w:r>
      <w:r w:rsidR="00AA5525">
        <w:rPr>
          <w:rFonts w:asciiTheme="majorHAnsi" w:eastAsia="Calibri" w:hAnsiTheme="majorHAnsi" w:cstheme="majorHAnsi"/>
          <w:sz w:val="24"/>
          <w:szCs w:val="24"/>
        </w:rPr>
        <w:t>que</w:t>
      </w:r>
      <w:r w:rsidR="00AA5525" w:rsidRPr="00B33EA2">
        <w:rPr>
          <w:rFonts w:asciiTheme="majorHAnsi" w:eastAsia="Calibri" w:hAnsiTheme="majorHAnsi" w:cstheme="majorHAnsi"/>
          <w:sz w:val="24"/>
          <w:szCs w:val="24"/>
        </w:rPr>
        <w:t xml:space="preserve"> </w:t>
      </w:r>
      <w:r w:rsidR="00AA5525">
        <w:rPr>
          <w:rFonts w:asciiTheme="majorHAnsi" w:eastAsia="Calibri" w:hAnsiTheme="majorHAnsi" w:cstheme="majorHAnsi"/>
          <w:sz w:val="24"/>
          <w:szCs w:val="24"/>
        </w:rPr>
        <w:t>aumentou</w:t>
      </w:r>
      <w:r w:rsidR="00AA5525" w:rsidRPr="00B33EA2">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t xml:space="preserve">significativamente na última década. Para se ter uma ideia, </w:t>
      </w:r>
      <w:r w:rsidR="00E5198C" w:rsidRPr="00B33EA2">
        <w:rPr>
          <w:rFonts w:asciiTheme="majorHAnsi" w:eastAsia="Calibri" w:hAnsiTheme="majorHAnsi" w:cstheme="majorHAnsi"/>
          <w:sz w:val="24"/>
          <w:szCs w:val="24"/>
        </w:rPr>
        <w:t>a soja ocupa</w:t>
      </w:r>
      <w:r w:rsidR="0016759B" w:rsidRPr="00B33EA2">
        <w:rPr>
          <w:rFonts w:asciiTheme="majorHAnsi" w:eastAsia="Calibri" w:hAnsiTheme="majorHAnsi" w:cstheme="majorHAnsi"/>
          <w:sz w:val="24"/>
          <w:szCs w:val="24"/>
        </w:rPr>
        <w:t>v</w:t>
      </w:r>
      <w:r w:rsidR="00E5198C" w:rsidRPr="00B33EA2">
        <w:rPr>
          <w:rFonts w:asciiTheme="majorHAnsi" w:eastAsia="Calibri" w:hAnsiTheme="majorHAnsi" w:cstheme="majorHAnsi"/>
          <w:sz w:val="24"/>
          <w:szCs w:val="24"/>
        </w:rPr>
        <w:t xml:space="preserve">a no Estado </w:t>
      </w:r>
      <w:r w:rsidRPr="00B33EA2">
        <w:rPr>
          <w:rFonts w:asciiTheme="majorHAnsi" w:eastAsia="Calibri" w:hAnsiTheme="majorHAnsi" w:cstheme="majorHAnsi"/>
          <w:sz w:val="24"/>
          <w:szCs w:val="24"/>
        </w:rPr>
        <w:t>221.542 hectares</w:t>
      </w:r>
      <w:r w:rsidR="0016759B" w:rsidRPr="00B33EA2">
        <w:rPr>
          <w:rFonts w:asciiTheme="majorHAnsi" w:eastAsia="Calibri" w:hAnsiTheme="majorHAnsi" w:cstheme="majorHAnsi"/>
          <w:sz w:val="24"/>
          <w:szCs w:val="24"/>
        </w:rPr>
        <w:t>, em 2000/01</w:t>
      </w:r>
      <w:r w:rsidR="00E5198C" w:rsidRPr="00B33EA2">
        <w:rPr>
          <w:rFonts w:asciiTheme="majorHAnsi" w:eastAsia="Calibri" w:hAnsiTheme="majorHAnsi" w:cstheme="majorHAnsi"/>
          <w:sz w:val="24"/>
          <w:szCs w:val="24"/>
        </w:rPr>
        <w:t>. Em 20</w:t>
      </w:r>
      <w:r w:rsidRPr="00B33EA2">
        <w:rPr>
          <w:rFonts w:asciiTheme="majorHAnsi" w:eastAsia="Calibri" w:hAnsiTheme="majorHAnsi" w:cstheme="majorHAnsi"/>
          <w:sz w:val="24"/>
          <w:szCs w:val="24"/>
        </w:rPr>
        <w:t xml:space="preserve">13/14 </w:t>
      </w:r>
      <w:r w:rsidR="00E5198C" w:rsidRPr="00B33EA2">
        <w:rPr>
          <w:rFonts w:asciiTheme="majorHAnsi" w:eastAsia="Calibri" w:hAnsiTheme="majorHAnsi" w:cstheme="majorHAnsi"/>
          <w:sz w:val="24"/>
          <w:szCs w:val="24"/>
        </w:rPr>
        <w:t xml:space="preserve">esta área chegou a </w:t>
      </w:r>
      <w:r w:rsidRPr="00B33EA2">
        <w:rPr>
          <w:rFonts w:asciiTheme="majorHAnsi" w:eastAsia="Calibri" w:hAnsiTheme="majorHAnsi" w:cstheme="majorHAnsi"/>
          <w:sz w:val="24"/>
          <w:szCs w:val="24"/>
        </w:rPr>
        <w:t>683.462</w:t>
      </w:r>
      <w:r w:rsidRPr="00B33EA2">
        <w:rPr>
          <w:rStyle w:val="FootnoteReference"/>
          <w:rFonts w:asciiTheme="majorHAnsi" w:eastAsia="Calibri" w:hAnsiTheme="majorHAnsi" w:cstheme="majorHAnsi"/>
          <w:sz w:val="24"/>
          <w:szCs w:val="24"/>
        </w:rPr>
        <w:footnoteReference w:id="7"/>
      </w:r>
      <w:r w:rsidR="00E5198C" w:rsidRPr="00B33EA2">
        <w:rPr>
          <w:rFonts w:asciiTheme="majorHAnsi" w:eastAsia="Calibri" w:hAnsiTheme="majorHAnsi" w:cstheme="majorHAnsi"/>
          <w:sz w:val="24"/>
          <w:szCs w:val="24"/>
        </w:rPr>
        <w:t>. U</w:t>
      </w:r>
      <w:r w:rsidRPr="00B33EA2">
        <w:rPr>
          <w:rFonts w:asciiTheme="majorHAnsi" w:eastAsia="Calibri" w:hAnsiTheme="majorHAnsi" w:cstheme="majorHAnsi"/>
          <w:sz w:val="24"/>
          <w:szCs w:val="24"/>
        </w:rPr>
        <w:t xml:space="preserve">m crescimento de 209%. </w:t>
      </w:r>
      <w:r w:rsidR="00E5198C" w:rsidRPr="00B33EA2">
        <w:rPr>
          <w:rFonts w:asciiTheme="majorHAnsi" w:eastAsia="Calibri" w:hAnsiTheme="majorHAnsi" w:cstheme="majorHAnsi"/>
          <w:sz w:val="24"/>
          <w:szCs w:val="24"/>
        </w:rPr>
        <w:t xml:space="preserve">Assim como na pecuária, a </w:t>
      </w:r>
      <w:r w:rsidRPr="00B33EA2">
        <w:rPr>
          <w:rFonts w:asciiTheme="majorHAnsi" w:eastAsia="Calibri" w:hAnsiTheme="majorHAnsi" w:cstheme="majorHAnsi"/>
          <w:sz w:val="24"/>
          <w:szCs w:val="24"/>
        </w:rPr>
        <w:t xml:space="preserve">expansão agrícola </w:t>
      </w:r>
      <w:r w:rsidR="00E5198C" w:rsidRPr="00B33EA2">
        <w:rPr>
          <w:rFonts w:asciiTheme="majorHAnsi" w:eastAsia="Calibri" w:hAnsiTheme="majorHAnsi" w:cstheme="majorHAnsi"/>
          <w:sz w:val="24"/>
          <w:szCs w:val="24"/>
        </w:rPr>
        <w:t>de grãos maranhense vem ocorrendo</w:t>
      </w:r>
      <w:r w:rsidR="00BE2585" w:rsidRPr="00B33EA2">
        <w:rPr>
          <w:rFonts w:asciiTheme="majorHAnsi" w:eastAsia="Calibri" w:hAnsiTheme="majorHAnsi" w:cstheme="majorHAnsi"/>
          <w:sz w:val="24"/>
          <w:szCs w:val="24"/>
        </w:rPr>
        <w:t>, especialmente,</w:t>
      </w:r>
      <w:r w:rsidR="00E5198C" w:rsidRPr="00B33EA2">
        <w:rPr>
          <w:rFonts w:asciiTheme="majorHAnsi" w:eastAsia="Calibri" w:hAnsiTheme="majorHAnsi" w:cstheme="majorHAnsi"/>
          <w:sz w:val="24"/>
          <w:szCs w:val="24"/>
        </w:rPr>
        <w:t xml:space="preserve"> </w:t>
      </w:r>
      <w:r w:rsidR="00BE2585" w:rsidRPr="00B33EA2">
        <w:rPr>
          <w:rFonts w:asciiTheme="majorHAnsi" w:eastAsia="Calibri" w:hAnsiTheme="majorHAnsi" w:cstheme="majorHAnsi"/>
          <w:sz w:val="24"/>
          <w:szCs w:val="24"/>
        </w:rPr>
        <w:t>na região conhecida como Matopiba</w:t>
      </w:r>
      <w:r w:rsidR="00BE2585" w:rsidRPr="00B33EA2">
        <w:rPr>
          <w:rFonts w:asciiTheme="majorHAnsi" w:eastAsia="Calibri" w:hAnsiTheme="majorHAnsi" w:cstheme="majorHAnsi"/>
          <w:sz w:val="24"/>
          <w:szCs w:val="24"/>
          <w:vertAlign w:val="superscript"/>
        </w:rPr>
        <w:footnoteReference w:id="8"/>
      </w:r>
      <w:r w:rsidR="00BE2585" w:rsidRPr="00B33EA2">
        <w:rPr>
          <w:rFonts w:asciiTheme="majorHAnsi" w:eastAsia="Calibri" w:hAnsiTheme="majorHAnsi" w:cstheme="majorHAnsi"/>
          <w:sz w:val="24"/>
          <w:szCs w:val="24"/>
        </w:rPr>
        <w:t xml:space="preserve"> e </w:t>
      </w:r>
      <w:r w:rsidR="00D64A46" w:rsidRPr="00B33EA2">
        <w:rPr>
          <w:rFonts w:asciiTheme="majorHAnsi" w:eastAsia="Calibri" w:hAnsiTheme="majorHAnsi" w:cstheme="majorHAnsi"/>
          <w:sz w:val="24"/>
          <w:szCs w:val="24"/>
        </w:rPr>
        <w:t>em áreas de</w:t>
      </w:r>
      <w:r w:rsidR="00E5198C" w:rsidRPr="00B33EA2">
        <w:rPr>
          <w:rFonts w:asciiTheme="majorHAnsi" w:eastAsia="Calibri" w:hAnsiTheme="majorHAnsi" w:cstheme="majorHAnsi"/>
          <w:sz w:val="24"/>
          <w:szCs w:val="24"/>
        </w:rPr>
        <w:t xml:space="preserve"> baixa aptidão para o cultivo.</w:t>
      </w:r>
      <w:r w:rsidRPr="00B33EA2">
        <w:rPr>
          <w:rFonts w:asciiTheme="majorHAnsi" w:eastAsia="Calibri" w:hAnsiTheme="majorHAnsi" w:cstheme="majorHAnsi"/>
          <w:sz w:val="24"/>
          <w:szCs w:val="24"/>
        </w:rPr>
        <w:t xml:space="preserve"> </w:t>
      </w:r>
      <w:r w:rsidR="00E5198C" w:rsidRPr="00B33EA2">
        <w:rPr>
          <w:rFonts w:asciiTheme="majorHAnsi" w:eastAsia="Calibri" w:hAnsiTheme="majorHAnsi" w:cstheme="majorHAnsi"/>
          <w:sz w:val="24"/>
          <w:szCs w:val="24"/>
        </w:rPr>
        <w:t>Já e</w:t>
      </w:r>
      <w:r w:rsidRPr="00B33EA2">
        <w:rPr>
          <w:rFonts w:asciiTheme="majorHAnsi" w:eastAsia="Calibri" w:hAnsiTheme="majorHAnsi" w:cstheme="majorHAnsi"/>
          <w:sz w:val="24"/>
          <w:szCs w:val="24"/>
        </w:rPr>
        <w:t xml:space="preserve">xistem 5,6 milhões </w:t>
      </w:r>
      <w:r w:rsidR="00E5198C" w:rsidRPr="00B33EA2">
        <w:rPr>
          <w:rFonts w:asciiTheme="majorHAnsi" w:eastAsia="Calibri" w:hAnsiTheme="majorHAnsi" w:cstheme="majorHAnsi"/>
          <w:sz w:val="24"/>
          <w:szCs w:val="24"/>
        </w:rPr>
        <w:t xml:space="preserve">ha </w:t>
      </w:r>
      <w:r w:rsidRPr="00B33EA2">
        <w:rPr>
          <w:rFonts w:asciiTheme="majorHAnsi" w:eastAsia="Calibri" w:hAnsiTheme="majorHAnsi" w:cstheme="majorHAnsi"/>
          <w:sz w:val="24"/>
          <w:szCs w:val="24"/>
        </w:rPr>
        <w:t>de soja plantada em áreas de alto ou médio risco produtivo</w:t>
      </w:r>
      <w:r w:rsidR="00E5198C" w:rsidRPr="00B33EA2">
        <w:rPr>
          <w:rFonts w:asciiTheme="majorHAnsi" w:eastAsia="Calibri" w:hAnsiTheme="majorHAnsi" w:cstheme="majorHAnsi"/>
          <w:sz w:val="24"/>
          <w:szCs w:val="24"/>
        </w:rPr>
        <w:t xml:space="preserve"> em consequência da </w:t>
      </w:r>
      <w:r w:rsidRPr="00B33EA2">
        <w:rPr>
          <w:rFonts w:asciiTheme="majorHAnsi" w:eastAsia="Calibri" w:hAnsiTheme="majorHAnsi" w:cstheme="majorHAnsi"/>
          <w:sz w:val="24"/>
          <w:szCs w:val="24"/>
        </w:rPr>
        <w:t>topografia</w:t>
      </w:r>
      <w:r w:rsidR="00E5198C" w:rsidRPr="00B33EA2">
        <w:rPr>
          <w:rFonts w:asciiTheme="majorHAnsi" w:eastAsia="Calibri" w:hAnsiTheme="majorHAnsi" w:cstheme="majorHAnsi"/>
          <w:sz w:val="24"/>
          <w:szCs w:val="24"/>
        </w:rPr>
        <w:t xml:space="preserve"> acidentada</w:t>
      </w:r>
      <w:r w:rsidRPr="00B33EA2">
        <w:rPr>
          <w:rFonts w:asciiTheme="majorHAnsi" w:eastAsia="Calibri" w:hAnsiTheme="majorHAnsi" w:cstheme="majorHAnsi"/>
          <w:sz w:val="24"/>
          <w:szCs w:val="24"/>
        </w:rPr>
        <w:t xml:space="preserve">, </w:t>
      </w:r>
      <w:r w:rsidR="00E5198C" w:rsidRPr="00B33EA2">
        <w:rPr>
          <w:rFonts w:asciiTheme="majorHAnsi" w:eastAsia="Calibri" w:hAnsiTheme="majorHAnsi" w:cstheme="majorHAnsi"/>
          <w:sz w:val="24"/>
          <w:szCs w:val="24"/>
        </w:rPr>
        <w:t xml:space="preserve">baixos </w:t>
      </w:r>
      <w:r w:rsidRPr="00B33EA2">
        <w:rPr>
          <w:rFonts w:asciiTheme="majorHAnsi" w:eastAsia="Calibri" w:hAnsiTheme="majorHAnsi" w:cstheme="majorHAnsi"/>
          <w:sz w:val="24"/>
          <w:szCs w:val="24"/>
        </w:rPr>
        <w:t xml:space="preserve">níveis de precipitação, perfil </w:t>
      </w:r>
      <w:r w:rsidR="00E5198C" w:rsidRPr="00B33EA2">
        <w:rPr>
          <w:rFonts w:asciiTheme="majorHAnsi" w:eastAsia="Calibri" w:hAnsiTheme="majorHAnsi" w:cstheme="majorHAnsi"/>
          <w:sz w:val="24"/>
          <w:szCs w:val="24"/>
        </w:rPr>
        <w:t xml:space="preserve">raso </w:t>
      </w:r>
      <w:r w:rsidRPr="00B33EA2">
        <w:rPr>
          <w:rFonts w:asciiTheme="majorHAnsi" w:eastAsia="Calibri" w:hAnsiTheme="majorHAnsi" w:cstheme="majorHAnsi"/>
          <w:sz w:val="24"/>
          <w:szCs w:val="24"/>
        </w:rPr>
        <w:t xml:space="preserve">de solo, entre outras características </w:t>
      </w:r>
      <w:r w:rsidR="00E5198C" w:rsidRPr="00B33EA2">
        <w:rPr>
          <w:rFonts w:asciiTheme="majorHAnsi" w:eastAsia="Calibri" w:hAnsiTheme="majorHAnsi" w:cstheme="majorHAnsi"/>
          <w:sz w:val="24"/>
          <w:szCs w:val="24"/>
        </w:rPr>
        <w:t>que afetam a produção</w:t>
      </w:r>
      <w:r w:rsidRPr="00B33EA2">
        <w:rPr>
          <w:rStyle w:val="FootnoteReference"/>
          <w:rFonts w:asciiTheme="majorHAnsi" w:eastAsia="Calibri" w:hAnsiTheme="majorHAnsi" w:cstheme="majorHAnsi"/>
          <w:sz w:val="24"/>
          <w:szCs w:val="24"/>
        </w:rPr>
        <w:footnoteReference w:id="9"/>
      </w:r>
      <w:r w:rsidRPr="00B33EA2">
        <w:rPr>
          <w:rFonts w:asciiTheme="majorHAnsi" w:eastAsia="Calibri" w:hAnsiTheme="majorHAnsi" w:cstheme="majorHAnsi"/>
          <w:sz w:val="24"/>
          <w:szCs w:val="24"/>
        </w:rPr>
        <w:t>.</w:t>
      </w:r>
      <w:r w:rsidR="00E5198C" w:rsidRPr="00B33EA2">
        <w:rPr>
          <w:rFonts w:asciiTheme="majorHAnsi" w:eastAsia="Calibri" w:hAnsiTheme="majorHAnsi" w:cstheme="majorHAnsi"/>
          <w:sz w:val="24"/>
          <w:szCs w:val="24"/>
        </w:rPr>
        <w:t xml:space="preserve"> </w:t>
      </w:r>
      <w:r w:rsidR="0016759B" w:rsidRPr="00B33EA2">
        <w:rPr>
          <w:rFonts w:asciiTheme="majorHAnsi" w:eastAsia="Calibri" w:hAnsiTheme="majorHAnsi" w:cstheme="majorHAnsi"/>
          <w:sz w:val="24"/>
          <w:szCs w:val="24"/>
        </w:rPr>
        <w:t>T</w:t>
      </w:r>
      <w:r w:rsidR="00BE2585" w:rsidRPr="00B33EA2">
        <w:rPr>
          <w:rFonts w:asciiTheme="majorHAnsi" w:eastAsia="Calibri" w:hAnsiTheme="majorHAnsi" w:cstheme="majorHAnsi"/>
          <w:sz w:val="24"/>
          <w:szCs w:val="24"/>
        </w:rPr>
        <w:t xml:space="preserve">al expansão </w:t>
      </w:r>
      <w:r w:rsidR="0016759B" w:rsidRPr="00B33EA2">
        <w:rPr>
          <w:rFonts w:asciiTheme="majorHAnsi" w:eastAsia="Calibri" w:hAnsiTheme="majorHAnsi" w:cstheme="majorHAnsi"/>
          <w:sz w:val="24"/>
          <w:szCs w:val="24"/>
        </w:rPr>
        <w:t>acentuada</w:t>
      </w:r>
      <w:r w:rsidR="00D64A46" w:rsidRPr="00B33EA2">
        <w:rPr>
          <w:rFonts w:asciiTheme="majorHAnsi" w:eastAsia="Calibri" w:hAnsiTheme="majorHAnsi" w:cstheme="majorHAnsi"/>
          <w:sz w:val="24"/>
          <w:szCs w:val="24"/>
        </w:rPr>
        <w:t xml:space="preserve"> </w:t>
      </w:r>
      <w:r w:rsidR="00BE2585" w:rsidRPr="00B33EA2">
        <w:rPr>
          <w:rFonts w:asciiTheme="majorHAnsi" w:eastAsia="Calibri" w:hAnsiTheme="majorHAnsi" w:cstheme="majorHAnsi"/>
          <w:sz w:val="24"/>
          <w:szCs w:val="24"/>
        </w:rPr>
        <w:t>tem sido consequência do “</w:t>
      </w:r>
      <w:r w:rsidR="00E5198C" w:rsidRPr="00B33EA2">
        <w:rPr>
          <w:rFonts w:asciiTheme="majorHAnsi" w:eastAsia="Calibri" w:hAnsiTheme="majorHAnsi" w:cstheme="majorHAnsi"/>
          <w:sz w:val="24"/>
          <w:szCs w:val="24"/>
        </w:rPr>
        <w:t>Plano de Desenvolvimento Agropecuário (PDA) do Matopiba</w:t>
      </w:r>
      <w:r w:rsidR="00BE2585" w:rsidRPr="00B33EA2">
        <w:rPr>
          <w:rFonts w:asciiTheme="majorHAnsi" w:eastAsia="Calibri" w:hAnsiTheme="majorHAnsi" w:cstheme="majorHAnsi"/>
          <w:sz w:val="24"/>
          <w:szCs w:val="24"/>
        </w:rPr>
        <w:t>”</w:t>
      </w:r>
      <w:r w:rsidR="00E5198C" w:rsidRPr="00B33EA2">
        <w:rPr>
          <w:rFonts w:asciiTheme="majorHAnsi" w:eastAsia="Calibri" w:hAnsiTheme="majorHAnsi" w:cstheme="majorHAnsi"/>
          <w:sz w:val="24"/>
          <w:szCs w:val="24"/>
        </w:rPr>
        <w:t xml:space="preserve">, elaborado pelo Ministério da Agricultura, Pecuária e Abastecimento, </w:t>
      </w:r>
      <w:r w:rsidR="00BE2585" w:rsidRPr="00B33EA2">
        <w:rPr>
          <w:rFonts w:asciiTheme="majorHAnsi" w:eastAsia="Calibri" w:hAnsiTheme="majorHAnsi" w:cstheme="majorHAnsi"/>
          <w:sz w:val="24"/>
          <w:szCs w:val="24"/>
        </w:rPr>
        <w:t xml:space="preserve">o qual </w:t>
      </w:r>
      <w:r w:rsidR="00E5198C" w:rsidRPr="00B33EA2">
        <w:rPr>
          <w:rFonts w:asciiTheme="majorHAnsi" w:eastAsia="Calibri" w:hAnsiTheme="majorHAnsi" w:cstheme="majorHAnsi"/>
          <w:sz w:val="24"/>
          <w:szCs w:val="24"/>
        </w:rPr>
        <w:t>prevê ações para desenvolver a infraestrutura logística da região, desenvolver pacotes tecnológicos para a agricultura local e aumentar o nível de renda, de emprego e de qualificação profissional dos produtores rurais</w:t>
      </w:r>
      <w:r w:rsidR="00E5198C" w:rsidRPr="00B33EA2">
        <w:rPr>
          <w:rFonts w:asciiTheme="majorHAnsi" w:eastAsia="Calibri" w:hAnsiTheme="majorHAnsi" w:cstheme="majorHAnsi"/>
          <w:sz w:val="24"/>
          <w:szCs w:val="24"/>
          <w:vertAlign w:val="superscript"/>
        </w:rPr>
        <w:footnoteReference w:id="10"/>
      </w:r>
      <w:r w:rsidR="00E5198C" w:rsidRPr="00B33EA2">
        <w:rPr>
          <w:rFonts w:asciiTheme="majorHAnsi" w:eastAsia="Calibri" w:hAnsiTheme="majorHAnsi" w:cstheme="majorHAnsi"/>
          <w:sz w:val="24"/>
          <w:szCs w:val="24"/>
        </w:rPr>
        <w:t>.</w:t>
      </w:r>
      <w:r w:rsidR="00BE2585" w:rsidRPr="00B33EA2">
        <w:rPr>
          <w:rFonts w:asciiTheme="majorHAnsi" w:eastAsia="Calibri" w:hAnsiTheme="majorHAnsi" w:cstheme="majorHAnsi"/>
          <w:sz w:val="24"/>
          <w:szCs w:val="24"/>
        </w:rPr>
        <w:t xml:space="preserve"> </w:t>
      </w:r>
    </w:p>
    <w:p w14:paraId="0F92BBBD" w14:textId="68FE63FD" w:rsidR="00784646" w:rsidRDefault="00BE2585"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O Estado ainda apresenta</w:t>
      </w:r>
      <w:r w:rsidR="00D2097B" w:rsidRPr="00B33EA2">
        <w:rPr>
          <w:rFonts w:asciiTheme="majorHAnsi" w:eastAsia="Calibri" w:hAnsiTheme="majorHAnsi" w:cstheme="majorHAnsi"/>
          <w:sz w:val="24"/>
          <w:szCs w:val="24"/>
        </w:rPr>
        <w:t xml:space="preserve"> áreas com </w:t>
      </w:r>
      <w:r w:rsidRPr="00B33EA2">
        <w:rPr>
          <w:rFonts w:asciiTheme="majorHAnsi" w:eastAsia="Calibri" w:hAnsiTheme="majorHAnsi" w:cstheme="majorHAnsi"/>
          <w:sz w:val="24"/>
          <w:szCs w:val="24"/>
        </w:rPr>
        <w:t>cultivos temporários ou permanentes</w:t>
      </w:r>
      <w:r w:rsidR="00D2097B" w:rsidRPr="00B33EA2">
        <w:rPr>
          <w:rFonts w:asciiTheme="majorHAnsi" w:eastAsia="Calibri" w:hAnsiTheme="majorHAnsi" w:cstheme="majorHAnsi"/>
          <w:sz w:val="24"/>
          <w:szCs w:val="24"/>
        </w:rPr>
        <w:t xml:space="preserve"> e sob </w:t>
      </w:r>
      <w:r w:rsidRPr="00B33EA2">
        <w:rPr>
          <w:rFonts w:asciiTheme="majorHAnsi" w:eastAsia="Calibri" w:hAnsiTheme="majorHAnsi" w:cstheme="majorHAnsi"/>
          <w:sz w:val="24"/>
          <w:szCs w:val="24"/>
        </w:rPr>
        <w:t>reflorestamento</w:t>
      </w:r>
      <w:r w:rsidR="00D2097B" w:rsidRPr="00B33EA2">
        <w:rPr>
          <w:rFonts w:asciiTheme="majorHAnsi" w:eastAsia="Calibri" w:hAnsiTheme="majorHAnsi" w:cstheme="majorHAnsi"/>
          <w:sz w:val="24"/>
          <w:szCs w:val="24"/>
        </w:rPr>
        <w:t xml:space="preserve"> ou </w:t>
      </w:r>
      <w:r w:rsidRPr="00B33EA2">
        <w:rPr>
          <w:rFonts w:asciiTheme="majorHAnsi" w:eastAsia="Calibri" w:hAnsiTheme="majorHAnsi" w:cstheme="majorHAnsi"/>
          <w:sz w:val="24"/>
          <w:szCs w:val="24"/>
        </w:rPr>
        <w:t>extrativismo florestal. A pecuária bubalina também é destaque e, segundo a Produção Pecuária Municipal 2014</w:t>
      </w:r>
      <w:r w:rsidR="00CA6AAC" w:rsidRPr="00B33EA2">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t>IBGE</w:t>
      </w:r>
      <w:r w:rsidR="00CA6AAC" w:rsidRPr="00B33EA2">
        <w:rPr>
          <w:rFonts w:asciiTheme="majorHAnsi" w:eastAsia="Calibri" w:hAnsiTheme="majorHAnsi" w:cstheme="majorHAnsi"/>
          <w:sz w:val="24"/>
          <w:szCs w:val="24"/>
        </w:rPr>
        <w:t>)</w:t>
      </w:r>
      <w:r w:rsidRPr="00B33EA2">
        <w:rPr>
          <w:rFonts w:asciiTheme="majorHAnsi" w:eastAsia="Calibri" w:hAnsiTheme="majorHAnsi" w:cstheme="majorHAnsi"/>
          <w:sz w:val="24"/>
          <w:szCs w:val="24"/>
        </w:rPr>
        <w:t xml:space="preserve">, o Estado </w:t>
      </w:r>
      <w:r w:rsidR="00D2097B" w:rsidRPr="00B33EA2">
        <w:rPr>
          <w:rFonts w:asciiTheme="majorHAnsi" w:eastAsia="Calibri" w:hAnsiTheme="majorHAnsi" w:cstheme="majorHAnsi"/>
          <w:sz w:val="24"/>
          <w:szCs w:val="24"/>
        </w:rPr>
        <w:t xml:space="preserve">é o </w:t>
      </w:r>
      <w:r w:rsidRPr="00B33EA2">
        <w:rPr>
          <w:rFonts w:asciiTheme="majorHAnsi" w:eastAsia="Calibri" w:hAnsiTheme="majorHAnsi" w:cstheme="majorHAnsi"/>
          <w:sz w:val="24"/>
          <w:szCs w:val="24"/>
        </w:rPr>
        <w:t xml:space="preserve">quinto </w:t>
      </w:r>
      <w:r w:rsidR="00D2097B" w:rsidRPr="00B33EA2">
        <w:rPr>
          <w:rFonts w:asciiTheme="majorHAnsi" w:eastAsia="Calibri" w:hAnsiTheme="majorHAnsi" w:cstheme="majorHAnsi"/>
          <w:sz w:val="24"/>
          <w:szCs w:val="24"/>
        </w:rPr>
        <w:t>maior produtor de carne de búfalo.</w:t>
      </w:r>
      <w:r w:rsidR="00CA6AAC" w:rsidRPr="00B33EA2">
        <w:rPr>
          <w:rFonts w:asciiTheme="majorHAnsi" w:eastAsia="Calibri" w:hAnsiTheme="majorHAnsi" w:cstheme="majorHAnsi"/>
          <w:sz w:val="24"/>
          <w:szCs w:val="24"/>
        </w:rPr>
        <w:t xml:space="preserve"> </w:t>
      </w:r>
      <w:r w:rsidR="00B1624F" w:rsidRPr="00B33EA2">
        <w:rPr>
          <w:rFonts w:asciiTheme="majorHAnsi" w:eastAsia="Calibri" w:hAnsiTheme="majorHAnsi" w:cstheme="majorHAnsi"/>
          <w:sz w:val="24"/>
          <w:szCs w:val="24"/>
        </w:rPr>
        <w:t>O resultado desta conversão de vegetação nativa para outros usos no Estado do Maranhão gerou e</w:t>
      </w:r>
      <w:r w:rsidR="009937AB" w:rsidRPr="00B33EA2">
        <w:rPr>
          <w:rFonts w:asciiTheme="majorHAnsi" w:eastAsia="Calibri" w:hAnsiTheme="majorHAnsi" w:cstheme="majorHAnsi"/>
          <w:sz w:val="24"/>
          <w:szCs w:val="24"/>
        </w:rPr>
        <w:t>ntre 2009 e 2016 emissões brutas da ordem de 831 milhões de CO</w:t>
      </w:r>
      <w:r w:rsidR="009937AB" w:rsidRPr="00B33EA2">
        <w:rPr>
          <w:rFonts w:asciiTheme="majorHAnsi" w:eastAsia="Calibri" w:hAnsiTheme="majorHAnsi" w:cstheme="majorHAnsi"/>
          <w:sz w:val="24"/>
          <w:szCs w:val="24"/>
          <w:vertAlign w:val="subscript"/>
        </w:rPr>
        <w:t>2eq</w:t>
      </w:r>
      <w:r w:rsidR="009937AB" w:rsidRPr="00B33EA2">
        <w:rPr>
          <w:rFonts w:asciiTheme="majorHAnsi" w:eastAsia="Calibri" w:hAnsiTheme="majorHAnsi" w:cstheme="majorHAnsi"/>
          <w:sz w:val="24"/>
          <w:szCs w:val="24"/>
        </w:rPr>
        <w:t>. Nesse período, 75% das emissões foram originadas por mudança</w:t>
      </w:r>
      <w:r w:rsidR="00960A3C" w:rsidRPr="00B33EA2">
        <w:rPr>
          <w:rFonts w:asciiTheme="majorHAnsi" w:eastAsia="Calibri" w:hAnsiTheme="majorHAnsi" w:cstheme="majorHAnsi"/>
          <w:sz w:val="24"/>
          <w:szCs w:val="24"/>
        </w:rPr>
        <w:t>s</w:t>
      </w:r>
      <w:r w:rsidR="009937AB" w:rsidRPr="00B33EA2">
        <w:rPr>
          <w:rFonts w:asciiTheme="majorHAnsi" w:eastAsia="Calibri" w:hAnsiTheme="majorHAnsi" w:cstheme="majorHAnsi"/>
          <w:sz w:val="24"/>
          <w:szCs w:val="24"/>
        </w:rPr>
        <w:t xml:space="preserve"> do uso do solo, enquanto 14% foram provenientes de atividades agropecuárias</w:t>
      </w:r>
      <w:r w:rsidR="00B1624F" w:rsidRPr="00B33EA2">
        <w:rPr>
          <w:rFonts w:asciiTheme="majorHAnsi" w:eastAsia="Calibri" w:hAnsiTheme="majorHAnsi" w:cstheme="majorHAnsi"/>
          <w:sz w:val="24"/>
          <w:szCs w:val="24"/>
        </w:rPr>
        <w:t xml:space="preserve"> (</w:t>
      </w:r>
      <w:r w:rsidR="009937AB" w:rsidRPr="00B33EA2">
        <w:rPr>
          <w:rFonts w:asciiTheme="majorHAnsi" w:eastAsia="Calibri" w:hAnsiTheme="majorHAnsi" w:cstheme="majorHAnsi"/>
          <w:sz w:val="24"/>
          <w:szCs w:val="24"/>
        </w:rPr>
        <w:t>Tabela 1</w:t>
      </w:r>
      <w:r w:rsidR="00B1624F" w:rsidRPr="00B33EA2">
        <w:rPr>
          <w:rFonts w:asciiTheme="majorHAnsi" w:eastAsia="Calibri" w:hAnsiTheme="majorHAnsi" w:cstheme="majorHAnsi"/>
          <w:sz w:val="24"/>
          <w:szCs w:val="24"/>
        </w:rPr>
        <w:t>)</w:t>
      </w:r>
      <w:r w:rsidR="009937AB" w:rsidRPr="00B33EA2">
        <w:rPr>
          <w:rFonts w:asciiTheme="majorHAnsi" w:eastAsia="Calibri" w:hAnsiTheme="majorHAnsi" w:cstheme="majorHAnsi"/>
          <w:sz w:val="24"/>
          <w:szCs w:val="24"/>
        </w:rPr>
        <w:t xml:space="preserve">. Além disso, 88 mil hectares de floresta foram abertos - desconsiderando as áreas com outras fitofisionomias, </w:t>
      </w:r>
      <w:r w:rsidR="00B1624F" w:rsidRPr="00B33EA2">
        <w:rPr>
          <w:rFonts w:asciiTheme="majorHAnsi" w:eastAsia="Calibri" w:hAnsiTheme="majorHAnsi" w:cstheme="majorHAnsi"/>
          <w:sz w:val="24"/>
          <w:szCs w:val="24"/>
        </w:rPr>
        <w:t xml:space="preserve">as quais não contam com um </w:t>
      </w:r>
      <w:r w:rsidR="009937AB" w:rsidRPr="00B33EA2">
        <w:rPr>
          <w:rFonts w:asciiTheme="majorHAnsi" w:eastAsia="Calibri" w:hAnsiTheme="majorHAnsi" w:cstheme="majorHAnsi"/>
          <w:sz w:val="24"/>
          <w:szCs w:val="24"/>
        </w:rPr>
        <w:t>monitoramento oficial regular.</w:t>
      </w:r>
    </w:p>
    <w:p w14:paraId="525A6CAB" w14:textId="5DC211B3" w:rsidR="001B40D6" w:rsidRPr="00B33EA2" w:rsidRDefault="001B40D6" w:rsidP="003558CF">
      <w:pPr>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Todo esse avanço das atividades </w:t>
      </w:r>
      <w:r w:rsidR="004450A9" w:rsidRPr="00B33EA2">
        <w:rPr>
          <w:rFonts w:asciiTheme="majorHAnsi" w:eastAsia="Calibri" w:hAnsiTheme="majorHAnsi" w:cstheme="majorHAnsi"/>
          <w:sz w:val="24"/>
          <w:szCs w:val="24"/>
        </w:rPr>
        <w:t>econômicas</w:t>
      </w:r>
      <w:r w:rsidRPr="00B33EA2">
        <w:rPr>
          <w:rFonts w:asciiTheme="majorHAnsi" w:eastAsia="Calibri" w:hAnsiTheme="majorHAnsi" w:cstheme="majorHAnsi"/>
          <w:sz w:val="24"/>
          <w:szCs w:val="24"/>
        </w:rPr>
        <w:t xml:space="preserve"> no Estado, contudo, parece</w:t>
      </w:r>
      <w:r w:rsidR="00EB0273">
        <w:rPr>
          <w:rFonts w:asciiTheme="majorHAnsi" w:eastAsia="Calibri" w:hAnsiTheme="majorHAnsi" w:cstheme="majorHAnsi"/>
          <w:sz w:val="24"/>
          <w:szCs w:val="24"/>
        </w:rPr>
        <w:t>m</w:t>
      </w:r>
      <w:r w:rsidRPr="00B33EA2">
        <w:rPr>
          <w:rFonts w:asciiTheme="majorHAnsi" w:eastAsia="Calibri" w:hAnsiTheme="majorHAnsi" w:cstheme="majorHAnsi"/>
          <w:sz w:val="24"/>
          <w:szCs w:val="24"/>
        </w:rPr>
        <w:t xml:space="preserve"> não ter contribuído para a geração de renda e redução da pobreza, especialmente da população rural mais vulnerável. A renda per capita média é </w:t>
      </w:r>
      <w:r w:rsidR="004450A9" w:rsidRPr="00B33EA2">
        <w:rPr>
          <w:rFonts w:asciiTheme="majorHAnsi" w:eastAsia="Calibri" w:hAnsiTheme="majorHAnsi" w:cstheme="majorHAnsi"/>
          <w:sz w:val="24"/>
          <w:szCs w:val="24"/>
        </w:rPr>
        <w:t xml:space="preserve">de </w:t>
      </w:r>
      <w:r w:rsidRPr="00B33EA2">
        <w:rPr>
          <w:rFonts w:asciiTheme="majorHAnsi" w:eastAsia="Calibri" w:hAnsiTheme="majorHAnsi" w:cstheme="majorHAnsi"/>
          <w:sz w:val="24"/>
          <w:szCs w:val="24"/>
        </w:rPr>
        <w:t>R$ 597/mês e IDH de 0,639</w:t>
      </w:r>
      <w:r w:rsidRPr="00B33EA2">
        <w:rPr>
          <w:rFonts w:asciiTheme="majorHAnsi" w:eastAsia="Calibri" w:hAnsiTheme="majorHAnsi" w:cstheme="majorHAnsi"/>
          <w:sz w:val="24"/>
          <w:szCs w:val="24"/>
          <w:vertAlign w:val="superscript"/>
        </w:rPr>
        <w:footnoteReference w:id="11"/>
      </w:r>
      <w:r w:rsidRPr="00B33EA2">
        <w:rPr>
          <w:rFonts w:asciiTheme="majorHAnsi" w:eastAsia="Calibri" w:hAnsiTheme="majorHAnsi" w:cstheme="majorHAnsi"/>
          <w:sz w:val="24"/>
          <w:szCs w:val="24"/>
        </w:rPr>
        <w:t xml:space="preserve">. Estes índices são muito inferiores à média nacional, R$1.268/mês e 0,754, respectivamente. </w:t>
      </w:r>
      <w:r w:rsidR="004450A9" w:rsidRPr="00B33EA2">
        <w:rPr>
          <w:rFonts w:asciiTheme="majorHAnsi" w:eastAsia="Calibri" w:hAnsiTheme="majorHAnsi" w:cstheme="majorHAnsi"/>
          <w:sz w:val="24"/>
          <w:szCs w:val="24"/>
        </w:rPr>
        <w:t>Tais v</w:t>
      </w:r>
      <w:r w:rsidRPr="00B33EA2">
        <w:rPr>
          <w:rFonts w:asciiTheme="majorHAnsi" w:eastAsia="Calibri" w:hAnsiTheme="majorHAnsi" w:cstheme="majorHAnsi"/>
          <w:sz w:val="24"/>
          <w:szCs w:val="24"/>
        </w:rPr>
        <w:t>alores coloca</w:t>
      </w:r>
      <w:r w:rsidR="004450A9" w:rsidRPr="00B33EA2">
        <w:rPr>
          <w:rFonts w:asciiTheme="majorHAnsi" w:eastAsia="Calibri" w:hAnsiTheme="majorHAnsi" w:cstheme="majorHAnsi"/>
          <w:sz w:val="24"/>
          <w:szCs w:val="24"/>
        </w:rPr>
        <w:t>m</w:t>
      </w:r>
      <w:r w:rsidRPr="00B33EA2">
        <w:rPr>
          <w:rFonts w:asciiTheme="majorHAnsi" w:eastAsia="Calibri" w:hAnsiTheme="majorHAnsi" w:cstheme="majorHAnsi"/>
          <w:sz w:val="24"/>
          <w:szCs w:val="24"/>
        </w:rPr>
        <w:t xml:space="preserve"> o Estado na penúltima colocação entre os estados da </w:t>
      </w:r>
      <w:r w:rsidR="004450A9" w:rsidRPr="00B33EA2">
        <w:rPr>
          <w:rFonts w:asciiTheme="majorHAnsi" w:eastAsia="Calibri" w:hAnsiTheme="majorHAnsi" w:cstheme="majorHAnsi"/>
          <w:sz w:val="24"/>
          <w:szCs w:val="24"/>
        </w:rPr>
        <w:t xml:space="preserve">federação </w:t>
      </w:r>
      <w:r w:rsidRPr="00B33EA2">
        <w:rPr>
          <w:rFonts w:asciiTheme="majorHAnsi" w:eastAsia="Calibri" w:hAnsiTheme="majorHAnsi" w:cstheme="majorHAnsi"/>
          <w:sz w:val="24"/>
          <w:szCs w:val="24"/>
        </w:rPr>
        <w:t>quanto ao desenvolvimento humano.  Em termos demográficos, a população estimada pelo IBGE</w:t>
      </w:r>
      <w:r w:rsidRPr="00B33EA2">
        <w:rPr>
          <w:rFonts w:asciiTheme="majorHAnsi" w:eastAsia="Calibri" w:hAnsiTheme="majorHAnsi" w:cstheme="majorHAnsi"/>
          <w:sz w:val="24"/>
          <w:szCs w:val="24"/>
          <w:vertAlign w:val="superscript"/>
        </w:rPr>
        <w:footnoteReference w:id="12"/>
      </w:r>
      <w:r w:rsidRPr="00B33EA2">
        <w:rPr>
          <w:rFonts w:asciiTheme="majorHAnsi" w:eastAsia="Calibri" w:hAnsiTheme="majorHAnsi" w:cstheme="majorHAnsi"/>
          <w:sz w:val="24"/>
          <w:szCs w:val="24"/>
        </w:rPr>
        <w:t xml:space="preserve"> para o Maranhão em </w:t>
      </w:r>
      <w:r w:rsidR="001172D2" w:rsidRPr="000174AE">
        <w:rPr>
          <w:rFonts w:asciiTheme="majorHAnsi" w:eastAsia="Calibri" w:hAnsiTheme="majorHAnsi" w:cstheme="majorHAnsi"/>
          <w:noProof/>
          <w:sz w:val="24"/>
          <w:szCs w:val="24"/>
        </w:rPr>
        <w:lastRenderedPageBreak/>
        <mc:AlternateContent>
          <mc:Choice Requires="wps">
            <w:drawing>
              <wp:inline distT="0" distB="0" distL="0" distR="0" wp14:anchorId="792DDAC3" wp14:editId="16D23522">
                <wp:extent cx="5925312" cy="2395728"/>
                <wp:effectExtent l="0" t="0" r="0" b="4445"/>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2395728"/>
                        </a:xfrm>
                        <a:prstGeom prst="rect">
                          <a:avLst/>
                        </a:prstGeom>
                        <a:solidFill>
                          <a:srgbClr val="FFFFFF"/>
                        </a:solidFill>
                        <a:ln w="9525">
                          <a:noFill/>
                          <a:miter lim="800000"/>
                          <a:headEnd/>
                          <a:tailEnd/>
                        </a:ln>
                      </wps:spPr>
                      <wps:txbx>
                        <w:txbxContent>
                          <w:p w14:paraId="6FF6C815" w14:textId="77777777" w:rsidR="00002019" w:rsidRDefault="00002019" w:rsidP="001172D2">
                            <w:pPr>
                              <w:rPr>
                                <w:rFonts w:asciiTheme="majorHAnsi" w:eastAsia="Calibri" w:hAnsiTheme="majorHAnsi" w:cstheme="majorHAnsi"/>
                                <w:sz w:val="20"/>
                                <w:szCs w:val="24"/>
                              </w:rPr>
                            </w:pPr>
                            <w:r w:rsidRPr="003558CF">
                              <w:rPr>
                                <w:rFonts w:asciiTheme="majorHAnsi" w:eastAsia="Calibri" w:hAnsiTheme="majorHAnsi" w:cstheme="majorHAnsi"/>
                                <w:sz w:val="20"/>
                                <w:szCs w:val="24"/>
                              </w:rPr>
                              <w:t>Tabela</w:t>
                            </w:r>
                            <w:r w:rsidRPr="003558CF">
                              <w:rPr>
                                <w:rFonts w:asciiTheme="majorHAnsi" w:hAnsiTheme="majorHAnsi" w:cstheme="majorHAnsi"/>
                                <w:sz w:val="20"/>
                                <w:szCs w:val="24"/>
                              </w:rPr>
                              <w:t xml:space="preserve"> 1 |</w:t>
                            </w:r>
                            <w:r w:rsidRPr="003558CF">
                              <w:rPr>
                                <w:rFonts w:asciiTheme="majorHAnsi" w:eastAsia="Calibri" w:hAnsiTheme="majorHAnsi" w:cstheme="majorHAnsi"/>
                                <w:sz w:val="20"/>
                                <w:szCs w:val="24"/>
                              </w:rPr>
                              <w:t xml:space="preserve"> Emissões brutas (toneladas) de CO</w:t>
                            </w:r>
                            <w:r w:rsidRPr="003558CF">
                              <w:rPr>
                                <w:rFonts w:asciiTheme="majorHAnsi" w:eastAsia="Calibri" w:hAnsiTheme="majorHAnsi" w:cstheme="majorHAnsi"/>
                                <w:sz w:val="20"/>
                                <w:szCs w:val="24"/>
                                <w:vertAlign w:val="subscript"/>
                              </w:rPr>
                              <w:t xml:space="preserve">2 </w:t>
                            </w:r>
                            <w:r w:rsidRPr="003558CF">
                              <w:rPr>
                                <w:rFonts w:asciiTheme="majorHAnsi" w:eastAsia="Calibri" w:hAnsiTheme="majorHAnsi" w:cstheme="majorHAnsi"/>
                                <w:sz w:val="20"/>
                                <w:szCs w:val="24"/>
                              </w:rPr>
                              <w:t>oriundas do desmatamento (km</w:t>
                            </w:r>
                            <w:r w:rsidRPr="003558CF">
                              <w:rPr>
                                <w:rFonts w:asciiTheme="majorHAnsi" w:eastAsia="Calibri" w:hAnsiTheme="majorHAnsi" w:cstheme="majorHAnsi"/>
                                <w:sz w:val="20"/>
                                <w:szCs w:val="24"/>
                                <w:vertAlign w:val="superscript"/>
                              </w:rPr>
                              <w:t>2</w:t>
                            </w:r>
                            <w:r w:rsidRPr="003558CF">
                              <w:rPr>
                                <w:rFonts w:asciiTheme="majorHAnsi" w:eastAsia="Calibri" w:hAnsiTheme="majorHAnsi" w:cstheme="majorHAnsi"/>
                                <w:sz w:val="20"/>
                                <w:szCs w:val="24"/>
                              </w:rPr>
                              <w:t>) no Estado de Maranhão. Fonte: Emissões (SEEG 2017) e Desmatamento (PRODES 2017).</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3107"/>
                              <w:gridCol w:w="2683"/>
                            </w:tblGrid>
                            <w:tr w:rsidR="00002019" w14:paraId="29EB46AE" w14:textId="77777777" w:rsidTr="000174AE">
                              <w:tc>
                                <w:tcPr>
                                  <w:tcW w:w="2999" w:type="dxa"/>
                                  <w:tcBorders>
                                    <w:top w:val="single" w:sz="4" w:space="0" w:color="auto"/>
                                    <w:bottom w:val="single" w:sz="4" w:space="0" w:color="auto"/>
                                  </w:tcBorders>
                                </w:tcPr>
                                <w:p w14:paraId="6966BB52" w14:textId="77777777" w:rsidR="00002019" w:rsidRDefault="00002019" w:rsidP="001172D2">
                                  <w:pPr>
                                    <w:jc w:val="center"/>
                                    <w:rPr>
                                      <w:rFonts w:asciiTheme="majorHAnsi" w:eastAsia="Calibri" w:hAnsiTheme="majorHAnsi" w:cstheme="majorHAnsi"/>
                                      <w:sz w:val="20"/>
                                      <w:szCs w:val="24"/>
                                    </w:rPr>
                                  </w:pPr>
                                  <w:r>
                                    <w:rPr>
                                      <w:rFonts w:asciiTheme="majorHAnsi" w:eastAsia="Calibri" w:hAnsiTheme="majorHAnsi" w:cstheme="majorHAnsi"/>
                                      <w:sz w:val="20"/>
                                      <w:szCs w:val="24"/>
                                    </w:rPr>
                                    <w:t>Ano</w:t>
                                  </w:r>
                                </w:p>
                              </w:tc>
                              <w:tc>
                                <w:tcPr>
                                  <w:tcW w:w="3107" w:type="dxa"/>
                                  <w:tcBorders>
                                    <w:top w:val="single" w:sz="4" w:space="0" w:color="auto"/>
                                    <w:bottom w:val="single" w:sz="4" w:space="0" w:color="auto"/>
                                  </w:tcBorders>
                                </w:tcPr>
                                <w:p w14:paraId="252D35FF" w14:textId="77777777" w:rsidR="00002019" w:rsidRDefault="00002019" w:rsidP="001172D2">
                                  <w:pPr>
                                    <w:jc w:val="center"/>
                                    <w:rPr>
                                      <w:rFonts w:asciiTheme="majorHAnsi" w:eastAsia="Calibri" w:hAnsiTheme="majorHAnsi" w:cstheme="majorHAnsi"/>
                                      <w:sz w:val="20"/>
                                      <w:szCs w:val="24"/>
                                    </w:rPr>
                                  </w:pPr>
                                  <w:r>
                                    <w:rPr>
                                      <w:rFonts w:asciiTheme="majorHAnsi" w:eastAsia="Calibri" w:hAnsiTheme="majorHAnsi" w:cstheme="majorHAnsi"/>
                                      <w:sz w:val="20"/>
                                      <w:szCs w:val="24"/>
                                    </w:rPr>
                                    <w:t>Desmatamento (ha)</w:t>
                                  </w:r>
                                </w:p>
                              </w:tc>
                              <w:tc>
                                <w:tcPr>
                                  <w:tcW w:w="2683" w:type="dxa"/>
                                  <w:tcBorders>
                                    <w:top w:val="single" w:sz="4" w:space="0" w:color="auto"/>
                                    <w:bottom w:val="single" w:sz="4" w:space="0" w:color="auto"/>
                                  </w:tcBorders>
                                </w:tcPr>
                                <w:p w14:paraId="527D3F1E" w14:textId="77777777" w:rsidR="00002019" w:rsidRPr="00EB0273" w:rsidRDefault="00002019" w:rsidP="001172D2">
                                  <w:pPr>
                                    <w:jc w:val="center"/>
                                    <w:rPr>
                                      <w:rFonts w:asciiTheme="majorHAnsi" w:eastAsia="Calibri" w:hAnsiTheme="majorHAnsi" w:cstheme="majorHAnsi"/>
                                      <w:sz w:val="20"/>
                                      <w:szCs w:val="24"/>
                                    </w:rPr>
                                  </w:pPr>
                                  <w:r>
                                    <w:rPr>
                                      <w:rFonts w:asciiTheme="majorHAnsi" w:eastAsia="Calibri" w:hAnsiTheme="majorHAnsi" w:cstheme="majorHAnsi"/>
                                      <w:sz w:val="20"/>
                                      <w:szCs w:val="24"/>
                                    </w:rPr>
                                    <w:t>Emissões (ton. CO</w:t>
                                  </w:r>
                                  <w:r>
                                    <w:rPr>
                                      <w:rFonts w:asciiTheme="majorHAnsi" w:eastAsia="Calibri" w:hAnsiTheme="majorHAnsi" w:cstheme="majorHAnsi"/>
                                      <w:sz w:val="20"/>
                                      <w:szCs w:val="24"/>
                                      <w:vertAlign w:val="subscript"/>
                                    </w:rPr>
                                    <w:t>2</w:t>
                                  </w:r>
                                  <w:r>
                                    <w:rPr>
                                      <w:rFonts w:asciiTheme="majorHAnsi" w:eastAsia="Calibri" w:hAnsiTheme="majorHAnsi" w:cstheme="majorHAnsi"/>
                                      <w:sz w:val="20"/>
                                      <w:szCs w:val="24"/>
                                    </w:rPr>
                                    <w:t>)</w:t>
                                  </w:r>
                                </w:p>
                              </w:tc>
                            </w:tr>
                            <w:tr w:rsidR="00002019" w14:paraId="5443F2DF" w14:textId="77777777" w:rsidTr="000174AE">
                              <w:tc>
                                <w:tcPr>
                                  <w:tcW w:w="2999" w:type="dxa"/>
                                  <w:tcBorders>
                                    <w:top w:val="single" w:sz="4" w:space="0" w:color="auto"/>
                                  </w:tcBorders>
                                  <w:vAlign w:val="center"/>
                                </w:tcPr>
                                <w:p w14:paraId="42034073"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b/>
                                      <w:sz w:val="20"/>
                                      <w:szCs w:val="24"/>
                                    </w:rPr>
                                    <w:t>2009</w:t>
                                  </w:r>
                                </w:p>
                              </w:tc>
                              <w:tc>
                                <w:tcPr>
                                  <w:tcW w:w="3107" w:type="dxa"/>
                                  <w:tcBorders>
                                    <w:top w:val="single" w:sz="4" w:space="0" w:color="auto"/>
                                  </w:tcBorders>
                                </w:tcPr>
                                <w:p w14:paraId="11CC614F"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26.228</w:t>
                                  </w:r>
                                </w:p>
                              </w:tc>
                              <w:tc>
                                <w:tcPr>
                                  <w:tcW w:w="2683" w:type="dxa"/>
                                  <w:tcBorders>
                                    <w:top w:val="single" w:sz="4" w:space="0" w:color="auto"/>
                                  </w:tcBorders>
                                </w:tcPr>
                                <w:p w14:paraId="68BDCBE5"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124.798.415</w:t>
                                  </w:r>
                                </w:p>
                              </w:tc>
                            </w:tr>
                            <w:tr w:rsidR="00002019" w14:paraId="5212DCC5" w14:textId="77777777" w:rsidTr="000174AE">
                              <w:tc>
                                <w:tcPr>
                                  <w:tcW w:w="2999" w:type="dxa"/>
                                  <w:vAlign w:val="center"/>
                                </w:tcPr>
                                <w:p w14:paraId="4DC93751"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b/>
                                      <w:sz w:val="20"/>
                                      <w:szCs w:val="24"/>
                                    </w:rPr>
                                    <w:t>20</w:t>
                                  </w:r>
                                  <w:r>
                                    <w:rPr>
                                      <w:rFonts w:asciiTheme="majorHAnsi" w:eastAsia="Calibri" w:hAnsiTheme="majorHAnsi" w:cstheme="majorHAnsi"/>
                                      <w:b/>
                                      <w:sz w:val="20"/>
                                      <w:szCs w:val="24"/>
                                    </w:rPr>
                                    <w:t>10</w:t>
                                  </w:r>
                                </w:p>
                              </w:tc>
                              <w:tc>
                                <w:tcPr>
                                  <w:tcW w:w="3107" w:type="dxa"/>
                                </w:tcPr>
                                <w:p w14:paraId="3B5C0441"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10.889</w:t>
                                  </w:r>
                                </w:p>
                              </w:tc>
                              <w:tc>
                                <w:tcPr>
                                  <w:tcW w:w="2683" w:type="dxa"/>
                                </w:tcPr>
                                <w:p w14:paraId="541C05AF"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96.391.073</w:t>
                                  </w:r>
                                </w:p>
                              </w:tc>
                            </w:tr>
                            <w:tr w:rsidR="00002019" w14:paraId="49D19F99" w14:textId="77777777" w:rsidTr="000174AE">
                              <w:tc>
                                <w:tcPr>
                                  <w:tcW w:w="2999" w:type="dxa"/>
                                  <w:vAlign w:val="center"/>
                                </w:tcPr>
                                <w:p w14:paraId="38AC555F"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b/>
                                      <w:sz w:val="20"/>
                                      <w:szCs w:val="24"/>
                                    </w:rPr>
                                    <w:t>20</w:t>
                                  </w:r>
                                  <w:r>
                                    <w:rPr>
                                      <w:rFonts w:asciiTheme="majorHAnsi" w:eastAsia="Calibri" w:hAnsiTheme="majorHAnsi" w:cstheme="majorHAnsi"/>
                                      <w:b/>
                                      <w:sz w:val="20"/>
                                      <w:szCs w:val="24"/>
                                    </w:rPr>
                                    <w:t>11</w:t>
                                  </w:r>
                                </w:p>
                              </w:tc>
                              <w:tc>
                                <w:tcPr>
                                  <w:tcW w:w="3107" w:type="dxa"/>
                                </w:tcPr>
                                <w:p w14:paraId="4653F541"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7.677</w:t>
                                  </w:r>
                                </w:p>
                              </w:tc>
                              <w:tc>
                                <w:tcPr>
                                  <w:tcW w:w="2683" w:type="dxa"/>
                                </w:tcPr>
                                <w:p w14:paraId="1DF48CFE"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65.012.008</w:t>
                                  </w:r>
                                </w:p>
                              </w:tc>
                            </w:tr>
                            <w:tr w:rsidR="00002019" w14:paraId="067C4BB7" w14:textId="77777777" w:rsidTr="000174AE">
                              <w:tc>
                                <w:tcPr>
                                  <w:tcW w:w="2999" w:type="dxa"/>
                                  <w:vAlign w:val="center"/>
                                </w:tcPr>
                                <w:p w14:paraId="09E49AAF"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b/>
                                      <w:sz w:val="20"/>
                                      <w:szCs w:val="24"/>
                                    </w:rPr>
                                    <w:t>20</w:t>
                                  </w:r>
                                  <w:r>
                                    <w:rPr>
                                      <w:rFonts w:asciiTheme="majorHAnsi" w:eastAsia="Calibri" w:hAnsiTheme="majorHAnsi" w:cstheme="majorHAnsi"/>
                                      <w:b/>
                                      <w:sz w:val="20"/>
                                      <w:szCs w:val="24"/>
                                    </w:rPr>
                                    <w:t>12</w:t>
                                  </w:r>
                                </w:p>
                              </w:tc>
                              <w:tc>
                                <w:tcPr>
                                  <w:tcW w:w="3107" w:type="dxa"/>
                                  <w:vAlign w:val="center"/>
                                </w:tcPr>
                                <w:p w14:paraId="220EE6D8"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7.071</w:t>
                                  </w:r>
                                </w:p>
                              </w:tc>
                              <w:tc>
                                <w:tcPr>
                                  <w:tcW w:w="2683" w:type="dxa"/>
                                </w:tcPr>
                                <w:p w14:paraId="30BAB9F2"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66.738.337</w:t>
                                  </w:r>
                                </w:p>
                              </w:tc>
                            </w:tr>
                            <w:tr w:rsidR="00002019" w14:paraId="52B07094" w14:textId="77777777" w:rsidTr="000174AE">
                              <w:tc>
                                <w:tcPr>
                                  <w:tcW w:w="2999" w:type="dxa"/>
                                  <w:vAlign w:val="center"/>
                                </w:tcPr>
                                <w:p w14:paraId="697153F1"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b/>
                                      <w:sz w:val="20"/>
                                      <w:szCs w:val="24"/>
                                    </w:rPr>
                                    <w:t>20</w:t>
                                  </w:r>
                                  <w:r>
                                    <w:rPr>
                                      <w:rFonts w:asciiTheme="majorHAnsi" w:eastAsia="Calibri" w:hAnsiTheme="majorHAnsi" w:cstheme="majorHAnsi"/>
                                      <w:b/>
                                      <w:sz w:val="20"/>
                                      <w:szCs w:val="24"/>
                                    </w:rPr>
                                    <w:t>13</w:t>
                                  </w:r>
                                </w:p>
                              </w:tc>
                              <w:tc>
                                <w:tcPr>
                                  <w:tcW w:w="3107" w:type="dxa"/>
                                </w:tcPr>
                                <w:p w14:paraId="3BAE21B0"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8.819</w:t>
                                  </w:r>
                                </w:p>
                              </w:tc>
                              <w:tc>
                                <w:tcPr>
                                  <w:tcW w:w="2683" w:type="dxa"/>
                                </w:tcPr>
                                <w:p w14:paraId="224F2E50"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77.210.400</w:t>
                                  </w:r>
                                </w:p>
                              </w:tc>
                            </w:tr>
                            <w:tr w:rsidR="00002019" w14:paraId="1A0A46CF" w14:textId="77777777" w:rsidTr="000174AE">
                              <w:tc>
                                <w:tcPr>
                                  <w:tcW w:w="2999" w:type="dxa"/>
                                  <w:vAlign w:val="center"/>
                                </w:tcPr>
                                <w:p w14:paraId="55DBBC79"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b/>
                                      <w:sz w:val="20"/>
                                      <w:szCs w:val="24"/>
                                    </w:rPr>
                                    <w:t>20</w:t>
                                  </w:r>
                                  <w:r>
                                    <w:rPr>
                                      <w:rFonts w:asciiTheme="majorHAnsi" w:eastAsia="Calibri" w:hAnsiTheme="majorHAnsi" w:cstheme="majorHAnsi"/>
                                      <w:b/>
                                      <w:sz w:val="20"/>
                                      <w:szCs w:val="24"/>
                                    </w:rPr>
                                    <w:t>14</w:t>
                                  </w:r>
                                </w:p>
                              </w:tc>
                              <w:tc>
                                <w:tcPr>
                                  <w:tcW w:w="3107" w:type="dxa"/>
                                </w:tcPr>
                                <w:p w14:paraId="69DA5E92"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6.637</w:t>
                                  </w:r>
                                </w:p>
                              </w:tc>
                              <w:tc>
                                <w:tcPr>
                                  <w:tcW w:w="2683" w:type="dxa"/>
                                </w:tcPr>
                                <w:p w14:paraId="796B0777"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65.208.708</w:t>
                                  </w:r>
                                </w:p>
                              </w:tc>
                            </w:tr>
                            <w:tr w:rsidR="00002019" w14:paraId="65664A53" w14:textId="77777777" w:rsidTr="000174AE">
                              <w:tc>
                                <w:tcPr>
                                  <w:tcW w:w="2999" w:type="dxa"/>
                                  <w:vAlign w:val="center"/>
                                </w:tcPr>
                                <w:p w14:paraId="174B404E"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b/>
                                      <w:sz w:val="20"/>
                                      <w:szCs w:val="24"/>
                                    </w:rPr>
                                    <w:t>20</w:t>
                                  </w:r>
                                  <w:r>
                                    <w:rPr>
                                      <w:rFonts w:asciiTheme="majorHAnsi" w:eastAsia="Calibri" w:hAnsiTheme="majorHAnsi" w:cstheme="majorHAnsi"/>
                                      <w:b/>
                                      <w:sz w:val="20"/>
                                      <w:szCs w:val="24"/>
                                    </w:rPr>
                                    <w:t>15</w:t>
                                  </w:r>
                                </w:p>
                              </w:tc>
                              <w:tc>
                                <w:tcPr>
                                  <w:tcW w:w="3107" w:type="dxa"/>
                                </w:tcPr>
                                <w:p w14:paraId="3CEEA04A"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8.900</w:t>
                                  </w:r>
                                </w:p>
                              </w:tc>
                              <w:tc>
                                <w:tcPr>
                                  <w:tcW w:w="2683" w:type="dxa"/>
                                </w:tcPr>
                                <w:p w14:paraId="29881A50"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61.505.982</w:t>
                                  </w:r>
                                </w:p>
                              </w:tc>
                            </w:tr>
                            <w:tr w:rsidR="00002019" w14:paraId="467AC04C" w14:textId="77777777" w:rsidTr="000174AE">
                              <w:tc>
                                <w:tcPr>
                                  <w:tcW w:w="2999" w:type="dxa"/>
                                  <w:vAlign w:val="center"/>
                                </w:tcPr>
                                <w:p w14:paraId="203E3523"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b/>
                                      <w:sz w:val="20"/>
                                      <w:szCs w:val="24"/>
                                    </w:rPr>
                                    <w:t>20</w:t>
                                  </w:r>
                                  <w:r>
                                    <w:rPr>
                                      <w:rFonts w:asciiTheme="majorHAnsi" w:eastAsia="Calibri" w:hAnsiTheme="majorHAnsi" w:cstheme="majorHAnsi"/>
                                      <w:b/>
                                      <w:sz w:val="20"/>
                                      <w:szCs w:val="24"/>
                                    </w:rPr>
                                    <w:t>16</w:t>
                                  </w:r>
                                </w:p>
                              </w:tc>
                              <w:tc>
                                <w:tcPr>
                                  <w:tcW w:w="3107" w:type="dxa"/>
                                </w:tcPr>
                                <w:p w14:paraId="0D89312C"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12.057</w:t>
                                  </w:r>
                                </w:p>
                              </w:tc>
                              <w:tc>
                                <w:tcPr>
                                  <w:tcW w:w="2683" w:type="dxa"/>
                                </w:tcPr>
                                <w:p w14:paraId="633013F6"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65.224.918</w:t>
                                  </w:r>
                                </w:p>
                              </w:tc>
                            </w:tr>
                            <w:tr w:rsidR="00002019" w14:paraId="211593DD" w14:textId="77777777" w:rsidTr="000174AE">
                              <w:tc>
                                <w:tcPr>
                                  <w:tcW w:w="2999" w:type="dxa"/>
                                  <w:vAlign w:val="center"/>
                                </w:tcPr>
                                <w:p w14:paraId="6E300E14" w14:textId="77777777" w:rsidR="00002019" w:rsidRDefault="00002019" w:rsidP="001172D2">
                                  <w:pPr>
                                    <w:jc w:val="center"/>
                                    <w:rPr>
                                      <w:rFonts w:asciiTheme="majorHAnsi" w:eastAsia="Calibri" w:hAnsiTheme="majorHAnsi" w:cstheme="majorHAnsi"/>
                                      <w:sz w:val="20"/>
                                      <w:szCs w:val="24"/>
                                    </w:rPr>
                                  </w:pPr>
                                  <w:r>
                                    <w:rPr>
                                      <w:rFonts w:asciiTheme="majorHAnsi" w:eastAsia="Calibri" w:hAnsiTheme="majorHAnsi" w:cstheme="majorHAnsi"/>
                                      <w:sz w:val="20"/>
                                      <w:szCs w:val="24"/>
                                    </w:rPr>
                                    <w:t>Total</w:t>
                                  </w:r>
                                </w:p>
                              </w:tc>
                              <w:tc>
                                <w:tcPr>
                                  <w:tcW w:w="3107" w:type="dxa"/>
                                </w:tcPr>
                                <w:p w14:paraId="449919BD"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88.279</w:t>
                                  </w:r>
                                </w:p>
                              </w:tc>
                              <w:tc>
                                <w:tcPr>
                                  <w:tcW w:w="2683" w:type="dxa"/>
                                </w:tcPr>
                                <w:p w14:paraId="407D46E5"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2.656.923.484</w:t>
                                  </w:r>
                                </w:p>
                              </w:tc>
                            </w:tr>
                          </w:tbl>
                          <w:p w14:paraId="53D64280" w14:textId="0B789A23" w:rsidR="00002019" w:rsidRDefault="00002019" w:rsidP="001172D2"/>
                          <w:p w14:paraId="2CBDEA1D" w14:textId="77777777" w:rsidR="00002019" w:rsidRDefault="00002019" w:rsidP="001172D2"/>
                        </w:txbxContent>
                      </wps:txbx>
                      <wps:bodyPr rot="0" vert="horz" wrap="square" lIns="91440" tIns="45720" rIns="91440" bIns="45720" anchor="t" anchorCtr="0">
                        <a:spAutoFit/>
                      </wps:bodyPr>
                    </wps:wsp>
                  </a:graphicData>
                </a:graphic>
              </wp:inline>
            </w:drawing>
          </mc:Choice>
          <mc:Fallback>
            <w:pict>
              <v:shapetype w14:anchorId="792DDAC3" id="_x0000_t202" coordsize="21600,21600" o:spt="202" path="m,l,21600r21600,l21600,xe">
                <v:stroke joinstyle="miter"/>
                <v:path gradientshapeok="t" o:connecttype="rect"/>
              </v:shapetype>
              <v:shape id="Caixa de Texto 2" o:spid="_x0000_s1026" type="#_x0000_t202" style="width:466.55pt;height:1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" stroked="f">
                <v:textbox style="mso-fit-shape-to-text:t">
                  <w:txbxContent>
                    <w:p w14:paraId="6FF6C815" w14:textId="77777777" w:rsidR="00002019" w:rsidRDefault="00002019" w:rsidP="001172D2">
                      <w:pPr>
                        <w:rPr>
                          <w:rFonts w:asciiTheme="majorHAnsi" w:eastAsia="Calibri" w:hAnsiTheme="majorHAnsi" w:cstheme="majorHAnsi"/>
                          <w:sz w:val="20"/>
                          <w:szCs w:val="24"/>
                        </w:rPr>
                      </w:pPr>
                      <w:r w:rsidRPr="003558CF">
                        <w:rPr>
                          <w:rFonts w:asciiTheme="majorHAnsi" w:eastAsia="Calibri" w:hAnsiTheme="majorHAnsi" w:cstheme="majorHAnsi"/>
                          <w:sz w:val="20"/>
                          <w:szCs w:val="24"/>
                        </w:rPr>
                        <w:t>Tabela</w:t>
                      </w:r>
                      <w:r w:rsidRPr="003558CF">
                        <w:rPr>
                          <w:rFonts w:asciiTheme="majorHAnsi" w:hAnsiTheme="majorHAnsi" w:cstheme="majorHAnsi"/>
                          <w:sz w:val="20"/>
                          <w:szCs w:val="24"/>
                        </w:rPr>
                        <w:t xml:space="preserve"> 1 |</w:t>
                      </w:r>
                      <w:r w:rsidRPr="003558CF">
                        <w:rPr>
                          <w:rFonts w:asciiTheme="majorHAnsi" w:eastAsia="Calibri" w:hAnsiTheme="majorHAnsi" w:cstheme="majorHAnsi"/>
                          <w:sz w:val="20"/>
                          <w:szCs w:val="24"/>
                        </w:rPr>
                        <w:t xml:space="preserve"> Emissões brutas (toneladas) de CO</w:t>
                      </w:r>
                      <w:r w:rsidRPr="003558CF">
                        <w:rPr>
                          <w:rFonts w:asciiTheme="majorHAnsi" w:eastAsia="Calibri" w:hAnsiTheme="majorHAnsi" w:cstheme="majorHAnsi"/>
                          <w:sz w:val="20"/>
                          <w:szCs w:val="24"/>
                          <w:vertAlign w:val="subscript"/>
                        </w:rPr>
                        <w:t xml:space="preserve">2 </w:t>
                      </w:r>
                      <w:r w:rsidRPr="003558CF">
                        <w:rPr>
                          <w:rFonts w:asciiTheme="majorHAnsi" w:eastAsia="Calibri" w:hAnsiTheme="majorHAnsi" w:cstheme="majorHAnsi"/>
                          <w:sz w:val="20"/>
                          <w:szCs w:val="24"/>
                        </w:rPr>
                        <w:t>oriundas do desmatamento (km</w:t>
                      </w:r>
                      <w:r w:rsidRPr="003558CF">
                        <w:rPr>
                          <w:rFonts w:asciiTheme="majorHAnsi" w:eastAsia="Calibri" w:hAnsiTheme="majorHAnsi" w:cstheme="majorHAnsi"/>
                          <w:sz w:val="20"/>
                          <w:szCs w:val="24"/>
                          <w:vertAlign w:val="superscript"/>
                        </w:rPr>
                        <w:t>2</w:t>
                      </w:r>
                      <w:r w:rsidRPr="003558CF">
                        <w:rPr>
                          <w:rFonts w:asciiTheme="majorHAnsi" w:eastAsia="Calibri" w:hAnsiTheme="majorHAnsi" w:cstheme="majorHAnsi"/>
                          <w:sz w:val="20"/>
                          <w:szCs w:val="24"/>
                        </w:rPr>
                        <w:t>) no Estado de Maranhão. Fonte: Emissões (SEEG 2017) e Desmatamento (PRODES 2017).</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3107"/>
                        <w:gridCol w:w="2683"/>
                      </w:tblGrid>
                      <w:tr w:rsidR="00002019" w14:paraId="29EB46AE" w14:textId="77777777" w:rsidTr="000174AE">
                        <w:tc>
                          <w:tcPr>
                            <w:tcW w:w="2999" w:type="dxa"/>
                            <w:tcBorders>
                              <w:top w:val="single" w:sz="4" w:space="0" w:color="auto"/>
                              <w:bottom w:val="single" w:sz="4" w:space="0" w:color="auto"/>
                            </w:tcBorders>
                          </w:tcPr>
                          <w:p w14:paraId="6966BB52" w14:textId="77777777" w:rsidR="00002019" w:rsidRDefault="00002019" w:rsidP="001172D2">
                            <w:pPr>
                              <w:jc w:val="center"/>
                              <w:rPr>
                                <w:rFonts w:asciiTheme="majorHAnsi" w:eastAsia="Calibri" w:hAnsiTheme="majorHAnsi" w:cstheme="majorHAnsi"/>
                                <w:sz w:val="20"/>
                                <w:szCs w:val="24"/>
                              </w:rPr>
                            </w:pPr>
                            <w:r>
                              <w:rPr>
                                <w:rFonts w:asciiTheme="majorHAnsi" w:eastAsia="Calibri" w:hAnsiTheme="majorHAnsi" w:cstheme="majorHAnsi"/>
                                <w:sz w:val="20"/>
                                <w:szCs w:val="24"/>
                              </w:rPr>
                              <w:t>Ano</w:t>
                            </w:r>
                          </w:p>
                        </w:tc>
                        <w:tc>
                          <w:tcPr>
                            <w:tcW w:w="3107" w:type="dxa"/>
                            <w:tcBorders>
                              <w:top w:val="single" w:sz="4" w:space="0" w:color="auto"/>
                              <w:bottom w:val="single" w:sz="4" w:space="0" w:color="auto"/>
                            </w:tcBorders>
                          </w:tcPr>
                          <w:p w14:paraId="252D35FF" w14:textId="77777777" w:rsidR="00002019" w:rsidRDefault="00002019" w:rsidP="001172D2">
                            <w:pPr>
                              <w:jc w:val="center"/>
                              <w:rPr>
                                <w:rFonts w:asciiTheme="majorHAnsi" w:eastAsia="Calibri" w:hAnsiTheme="majorHAnsi" w:cstheme="majorHAnsi"/>
                                <w:sz w:val="20"/>
                                <w:szCs w:val="24"/>
                              </w:rPr>
                            </w:pPr>
                            <w:r>
                              <w:rPr>
                                <w:rFonts w:asciiTheme="majorHAnsi" w:eastAsia="Calibri" w:hAnsiTheme="majorHAnsi" w:cstheme="majorHAnsi"/>
                                <w:sz w:val="20"/>
                                <w:szCs w:val="24"/>
                              </w:rPr>
                              <w:t>Desmatamento (ha)</w:t>
                            </w:r>
                          </w:p>
                        </w:tc>
                        <w:tc>
                          <w:tcPr>
                            <w:tcW w:w="2683" w:type="dxa"/>
                            <w:tcBorders>
                              <w:top w:val="single" w:sz="4" w:space="0" w:color="auto"/>
                              <w:bottom w:val="single" w:sz="4" w:space="0" w:color="auto"/>
                            </w:tcBorders>
                          </w:tcPr>
                          <w:p w14:paraId="527D3F1E" w14:textId="77777777" w:rsidR="00002019" w:rsidRPr="00EB0273" w:rsidRDefault="00002019" w:rsidP="001172D2">
                            <w:pPr>
                              <w:jc w:val="center"/>
                              <w:rPr>
                                <w:rFonts w:asciiTheme="majorHAnsi" w:eastAsia="Calibri" w:hAnsiTheme="majorHAnsi" w:cstheme="majorHAnsi"/>
                                <w:sz w:val="20"/>
                                <w:szCs w:val="24"/>
                              </w:rPr>
                            </w:pPr>
                            <w:r>
                              <w:rPr>
                                <w:rFonts w:asciiTheme="majorHAnsi" w:eastAsia="Calibri" w:hAnsiTheme="majorHAnsi" w:cstheme="majorHAnsi"/>
                                <w:sz w:val="20"/>
                                <w:szCs w:val="24"/>
                              </w:rPr>
                              <w:t>Emissões (ton. CO</w:t>
                            </w:r>
                            <w:r>
                              <w:rPr>
                                <w:rFonts w:asciiTheme="majorHAnsi" w:eastAsia="Calibri" w:hAnsiTheme="majorHAnsi" w:cstheme="majorHAnsi"/>
                                <w:sz w:val="20"/>
                                <w:szCs w:val="24"/>
                                <w:vertAlign w:val="subscript"/>
                              </w:rPr>
                              <w:t>2</w:t>
                            </w:r>
                            <w:r>
                              <w:rPr>
                                <w:rFonts w:asciiTheme="majorHAnsi" w:eastAsia="Calibri" w:hAnsiTheme="majorHAnsi" w:cstheme="majorHAnsi"/>
                                <w:sz w:val="20"/>
                                <w:szCs w:val="24"/>
                              </w:rPr>
                              <w:t>)</w:t>
                            </w:r>
                          </w:p>
                        </w:tc>
                      </w:tr>
                      <w:tr w:rsidR="00002019" w14:paraId="5443F2DF" w14:textId="77777777" w:rsidTr="000174AE">
                        <w:tc>
                          <w:tcPr>
                            <w:tcW w:w="2999" w:type="dxa"/>
                            <w:tcBorders>
                              <w:top w:val="single" w:sz="4" w:space="0" w:color="auto"/>
                            </w:tcBorders>
                            <w:vAlign w:val="center"/>
                          </w:tcPr>
                          <w:p w14:paraId="42034073"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b/>
                                <w:sz w:val="20"/>
                                <w:szCs w:val="24"/>
                              </w:rPr>
                              <w:t>2009</w:t>
                            </w:r>
                          </w:p>
                        </w:tc>
                        <w:tc>
                          <w:tcPr>
                            <w:tcW w:w="3107" w:type="dxa"/>
                            <w:tcBorders>
                              <w:top w:val="single" w:sz="4" w:space="0" w:color="auto"/>
                            </w:tcBorders>
                          </w:tcPr>
                          <w:p w14:paraId="11CC614F"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26.228</w:t>
                            </w:r>
                          </w:p>
                        </w:tc>
                        <w:tc>
                          <w:tcPr>
                            <w:tcW w:w="2683" w:type="dxa"/>
                            <w:tcBorders>
                              <w:top w:val="single" w:sz="4" w:space="0" w:color="auto"/>
                            </w:tcBorders>
                          </w:tcPr>
                          <w:p w14:paraId="68BDCBE5"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124.798.415</w:t>
                            </w:r>
                          </w:p>
                        </w:tc>
                      </w:tr>
                      <w:tr w:rsidR="00002019" w14:paraId="5212DCC5" w14:textId="77777777" w:rsidTr="000174AE">
                        <w:tc>
                          <w:tcPr>
                            <w:tcW w:w="2999" w:type="dxa"/>
                            <w:vAlign w:val="center"/>
                          </w:tcPr>
                          <w:p w14:paraId="4DC93751"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b/>
                                <w:sz w:val="20"/>
                                <w:szCs w:val="24"/>
                              </w:rPr>
                              <w:t>20</w:t>
                            </w:r>
                            <w:r>
                              <w:rPr>
                                <w:rFonts w:asciiTheme="majorHAnsi" w:eastAsia="Calibri" w:hAnsiTheme="majorHAnsi" w:cstheme="majorHAnsi"/>
                                <w:b/>
                                <w:sz w:val="20"/>
                                <w:szCs w:val="24"/>
                              </w:rPr>
                              <w:t>10</w:t>
                            </w:r>
                          </w:p>
                        </w:tc>
                        <w:tc>
                          <w:tcPr>
                            <w:tcW w:w="3107" w:type="dxa"/>
                          </w:tcPr>
                          <w:p w14:paraId="3B5C0441"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10.889</w:t>
                            </w:r>
                          </w:p>
                        </w:tc>
                        <w:tc>
                          <w:tcPr>
                            <w:tcW w:w="2683" w:type="dxa"/>
                          </w:tcPr>
                          <w:p w14:paraId="541C05AF"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96.391.073</w:t>
                            </w:r>
                          </w:p>
                        </w:tc>
                      </w:tr>
                      <w:tr w:rsidR="00002019" w14:paraId="49D19F99" w14:textId="77777777" w:rsidTr="000174AE">
                        <w:tc>
                          <w:tcPr>
                            <w:tcW w:w="2999" w:type="dxa"/>
                            <w:vAlign w:val="center"/>
                          </w:tcPr>
                          <w:p w14:paraId="38AC555F"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b/>
                                <w:sz w:val="20"/>
                                <w:szCs w:val="24"/>
                              </w:rPr>
                              <w:t>20</w:t>
                            </w:r>
                            <w:r>
                              <w:rPr>
                                <w:rFonts w:asciiTheme="majorHAnsi" w:eastAsia="Calibri" w:hAnsiTheme="majorHAnsi" w:cstheme="majorHAnsi"/>
                                <w:b/>
                                <w:sz w:val="20"/>
                                <w:szCs w:val="24"/>
                              </w:rPr>
                              <w:t>11</w:t>
                            </w:r>
                          </w:p>
                        </w:tc>
                        <w:tc>
                          <w:tcPr>
                            <w:tcW w:w="3107" w:type="dxa"/>
                          </w:tcPr>
                          <w:p w14:paraId="4653F541"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7.677</w:t>
                            </w:r>
                          </w:p>
                        </w:tc>
                        <w:tc>
                          <w:tcPr>
                            <w:tcW w:w="2683" w:type="dxa"/>
                          </w:tcPr>
                          <w:p w14:paraId="1DF48CFE"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65.012.008</w:t>
                            </w:r>
                          </w:p>
                        </w:tc>
                      </w:tr>
                      <w:tr w:rsidR="00002019" w14:paraId="067C4BB7" w14:textId="77777777" w:rsidTr="000174AE">
                        <w:tc>
                          <w:tcPr>
                            <w:tcW w:w="2999" w:type="dxa"/>
                            <w:vAlign w:val="center"/>
                          </w:tcPr>
                          <w:p w14:paraId="09E49AAF"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b/>
                                <w:sz w:val="20"/>
                                <w:szCs w:val="24"/>
                              </w:rPr>
                              <w:t>20</w:t>
                            </w:r>
                            <w:r>
                              <w:rPr>
                                <w:rFonts w:asciiTheme="majorHAnsi" w:eastAsia="Calibri" w:hAnsiTheme="majorHAnsi" w:cstheme="majorHAnsi"/>
                                <w:b/>
                                <w:sz w:val="20"/>
                                <w:szCs w:val="24"/>
                              </w:rPr>
                              <w:t>12</w:t>
                            </w:r>
                          </w:p>
                        </w:tc>
                        <w:tc>
                          <w:tcPr>
                            <w:tcW w:w="3107" w:type="dxa"/>
                            <w:vAlign w:val="center"/>
                          </w:tcPr>
                          <w:p w14:paraId="220EE6D8"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7.071</w:t>
                            </w:r>
                          </w:p>
                        </w:tc>
                        <w:tc>
                          <w:tcPr>
                            <w:tcW w:w="2683" w:type="dxa"/>
                          </w:tcPr>
                          <w:p w14:paraId="30BAB9F2"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66.738.337</w:t>
                            </w:r>
                          </w:p>
                        </w:tc>
                      </w:tr>
                      <w:tr w:rsidR="00002019" w14:paraId="52B07094" w14:textId="77777777" w:rsidTr="000174AE">
                        <w:tc>
                          <w:tcPr>
                            <w:tcW w:w="2999" w:type="dxa"/>
                            <w:vAlign w:val="center"/>
                          </w:tcPr>
                          <w:p w14:paraId="697153F1"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b/>
                                <w:sz w:val="20"/>
                                <w:szCs w:val="24"/>
                              </w:rPr>
                              <w:t>20</w:t>
                            </w:r>
                            <w:r>
                              <w:rPr>
                                <w:rFonts w:asciiTheme="majorHAnsi" w:eastAsia="Calibri" w:hAnsiTheme="majorHAnsi" w:cstheme="majorHAnsi"/>
                                <w:b/>
                                <w:sz w:val="20"/>
                                <w:szCs w:val="24"/>
                              </w:rPr>
                              <w:t>13</w:t>
                            </w:r>
                          </w:p>
                        </w:tc>
                        <w:tc>
                          <w:tcPr>
                            <w:tcW w:w="3107" w:type="dxa"/>
                          </w:tcPr>
                          <w:p w14:paraId="3BAE21B0"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8.819</w:t>
                            </w:r>
                          </w:p>
                        </w:tc>
                        <w:tc>
                          <w:tcPr>
                            <w:tcW w:w="2683" w:type="dxa"/>
                          </w:tcPr>
                          <w:p w14:paraId="224F2E50"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77.210.400</w:t>
                            </w:r>
                          </w:p>
                        </w:tc>
                      </w:tr>
                      <w:tr w:rsidR="00002019" w14:paraId="1A0A46CF" w14:textId="77777777" w:rsidTr="000174AE">
                        <w:tc>
                          <w:tcPr>
                            <w:tcW w:w="2999" w:type="dxa"/>
                            <w:vAlign w:val="center"/>
                          </w:tcPr>
                          <w:p w14:paraId="55DBBC79"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b/>
                                <w:sz w:val="20"/>
                                <w:szCs w:val="24"/>
                              </w:rPr>
                              <w:t>20</w:t>
                            </w:r>
                            <w:r>
                              <w:rPr>
                                <w:rFonts w:asciiTheme="majorHAnsi" w:eastAsia="Calibri" w:hAnsiTheme="majorHAnsi" w:cstheme="majorHAnsi"/>
                                <w:b/>
                                <w:sz w:val="20"/>
                                <w:szCs w:val="24"/>
                              </w:rPr>
                              <w:t>14</w:t>
                            </w:r>
                          </w:p>
                        </w:tc>
                        <w:tc>
                          <w:tcPr>
                            <w:tcW w:w="3107" w:type="dxa"/>
                          </w:tcPr>
                          <w:p w14:paraId="69DA5E92"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6.637</w:t>
                            </w:r>
                          </w:p>
                        </w:tc>
                        <w:tc>
                          <w:tcPr>
                            <w:tcW w:w="2683" w:type="dxa"/>
                          </w:tcPr>
                          <w:p w14:paraId="796B0777"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65.208.708</w:t>
                            </w:r>
                          </w:p>
                        </w:tc>
                      </w:tr>
                      <w:tr w:rsidR="00002019" w14:paraId="65664A53" w14:textId="77777777" w:rsidTr="000174AE">
                        <w:tc>
                          <w:tcPr>
                            <w:tcW w:w="2999" w:type="dxa"/>
                            <w:vAlign w:val="center"/>
                          </w:tcPr>
                          <w:p w14:paraId="174B404E"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b/>
                                <w:sz w:val="20"/>
                                <w:szCs w:val="24"/>
                              </w:rPr>
                              <w:t>20</w:t>
                            </w:r>
                            <w:r>
                              <w:rPr>
                                <w:rFonts w:asciiTheme="majorHAnsi" w:eastAsia="Calibri" w:hAnsiTheme="majorHAnsi" w:cstheme="majorHAnsi"/>
                                <w:b/>
                                <w:sz w:val="20"/>
                                <w:szCs w:val="24"/>
                              </w:rPr>
                              <w:t>15</w:t>
                            </w:r>
                          </w:p>
                        </w:tc>
                        <w:tc>
                          <w:tcPr>
                            <w:tcW w:w="3107" w:type="dxa"/>
                          </w:tcPr>
                          <w:p w14:paraId="3CEEA04A"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8.900</w:t>
                            </w:r>
                          </w:p>
                        </w:tc>
                        <w:tc>
                          <w:tcPr>
                            <w:tcW w:w="2683" w:type="dxa"/>
                          </w:tcPr>
                          <w:p w14:paraId="29881A50"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61.505.982</w:t>
                            </w:r>
                          </w:p>
                        </w:tc>
                      </w:tr>
                      <w:tr w:rsidR="00002019" w14:paraId="467AC04C" w14:textId="77777777" w:rsidTr="000174AE">
                        <w:tc>
                          <w:tcPr>
                            <w:tcW w:w="2999" w:type="dxa"/>
                            <w:vAlign w:val="center"/>
                          </w:tcPr>
                          <w:p w14:paraId="203E3523"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b/>
                                <w:sz w:val="20"/>
                                <w:szCs w:val="24"/>
                              </w:rPr>
                              <w:t>20</w:t>
                            </w:r>
                            <w:r>
                              <w:rPr>
                                <w:rFonts w:asciiTheme="majorHAnsi" w:eastAsia="Calibri" w:hAnsiTheme="majorHAnsi" w:cstheme="majorHAnsi"/>
                                <w:b/>
                                <w:sz w:val="20"/>
                                <w:szCs w:val="24"/>
                              </w:rPr>
                              <w:t>16</w:t>
                            </w:r>
                          </w:p>
                        </w:tc>
                        <w:tc>
                          <w:tcPr>
                            <w:tcW w:w="3107" w:type="dxa"/>
                          </w:tcPr>
                          <w:p w14:paraId="0D89312C"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12.057</w:t>
                            </w:r>
                          </w:p>
                        </w:tc>
                        <w:tc>
                          <w:tcPr>
                            <w:tcW w:w="2683" w:type="dxa"/>
                          </w:tcPr>
                          <w:p w14:paraId="633013F6"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65.224.918</w:t>
                            </w:r>
                          </w:p>
                        </w:tc>
                      </w:tr>
                      <w:tr w:rsidR="00002019" w14:paraId="211593DD" w14:textId="77777777" w:rsidTr="000174AE">
                        <w:tc>
                          <w:tcPr>
                            <w:tcW w:w="2999" w:type="dxa"/>
                            <w:vAlign w:val="center"/>
                          </w:tcPr>
                          <w:p w14:paraId="6E300E14" w14:textId="77777777" w:rsidR="00002019" w:rsidRDefault="00002019" w:rsidP="001172D2">
                            <w:pPr>
                              <w:jc w:val="center"/>
                              <w:rPr>
                                <w:rFonts w:asciiTheme="majorHAnsi" w:eastAsia="Calibri" w:hAnsiTheme="majorHAnsi" w:cstheme="majorHAnsi"/>
                                <w:sz w:val="20"/>
                                <w:szCs w:val="24"/>
                              </w:rPr>
                            </w:pPr>
                            <w:r>
                              <w:rPr>
                                <w:rFonts w:asciiTheme="majorHAnsi" w:eastAsia="Calibri" w:hAnsiTheme="majorHAnsi" w:cstheme="majorHAnsi"/>
                                <w:sz w:val="20"/>
                                <w:szCs w:val="24"/>
                              </w:rPr>
                              <w:t>Total</w:t>
                            </w:r>
                          </w:p>
                        </w:tc>
                        <w:tc>
                          <w:tcPr>
                            <w:tcW w:w="3107" w:type="dxa"/>
                          </w:tcPr>
                          <w:p w14:paraId="449919BD"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88.279</w:t>
                            </w:r>
                          </w:p>
                        </w:tc>
                        <w:tc>
                          <w:tcPr>
                            <w:tcW w:w="2683" w:type="dxa"/>
                          </w:tcPr>
                          <w:p w14:paraId="407D46E5" w14:textId="77777777" w:rsidR="00002019" w:rsidRDefault="00002019" w:rsidP="001172D2">
                            <w:pPr>
                              <w:jc w:val="center"/>
                              <w:rPr>
                                <w:rFonts w:asciiTheme="majorHAnsi" w:eastAsia="Calibri" w:hAnsiTheme="majorHAnsi" w:cstheme="majorHAnsi"/>
                                <w:sz w:val="20"/>
                                <w:szCs w:val="24"/>
                              </w:rPr>
                            </w:pPr>
                            <w:r w:rsidRPr="003558CF">
                              <w:rPr>
                                <w:rFonts w:asciiTheme="majorHAnsi" w:eastAsia="Calibri" w:hAnsiTheme="majorHAnsi" w:cstheme="majorHAnsi"/>
                                <w:sz w:val="20"/>
                                <w:szCs w:val="24"/>
                              </w:rPr>
                              <w:t>2.656.923.484</w:t>
                            </w:r>
                          </w:p>
                        </w:tc>
                      </w:tr>
                    </w:tbl>
                    <w:p w14:paraId="53D64280" w14:textId="0B789A23" w:rsidR="00002019" w:rsidRDefault="00002019" w:rsidP="001172D2"/>
                    <w:p w14:paraId="2CBDEA1D" w14:textId="77777777" w:rsidR="00002019" w:rsidRDefault="00002019" w:rsidP="001172D2"/>
                  </w:txbxContent>
                </v:textbox>
                <w10:anchorlock/>
              </v:shape>
            </w:pict>
          </mc:Fallback>
        </mc:AlternateContent>
      </w:r>
      <w:r w:rsidRPr="00B33EA2">
        <w:rPr>
          <w:rFonts w:asciiTheme="majorHAnsi" w:eastAsia="Calibri" w:hAnsiTheme="majorHAnsi" w:cstheme="majorHAnsi"/>
          <w:sz w:val="24"/>
          <w:szCs w:val="24"/>
        </w:rPr>
        <w:t xml:space="preserve">2017, </w:t>
      </w:r>
      <w:r w:rsidR="004450A9" w:rsidRPr="00B33EA2">
        <w:rPr>
          <w:rFonts w:asciiTheme="majorHAnsi" w:eastAsia="Calibri" w:hAnsiTheme="majorHAnsi" w:cstheme="majorHAnsi"/>
          <w:sz w:val="24"/>
          <w:szCs w:val="24"/>
        </w:rPr>
        <w:t xml:space="preserve">foi </w:t>
      </w:r>
      <w:r w:rsidRPr="00B33EA2">
        <w:rPr>
          <w:rFonts w:asciiTheme="majorHAnsi" w:eastAsia="Calibri" w:hAnsiTheme="majorHAnsi" w:cstheme="majorHAnsi"/>
          <w:sz w:val="24"/>
          <w:szCs w:val="24"/>
        </w:rPr>
        <w:t xml:space="preserve">de sete milhões de habitantes. </w:t>
      </w:r>
      <w:r w:rsidR="004450A9" w:rsidRPr="00B33EA2">
        <w:rPr>
          <w:rFonts w:asciiTheme="majorHAnsi" w:eastAsia="Calibri" w:hAnsiTheme="majorHAnsi" w:cstheme="majorHAnsi"/>
          <w:sz w:val="24"/>
          <w:szCs w:val="24"/>
        </w:rPr>
        <w:t xml:space="preserve">Desta forma, qualquer estratégia de REDD+ para o Estado deve perpassar, fundamentalmente, pela redução de desigualdades no campo e geração de renda a partir de alternativas mais sustentáveis. </w:t>
      </w:r>
    </w:p>
    <w:p w14:paraId="4A6BFF14" w14:textId="77777777" w:rsidR="003558CF" w:rsidRDefault="003558CF" w:rsidP="003558CF">
      <w:pPr>
        <w:rPr>
          <w:rFonts w:asciiTheme="majorHAnsi" w:eastAsia="Calibri" w:hAnsiTheme="majorHAnsi" w:cstheme="majorHAnsi"/>
          <w:b/>
          <w:color w:val="1F3763"/>
          <w:sz w:val="24"/>
          <w:szCs w:val="24"/>
        </w:rPr>
      </w:pPr>
    </w:p>
    <w:p w14:paraId="356A999B" w14:textId="44C0BCF2" w:rsidR="00D263D2" w:rsidRPr="00B33EA2" w:rsidRDefault="00D263D2" w:rsidP="003558CF">
      <w:pPr>
        <w:rPr>
          <w:rFonts w:asciiTheme="majorHAnsi" w:eastAsia="Calibri" w:hAnsiTheme="majorHAnsi" w:cstheme="majorHAnsi"/>
          <w:b/>
          <w:color w:val="1F3763"/>
          <w:sz w:val="24"/>
          <w:szCs w:val="24"/>
        </w:rPr>
      </w:pPr>
      <w:r w:rsidRPr="00B33EA2">
        <w:rPr>
          <w:rFonts w:asciiTheme="majorHAnsi" w:eastAsia="Calibri" w:hAnsiTheme="majorHAnsi" w:cstheme="majorHAnsi"/>
          <w:b/>
          <w:color w:val="1F3763"/>
          <w:sz w:val="24"/>
          <w:szCs w:val="24"/>
        </w:rPr>
        <w:t>Estratégias Jurisdicionais Existentes</w:t>
      </w:r>
    </w:p>
    <w:p w14:paraId="2C25846C" w14:textId="77777777" w:rsidR="003558CF" w:rsidRDefault="003558CF" w:rsidP="003558CF">
      <w:pPr>
        <w:jc w:val="both"/>
        <w:rPr>
          <w:rFonts w:asciiTheme="majorHAnsi" w:eastAsia="Calibri" w:hAnsiTheme="majorHAnsi" w:cstheme="majorHAnsi"/>
          <w:b/>
          <w:sz w:val="24"/>
          <w:szCs w:val="24"/>
        </w:rPr>
      </w:pPr>
    </w:p>
    <w:p w14:paraId="55939A76" w14:textId="501F6AE3" w:rsidR="00D263D2" w:rsidRPr="00B33EA2" w:rsidRDefault="00D263D2" w:rsidP="003558CF">
      <w:pPr>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Existe uma estratégia de REDD + jurisdicional existente? Sim [ ]  Não [ x ]</w:t>
      </w:r>
    </w:p>
    <w:p w14:paraId="1A9981D4" w14:textId="52E7398F" w:rsidR="00D263D2" w:rsidRPr="00B33EA2" w:rsidRDefault="00D263D2" w:rsidP="003558CF">
      <w:pPr>
        <w:jc w:val="both"/>
        <w:rPr>
          <w:rFonts w:asciiTheme="majorHAnsi" w:eastAsia="Calibri" w:hAnsiTheme="majorHAnsi" w:cstheme="majorHAnsi"/>
          <w:sz w:val="24"/>
          <w:szCs w:val="24"/>
        </w:rPr>
      </w:pPr>
      <w:r w:rsidRPr="00B33EA2">
        <w:rPr>
          <w:rFonts w:asciiTheme="majorHAnsi" w:eastAsia="Calibri" w:hAnsiTheme="majorHAnsi" w:cstheme="majorHAnsi"/>
          <w:i/>
          <w:sz w:val="24"/>
          <w:szCs w:val="24"/>
        </w:rPr>
        <w:t>Em caso afirmativo, por favor, forneça nome, ano de aprovação e o link online da estratégia.</w:t>
      </w:r>
      <w:r w:rsidRPr="00B33EA2">
        <w:rPr>
          <w:rFonts w:asciiTheme="majorHAnsi" w:eastAsia="Calibri" w:hAnsiTheme="majorHAnsi" w:cstheme="majorHAnsi"/>
          <w:sz w:val="24"/>
          <w:szCs w:val="24"/>
        </w:rPr>
        <w:br/>
        <w:t xml:space="preserve">Não existem estratégias jurisdicionais em </w:t>
      </w:r>
      <w:r w:rsidR="005E0EF5" w:rsidRPr="00B33EA2">
        <w:rPr>
          <w:rFonts w:asciiTheme="majorHAnsi" w:eastAsia="Calibri" w:hAnsiTheme="majorHAnsi" w:cstheme="majorHAnsi"/>
          <w:sz w:val="24"/>
          <w:szCs w:val="24"/>
        </w:rPr>
        <w:t>execução</w:t>
      </w:r>
      <w:r w:rsidRPr="00B33EA2">
        <w:rPr>
          <w:rFonts w:asciiTheme="majorHAnsi" w:eastAsia="Calibri" w:hAnsiTheme="majorHAnsi" w:cstheme="majorHAnsi"/>
          <w:sz w:val="24"/>
          <w:szCs w:val="24"/>
        </w:rPr>
        <w:t xml:space="preserve">. </w:t>
      </w:r>
    </w:p>
    <w:p w14:paraId="0E165725" w14:textId="77777777" w:rsidR="00D263D2" w:rsidRPr="00B33EA2" w:rsidRDefault="00D263D2" w:rsidP="003558CF">
      <w:pPr>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Qual a cobertura geográfica da estratégia?</w:t>
      </w:r>
    </w:p>
    <w:p w14:paraId="0A19D19B" w14:textId="77777777" w:rsidR="00D263D2" w:rsidRPr="00B33EA2" w:rsidRDefault="00D263D2" w:rsidP="003558CF">
      <w:pPr>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Não se aplica (não há estratégia de REDD+ jurisdicional existente).</w:t>
      </w:r>
    </w:p>
    <w:p w14:paraId="1B8ACC67" w14:textId="77777777" w:rsidR="00D263D2" w:rsidRPr="00B33EA2" w:rsidRDefault="00D263D2" w:rsidP="003558CF">
      <w:pPr>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Quais os vetores do desmatamento (diretos e subjacentes)? Quais agentes de desmatamento/mudança estão associados?</w:t>
      </w:r>
    </w:p>
    <w:p w14:paraId="17B644F3" w14:textId="30BEB57A" w:rsidR="00784646" w:rsidRPr="00B33EA2" w:rsidRDefault="009937AB" w:rsidP="003558CF">
      <w:pPr>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Os vetores do desmatamento no Maranhão são múltiplos</w:t>
      </w:r>
      <w:r w:rsidR="0003233F" w:rsidRPr="00B33EA2">
        <w:rPr>
          <w:rFonts w:asciiTheme="majorHAnsi" w:eastAsia="Calibri" w:hAnsiTheme="majorHAnsi" w:cstheme="majorHAnsi"/>
          <w:sz w:val="24"/>
          <w:szCs w:val="24"/>
        </w:rPr>
        <w:t xml:space="preserve">. Os diretos estão ligados </w:t>
      </w:r>
      <w:r w:rsidR="00CA6AAC" w:rsidRPr="00B33EA2">
        <w:rPr>
          <w:rFonts w:asciiTheme="majorHAnsi" w:eastAsia="Calibri" w:hAnsiTheme="majorHAnsi" w:cstheme="majorHAnsi"/>
          <w:sz w:val="24"/>
          <w:szCs w:val="24"/>
        </w:rPr>
        <w:t>à</w:t>
      </w:r>
      <w:r w:rsidR="0003233F" w:rsidRPr="00B33EA2">
        <w:rPr>
          <w:rFonts w:asciiTheme="majorHAnsi" w:eastAsia="Calibri" w:hAnsiTheme="majorHAnsi" w:cstheme="majorHAnsi"/>
          <w:sz w:val="24"/>
          <w:szCs w:val="24"/>
        </w:rPr>
        <w:t xml:space="preserve"> expansão da pecuária e </w:t>
      </w:r>
      <w:r w:rsidR="00506157" w:rsidRPr="00B33EA2">
        <w:rPr>
          <w:rFonts w:asciiTheme="majorHAnsi" w:eastAsia="Calibri" w:hAnsiTheme="majorHAnsi" w:cstheme="majorHAnsi"/>
          <w:sz w:val="24"/>
          <w:szCs w:val="24"/>
        </w:rPr>
        <w:t>d</w:t>
      </w:r>
      <w:r w:rsidR="0003233F" w:rsidRPr="00B33EA2">
        <w:rPr>
          <w:rFonts w:asciiTheme="majorHAnsi" w:eastAsia="Calibri" w:hAnsiTheme="majorHAnsi" w:cstheme="majorHAnsi"/>
          <w:sz w:val="24"/>
          <w:szCs w:val="24"/>
        </w:rPr>
        <w:t>a cultura de grãos</w:t>
      </w:r>
      <w:r w:rsidRPr="00B33EA2">
        <w:rPr>
          <w:rFonts w:asciiTheme="majorHAnsi" w:eastAsia="Calibri" w:hAnsiTheme="majorHAnsi" w:cstheme="majorHAnsi"/>
          <w:sz w:val="24"/>
          <w:szCs w:val="24"/>
        </w:rPr>
        <w:t xml:space="preserve"> e </w:t>
      </w:r>
      <w:r w:rsidR="00506157" w:rsidRPr="00B33EA2">
        <w:rPr>
          <w:rFonts w:asciiTheme="majorHAnsi" w:eastAsia="Calibri" w:hAnsiTheme="majorHAnsi" w:cstheme="majorHAnsi"/>
          <w:sz w:val="24"/>
          <w:szCs w:val="24"/>
        </w:rPr>
        <w:t xml:space="preserve">por efeitos de avanços na infraestrutura, especialmente a rodoviária. </w:t>
      </w:r>
      <w:r w:rsidR="00CA6AAC" w:rsidRPr="00B33EA2">
        <w:rPr>
          <w:rFonts w:asciiTheme="majorHAnsi" w:eastAsia="Calibri" w:hAnsiTheme="majorHAnsi" w:cstheme="majorHAnsi"/>
          <w:sz w:val="24"/>
          <w:szCs w:val="24"/>
        </w:rPr>
        <w:t>Efeitos secundários sobre o desmatamento provêm</w:t>
      </w:r>
      <w:r w:rsidR="00506157" w:rsidRPr="00B33EA2">
        <w:rPr>
          <w:rFonts w:asciiTheme="majorHAnsi" w:eastAsia="Calibri" w:hAnsiTheme="majorHAnsi" w:cstheme="majorHAnsi"/>
          <w:sz w:val="24"/>
          <w:szCs w:val="24"/>
        </w:rPr>
        <w:t xml:space="preserve"> da atividade de mineração e da exploração madeireira e siderúrgica</w:t>
      </w:r>
      <w:r w:rsidRPr="00B33EA2">
        <w:rPr>
          <w:rFonts w:asciiTheme="majorHAnsi" w:eastAsia="Calibri" w:hAnsiTheme="majorHAnsi" w:cstheme="majorHAnsi"/>
          <w:sz w:val="24"/>
          <w:szCs w:val="24"/>
        </w:rPr>
        <w:t>.</w:t>
      </w:r>
      <w:r w:rsidR="00506157" w:rsidRPr="00B33EA2">
        <w:rPr>
          <w:rFonts w:asciiTheme="majorHAnsi" w:eastAsia="Calibri" w:hAnsiTheme="majorHAnsi" w:cstheme="majorHAnsi"/>
          <w:sz w:val="24"/>
          <w:szCs w:val="24"/>
        </w:rPr>
        <w:t xml:space="preserve"> Historicamente, assim como em outros estados, o principal agente de desmatamento está ligado </w:t>
      </w:r>
      <w:r w:rsidR="00CA6AAC" w:rsidRPr="00B33EA2">
        <w:rPr>
          <w:rFonts w:asciiTheme="majorHAnsi" w:eastAsia="Calibri" w:hAnsiTheme="majorHAnsi" w:cstheme="majorHAnsi"/>
          <w:sz w:val="24"/>
          <w:szCs w:val="24"/>
        </w:rPr>
        <w:t>à</w:t>
      </w:r>
      <w:r w:rsidR="00506157" w:rsidRPr="00B33EA2">
        <w:rPr>
          <w:rFonts w:asciiTheme="majorHAnsi" w:eastAsia="Calibri" w:hAnsiTheme="majorHAnsi" w:cstheme="majorHAnsi"/>
          <w:sz w:val="24"/>
          <w:szCs w:val="24"/>
        </w:rPr>
        <w:t xml:space="preserve"> pecuária de corte de baixa produtividade, inicialmente estimulada por incentivos fiscais e, mais recentemente como parte de estratégia para especulação imobiliária, em boa parte contaminada por grilagem. No rastro da pecuária, a expansão do plantio de grãos em latifúndios promove, direta ou indiretamente</w:t>
      </w:r>
      <w:r w:rsidR="00500C06" w:rsidRPr="00B33EA2">
        <w:rPr>
          <w:rFonts w:asciiTheme="majorHAnsi" w:eastAsia="Calibri" w:hAnsiTheme="majorHAnsi" w:cstheme="majorHAnsi"/>
          <w:sz w:val="24"/>
          <w:szCs w:val="24"/>
        </w:rPr>
        <w:t>,</w:t>
      </w:r>
      <w:r w:rsidR="00506157" w:rsidRPr="00B33EA2">
        <w:rPr>
          <w:rFonts w:asciiTheme="majorHAnsi" w:eastAsia="Calibri" w:hAnsiTheme="majorHAnsi" w:cstheme="majorHAnsi"/>
          <w:sz w:val="24"/>
          <w:szCs w:val="24"/>
        </w:rPr>
        <w:t xml:space="preserve"> a conversão de vegetação nativa, em especial no bioma cerrado. </w:t>
      </w:r>
      <w:r w:rsidR="00500C06" w:rsidRPr="00B33EA2">
        <w:rPr>
          <w:rFonts w:asciiTheme="majorHAnsi" w:eastAsia="Calibri" w:hAnsiTheme="majorHAnsi" w:cstheme="majorHAnsi"/>
          <w:sz w:val="24"/>
          <w:szCs w:val="24"/>
        </w:rPr>
        <w:t>C</w:t>
      </w:r>
      <w:r w:rsidR="00506157" w:rsidRPr="00B33EA2">
        <w:rPr>
          <w:rFonts w:asciiTheme="majorHAnsi" w:eastAsia="Calibri" w:hAnsiTheme="majorHAnsi" w:cstheme="majorHAnsi"/>
          <w:sz w:val="24"/>
          <w:szCs w:val="24"/>
        </w:rPr>
        <w:t xml:space="preserve">abe, contudo, uma ressalva de que será necessário um </w:t>
      </w:r>
      <w:r w:rsidRPr="00B33EA2">
        <w:rPr>
          <w:rFonts w:asciiTheme="majorHAnsi" w:eastAsia="Calibri" w:hAnsiTheme="majorHAnsi" w:cstheme="majorHAnsi"/>
          <w:sz w:val="24"/>
          <w:szCs w:val="24"/>
        </w:rPr>
        <w:t xml:space="preserve">estudo </w:t>
      </w:r>
      <w:r w:rsidR="00E60584" w:rsidRPr="00B33EA2">
        <w:rPr>
          <w:rFonts w:asciiTheme="majorHAnsi" w:eastAsia="Calibri" w:hAnsiTheme="majorHAnsi" w:cstheme="majorHAnsi"/>
          <w:sz w:val="24"/>
          <w:szCs w:val="24"/>
        </w:rPr>
        <w:t xml:space="preserve">exploratório </w:t>
      </w:r>
      <w:r w:rsidRPr="00B33EA2">
        <w:rPr>
          <w:rFonts w:asciiTheme="majorHAnsi" w:eastAsia="Calibri" w:hAnsiTheme="majorHAnsi" w:cstheme="majorHAnsi"/>
          <w:sz w:val="24"/>
          <w:szCs w:val="24"/>
        </w:rPr>
        <w:t xml:space="preserve">que </w:t>
      </w:r>
      <w:r w:rsidR="00D263D2" w:rsidRPr="00B33EA2">
        <w:rPr>
          <w:rFonts w:asciiTheme="majorHAnsi" w:eastAsia="Calibri" w:hAnsiTheme="majorHAnsi" w:cstheme="majorHAnsi"/>
          <w:sz w:val="24"/>
          <w:szCs w:val="24"/>
        </w:rPr>
        <w:t>identifique</w:t>
      </w:r>
      <w:r w:rsidR="00E60584" w:rsidRPr="00B33EA2">
        <w:rPr>
          <w:rFonts w:asciiTheme="majorHAnsi" w:eastAsia="Calibri" w:hAnsiTheme="majorHAnsi" w:cstheme="majorHAnsi"/>
          <w:sz w:val="24"/>
          <w:szCs w:val="24"/>
        </w:rPr>
        <w:t>,</w:t>
      </w:r>
      <w:r w:rsidR="00D51D00" w:rsidRPr="00B33EA2">
        <w:rPr>
          <w:rFonts w:asciiTheme="majorHAnsi" w:eastAsia="Calibri" w:hAnsiTheme="majorHAnsi" w:cstheme="majorHAnsi"/>
          <w:sz w:val="24"/>
          <w:szCs w:val="24"/>
        </w:rPr>
        <w:t xml:space="preserve"> mais precisamente</w:t>
      </w:r>
      <w:r w:rsidR="00E60584" w:rsidRPr="00B33EA2">
        <w:rPr>
          <w:rFonts w:asciiTheme="majorHAnsi" w:eastAsia="Calibri" w:hAnsiTheme="majorHAnsi" w:cstheme="majorHAnsi"/>
          <w:sz w:val="24"/>
          <w:szCs w:val="24"/>
        </w:rPr>
        <w:t>,</w:t>
      </w:r>
      <w:r w:rsidR="00D51D00" w:rsidRPr="00B33EA2">
        <w:rPr>
          <w:rFonts w:asciiTheme="majorHAnsi" w:eastAsia="Calibri" w:hAnsiTheme="majorHAnsi" w:cstheme="majorHAnsi"/>
          <w:sz w:val="24"/>
          <w:szCs w:val="24"/>
        </w:rPr>
        <w:t xml:space="preserve"> os </w:t>
      </w:r>
      <w:r w:rsidRPr="00B33EA2">
        <w:rPr>
          <w:rFonts w:asciiTheme="majorHAnsi" w:eastAsia="Calibri" w:hAnsiTheme="majorHAnsi" w:cstheme="majorHAnsi"/>
          <w:sz w:val="24"/>
          <w:szCs w:val="24"/>
        </w:rPr>
        <w:t xml:space="preserve">atores e o nível de responsabilidade de cada </w:t>
      </w:r>
      <w:r w:rsidR="00500C06" w:rsidRPr="00B33EA2">
        <w:rPr>
          <w:rFonts w:asciiTheme="majorHAnsi" w:eastAsia="Calibri" w:hAnsiTheme="majorHAnsi" w:cstheme="majorHAnsi"/>
          <w:sz w:val="24"/>
          <w:szCs w:val="24"/>
        </w:rPr>
        <w:t xml:space="preserve">um </w:t>
      </w:r>
      <w:r w:rsidR="00D51D00" w:rsidRPr="00B33EA2">
        <w:rPr>
          <w:rFonts w:asciiTheme="majorHAnsi" w:eastAsia="Calibri" w:hAnsiTheme="majorHAnsi" w:cstheme="majorHAnsi"/>
          <w:sz w:val="24"/>
          <w:szCs w:val="24"/>
        </w:rPr>
        <w:t xml:space="preserve">na ocupação do solo e na expansão de atividades que demandam desmatamento </w:t>
      </w:r>
      <w:r w:rsidRPr="00B33EA2">
        <w:rPr>
          <w:rFonts w:asciiTheme="majorHAnsi" w:eastAsia="Calibri" w:hAnsiTheme="majorHAnsi" w:cstheme="majorHAnsi"/>
          <w:sz w:val="24"/>
          <w:szCs w:val="24"/>
        </w:rPr>
        <w:t xml:space="preserve">e queimadas. </w:t>
      </w:r>
      <w:r w:rsidR="00D51D00" w:rsidRPr="00B33EA2">
        <w:rPr>
          <w:rFonts w:asciiTheme="majorHAnsi" w:eastAsia="Calibri" w:hAnsiTheme="majorHAnsi" w:cstheme="majorHAnsi"/>
          <w:sz w:val="24"/>
          <w:szCs w:val="24"/>
        </w:rPr>
        <w:t xml:space="preserve">Tal estudo ainda deverá se ocupar de </w:t>
      </w:r>
      <w:r w:rsidR="00E60584" w:rsidRPr="00B33EA2">
        <w:rPr>
          <w:rFonts w:asciiTheme="majorHAnsi" w:eastAsia="Calibri" w:hAnsiTheme="majorHAnsi" w:cstheme="majorHAnsi"/>
          <w:sz w:val="24"/>
          <w:szCs w:val="24"/>
        </w:rPr>
        <w:t>análises</w:t>
      </w:r>
      <w:r w:rsidR="00D51D00" w:rsidRPr="00B33EA2">
        <w:rPr>
          <w:rFonts w:asciiTheme="majorHAnsi" w:eastAsia="Calibri" w:hAnsiTheme="majorHAnsi" w:cstheme="majorHAnsi"/>
          <w:sz w:val="24"/>
          <w:szCs w:val="24"/>
        </w:rPr>
        <w:t xml:space="preserve"> </w:t>
      </w:r>
      <w:r w:rsidR="00E60584" w:rsidRPr="00B33EA2">
        <w:rPr>
          <w:rFonts w:asciiTheme="majorHAnsi" w:eastAsia="Calibri" w:hAnsiTheme="majorHAnsi" w:cstheme="majorHAnsi"/>
          <w:sz w:val="24"/>
          <w:szCs w:val="24"/>
        </w:rPr>
        <w:t xml:space="preserve">sobre a relação entre a contribuição destas atividades para o PIB estadual, a distribuição de renda e seus efeitos sobre o IDH como meio de criar referências que possam relativizar o desempenho de alternativas econômicas mais sustentáveis.  </w:t>
      </w:r>
    </w:p>
    <w:p w14:paraId="467FEF0D" w14:textId="77777777" w:rsidR="00FC3AF8" w:rsidRDefault="00FC3AF8" w:rsidP="003558CF">
      <w:pPr>
        <w:jc w:val="both"/>
        <w:rPr>
          <w:rFonts w:asciiTheme="majorHAnsi" w:eastAsia="Calibri" w:hAnsiTheme="majorHAnsi" w:cstheme="majorHAnsi"/>
          <w:sz w:val="24"/>
          <w:szCs w:val="24"/>
        </w:rPr>
      </w:pPr>
    </w:p>
    <w:p w14:paraId="2C761B92" w14:textId="77777777" w:rsidR="00002019" w:rsidRPr="00B33EA2" w:rsidRDefault="00002019" w:rsidP="003558CF">
      <w:pPr>
        <w:jc w:val="both"/>
        <w:rPr>
          <w:rFonts w:asciiTheme="majorHAnsi" w:eastAsia="Calibri" w:hAnsiTheme="majorHAnsi" w:cstheme="majorHAnsi"/>
          <w:sz w:val="24"/>
          <w:szCs w:val="24"/>
        </w:rPr>
      </w:pPr>
    </w:p>
    <w:p w14:paraId="35029838" w14:textId="77777777" w:rsidR="00D263D2" w:rsidRPr="00B33EA2" w:rsidRDefault="00D263D2" w:rsidP="003558CF">
      <w:pPr>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lastRenderedPageBreak/>
        <w:t>Como a estratégia se encaixa no quadro político mais amplo, incluindo políticas setoriais? Há alguma inconsistência?</w:t>
      </w:r>
    </w:p>
    <w:p w14:paraId="3F9675A9" w14:textId="77777777" w:rsidR="00D263D2" w:rsidRPr="00B33EA2" w:rsidRDefault="00D263D2" w:rsidP="003558CF">
      <w:pPr>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Não se aplica (não há estratégia de REDD+ jurisdicional existente).</w:t>
      </w:r>
    </w:p>
    <w:p w14:paraId="0A2C9BA8" w14:textId="5AC4856B" w:rsidR="00D263D2" w:rsidRPr="00B33EA2" w:rsidRDefault="00D263D2" w:rsidP="003558CF">
      <w:pPr>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 xml:space="preserve">Existe uma ligação entre a estratégia jurisdicional e a estratégia ou processos nacionais de REDD +? </w:t>
      </w:r>
    </w:p>
    <w:p w14:paraId="6C5C258A" w14:textId="77777777" w:rsidR="00D263D2" w:rsidRPr="00B33EA2" w:rsidRDefault="00D263D2" w:rsidP="003558CF">
      <w:pPr>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Sim [ ] Não [x]</w:t>
      </w:r>
    </w:p>
    <w:p w14:paraId="2619111A" w14:textId="40E242CF" w:rsidR="00340BA7" w:rsidRPr="00B33EA2" w:rsidRDefault="00340BA7" w:rsidP="003558CF">
      <w:pPr>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Não se aplica</w:t>
      </w:r>
      <w:r w:rsidR="0085553F" w:rsidRPr="00B33EA2">
        <w:rPr>
          <w:rFonts w:asciiTheme="majorHAnsi" w:eastAsia="Calibri" w:hAnsiTheme="majorHAnsi" w:cstheme="majorHAnsi"/>
          <w:sz w:val="24"/>
          <w:szCs w:val="24"/>
        </w:rPr>
        <w:t>,</w:t>
      </w:r>
      <w:r w:rsidRPr="00B33EA2">
        <w:rPr>
          <w:rFonts w:asciiTheme="majorHAnsi" w:eastAsia="Calibri" w:hAnsiTheme="majorHAnsi" w:cstheme="majorHAnsi"/>
          <w:sz w:val="24"/>
          <w:szCs w:val="24"/>
        </w:rPr>
        <w:t xml:space="preserve"> </w:t>
      </w:r>
      <w:r w:rsidR="00E60584" w:rsidRPr="00B33EA2">
        <w:rPr>
          <w:rFonts w:asciiTheme="majorHAnsi" w:eastAsia="Calibri" w:hAnsiTheme="majorHAnsi" w:cstheme="majorHAnsi"/>
          <w:sz w:val="24"/>
          <w:szCs w:val="24"/>
        </w:rPr>
        <w:t>pois</w:t>
      </w:r>
      <w:r w:rsidRPr="00B33EA2">
        <w:rPr>
          <w:rFonts w:asciiTheme="majorHAnsi" w:eastAsia="Calibri" w:hAnsiTheme="majorHAnsi" w:cstheme="majorHAnsi"/>
          <w:sz w:val="24"/>
          <w:szCs w:val="24"/>
        </w:rPr>
        <w:t xml:space="preserve"> o </w:t>
      </w:r>
      <w:r w:rsidR="00E60584" w:rsidRPr="00B33EA2">
        <w:rPr>
          <w:rFonts w:asciiTheme="majorHAnsi" w:eastAsia="Calibri" w:hAnsiTheme="majorHAnsi" w:cstheme="majorHAnsi"/>
          <w:sz w:val="24"/>
          <w:szCs w:val="24"/>
        </w:rPr>
        <w:t>E</w:t>
      </w:r>
      <w:r w:rsidRPr="00B33EA2">
        <w:rPr>
          <w:rFonts w:asciiTheme="majorHAnsi" w:eastAsia="Calibri" w:hAnsiTheme="majorHAnsi" w:cstheme="majorHAnsi"/>
          <w:sz w:val="24"/>
          <w:szCs w:val="24"/>
        </w:rPr>
        <w:t xml:space="preserve">stado ainda não possui uma estratégia jurisdicional implementada. Porém, </w:t>
      </w:r>
      <w:r w:rsidR="00E60584" w:rsidRPr="00B33EA2">
        <w:rPr>
          <w:rFonts w:asciiTheme="majorHAnsi" w:eastAsia="Calibri" w:hAnsiTheme="majorHAnsi" w:cstheme="majorHAnsi"/>
          <w:sz w:val="24"/>
          <w:szCs w:val="24"/>
        </w:rPr>
        <w:t xml:space="preserve">o modelo de sistema de REDD+ </w:t>
      </w:r>
      <w:r w:rsidRPr="00B33EA2">
        <w:rPr>
          <w:rFonts w:asciiTheme="majorHAnsi" w:eastAsia="Calibri" w:hAnsiTheme="majorHAnsi" w:cstheme="majorHAnsi"/>
          <w:sz w:val="24"/>
          <w:szCs w:val="24"/>
        </w:rPr>
        <w:t>aqui propost</w:t>
      </w:r>
      <w:r w:rsidR="00E60584" w:rsidRPr="00B33EA2">
        <w:rPr>
          <w:rFonts w:asciiTheme="majorHAnsi" w:eastAsia="Calibri" w:hAnsiTheme="majorHAnsi" w:cstheme="majorHAnsi"/>
          <w:sz w:val="24"/>
          <w:szCs w:val="24"/>
        </w:rPr>
        <w:t>o</w:t>
      </w:r>
      <w:r w:rsidRPr="00B33EA2">
        <w:rPr>
          <w:rFonts w:asciiTheme="majorHAnsi" w:eastAsia="Calibri" w:hAnsiTheme="majorHAnsi" w:cstheme="majorHAnsi"/>
          <w:sz w:val="24"/>
          <w:szCs w:val="24"/>
        </w:rPr>
        <w:t xml:space="preserve"> </w:t>
      </w:r>
      <w:r w:rsidR="00E60584" w:rsidRPr="00B33EA2">
        <w:rPr>
          <w:rFonts w:asciiTheme="majorHAnsi" w:eastAsia="Calibri" w:hAnsiTheme="majorHAnsi" w:cstheme="majorHAnsi"/>
          <w:sz w:val="24"/>
          <w:szCs w:val="24"/>
        </w:rPr>
        <w:t xml:space="preserve">deverá, por fundamento, estar em consonância com os </w:t>
      </w:r>
      <w:r w:rsidR="004209BF" w:rsidRPr="00B33EA2">
        <w:rPr>
          <w:rFonts w:asciiTheme="majorHAnsi" w:eastAsia="Calibri" w:hAnsiTheme="majorHAnsi" w:cstheme="majorHAnsi"/>
          <w:sz w:val="24"/>
          <w:szCs w:val="24"/>
        </w:rPr>
        <w:t xml:space="preserve">processos </w:t>
      </w:r>
      <w:r w:rsidR="00E60584" w:rsidRPr="00B33EA2">
        <w:rPr>
          <w:rFonts w:asciiTheme="majorHAnsi" w:eastAsia="Calibri" w:hAnsiTheme="majorHAnsi" w:cstheme="majorHAnsi"/>
          <w:sz w:val="24"/>
          <w:szCs w:val="24"/>
        </w:rPr>
        <w:t xml:space="preserve">sendo acordados no âmbito da Estratégia Nacional </w:t>
      </w:r>
      <w:r w:rsidR="004209BF" w:rsidRPr="00B33EA2">
        <w:rPr>
          <w:rFonts w:asciiTheme="majorHAnsi" w:eastAsia="Calibri" w:hAnsiTheme="majorHAnsi" w:cstheme="majorHAnsi"/>
          <w:sz w:val="24"/>
          <w:szCs w:val="24"/>
        </w:rPr>
        <w:t>de REDD+</w:t>
      </w:r>
      <w:r w:rsidR="00B207A9" w:rsidRPr="00B33EA2">
        <w:rPr>
          <w:rFonts w:asciiTheme="majorHAnsi" w:eastAsia="Calibri" w:hAnsiTheme="majorHAnsi" w:cstheme="majorHAnsi"/>
          <w:sz w:val="24"/>
          <w:szCs w:val="24"/>
        </w:rPr>
        <w:t xml:space="preserve"> (ENREDD)</w:t>
      </w:r>
      <w:r w:rsidR="004209BF" w:rsidRPr="00B33EA2">
        <w:rPr>
          <w:rFonts w:asciiTheme="majorHAnsi" w:eastAsia="Calibri" w:hAnsiTheme="majorHAnsi" w:cstheme="majorHAnsi"/>
          <w:sz w:val="24"/>
          <w:szCs w:val="24"/>
        </w:rPr>
        <w:t>.</w:t>
      </w:r>
    </w:p>
    <w:p w14:paraId="6F03EB97" w14:textId="77777777" w:rsidR="00E60584" w:rsidRPr="00B33EA2" w:rsidRDefault="00E60584" w:rsidP="003558CF">
      <w:pPr>
        <w:jc w:val="both"/>
        <w:rPr>
          <w:rFonts w:asciiTheme="majorHAnsi" w:eastAsia="Calibri" w:hAnsiTheme="majorHAnsi" w:cstheme="majorHAnsi"/>
          <w:sz w:val="24"/>
          <w:szCs w:val="24"/>
        </w:rPr>
      </w:pPr>
    </w:p>
    <w:p w14:paraId="2AB1D090" w14:textId="77777777" w:rsidR="00D263D2" w:rsidRPr="00B33EA2" w:rsidRDefault="00D263D2" w:rsidP="003558CF">
      <w:pPr>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E quanto aos processos globais? Sim [ ] Não [x]</w:t>
      </w:r>
    </w:p>
    <w:p w14:paraId="029AEE0C" w14:textId="77777777" w:rsidR="00D263D2" w:rsidRPr="00B33EA2" w:rsidRDefault="00D263D2" w:rsidP="003558CF">
      <w:pPr>
        <w:jc w:val="both"/>
        <w:rPr>
          <w:rFonts w:asciiTheme="majorHAnsi" w:eastAsia="Calibri" w:hAnsiTheme="majorHAnsi" w:cstheme="majorHAnsi"/>
          <w:i/>
          <w:sz w:val="24"/>
          <w:szCs w:val="24"/>
        </w:rPr>
      </w:pPr>
      <w:r w:rsidRPr="00B33EA2">
        <w:rPr>
          <w:rFonts w:asciiTheme="majorHAnsi" w:eastAsia="Calibri" w:hAnsiTheme="majorHAnsi" w:cstheme="majorHAnsi"/>
          <w:i/>
          <w:sz w:val="24"/>
          <w:szCs w:val="24"/>
        </w:rPr>
        <w:t>Em caso afirmativo, por favor, descreva.</w:t>
      </w:r>
    </w:p>
    <w:p w14:paraId="0CAAEBA6" w14:textId="77777777" w:rsidR="00D263D2" w:rsidRPr="00B33EA2" w:rsidRDefault="00D263D2" w:rsidP="003558CF">
      <w:pPr>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Não há estratégia jurisdicional de REDD+.</w:t>
      </w:r>
    </w:p>
    <w:p w14:paraId="141EF602" w14:textId="77777777" w:rsidR="00D263D2" w:rsidRPr="00B33EA2" w:rsidRDefault="00D263D2" w:rsidP="003558CF">
      <w:pPr>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Existe um sistema para monitorar o progresso da estratégia jurisdicional existente (dados florestais e não florestais)? Sim [ ] Não [x]</w:t>
      </w:r>
    </w:p>
    <w:p w14:paraId="02D065C4" w14:textId="77777777" w:rsidR="00D263D2" w:rsidRPr="00B33EA2" w:rsidRDefault="00D263D2" w:rsidP="003558CF">
      <w:pPr>
        <w:jc w:val="both"/>
        <w:rPr>
          <w:rFonts w:asciiTheme="majorHAnsi" w:eastAsia="Calibri" w:hAnsiTheme="majorHAnsi" w:cstheme="majorHAnsi"/>
          <w:i/>
          <w:sz w:val="24"/>
          <w:szCs w:val="24"/>
        </w:rPr>
      </w:pPr>
      <w:r w:rsidRPr="00B33EA2">
        <w:rPr>
          <w:rFonts w:asciiTheme="majorHAnsi" w:eastAsia="Calibri" w:hAnsiTheme="majorHAnsi" w:cstheme="majorHAnsi"/>
          <w:i/>
          <w:sz w:val="24"/>
          <w:szCs w:val="24"/>
        </w:rPr>
        <w:t>Por favor, descreva e forneça os links quando relevantes.</w:t>
      </w:r>
    </w:p>
    <w:p w14:paraId="0FDCB988" w14:textId="4CB9CB2C" w:rsidR="00D263D2" w:rsidRPr="00B33EA2" w:rsidRDefault="00D263D2" w:rsidP="003558CF">
      <w:pPr>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Não há estratégia jurisdicional de REDD+.</w:t>
      </w:r>
    </w:p>
    <w:p w14:paraId="21C63D69" w14:textId="77777777" w:rsidR="00D263D2" w:rsidRPr="00B33EA2" w:rsidRDefault="00D263D2" w:rsidP="003558CF">
      <w:pPr>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A estratégia vinculada aos sistemas nacionais de monitoramento florestal, protege os sistemas de informação ou outros processos de monitoramento nacionais/globais relevantes? Sim [ ] Não [x]</w:t>
      </w:r>
    </w:p>
    <w:p w14:paraId="4D2EB14F" w14:textId="77777777" w:rsidR="00D263D2" w:rsidRPr="00B33EA2" w:rsidRDefault="00D263D2" w:rsidP="003558CF">
      <w:pPr>
        <w:jc w:val="both"/>
        <w:rPr>
          <w:rFonts w:asciiTheme="majorHAnsi" w:eastAsia="Calibri" w:hAnsiTheme="majorHAnsi" w:cstheme="majorHAnsi"/>
          <w:i/>
          <w:sz w:val="24"/>
          <w:szCs w:val="24"/>
        </w:rPr>
      </w:pPr>
      <w:r w:rsidRPr="00B33EA2">
        <w:rPr>
          <w:rFonts w:asciiTheme="majorHAnsi" w:eastAsia="Calibri" w:hAnsiTheme="majorHAnsi" w:cstheme="majorHAnsi"/>
          <w:i/>
          <w:sz w:val="24"/>
          <w:szCs w:val="24"/>
        </w:rPr>
        <w:t>Em caso afirmativo, por favor, descreva.</w:t>
      </w:r>
    </w:p>
    <w:p w14:paraId="135502D3" w14:textId="2FE08C54" w:rsidR="00D263D2" w:rsidRPr="00B33EA2" w:rsidRDefault="00D263D2" w:rsidP="003558CF">
      <w:pPr>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Não há estratégia jurisdicional de REDD+. </w:t>
      </w:r>
      <w:r w:rsidR="00B207A9" w:rsidRPr="00B33EA2">
        <w:rPr>
          <w:rFonts w:asciiTheme="majorHAnsi" w:eastAsia="Calibri" w:hAnsiTheme="majorHAnsi" w:cstheme="majorHAnsi"/>
          <w:sz w:val="24"/>
          <w:szCs w:val="24"/>
        </w:rPr>
        <w:t xml:space="preserve">Vale afirmar, contudo, que </w:t>
      </w:r>
      <w:r w:rsidR="0085553F" w:rsidRPr="00B33EA2">
        <w:rPr>
          <w:rFonts w:asciiTheme="majorHAnsi" w:eastAsia="Calibri" w:hAnsiTheme="majorHAnsi" w:cstheme="majorHAnsi"/>
          <w:sz w:val="24"/>
          <w:szCs w:val="24"/>
        </w:rPr>
        <w:t xml:space="preserve">um </w:t>
      </w:r>
      <w:r w:rsidRPr="00B33EA2">
        <w:rPr>
          <w:rFonts w:asciiTheme="majorHAnsi" w:eastAsia="Calibri" w:hAnsiTheme="majorHAnsi" w:cstheme="majorHAnsi"/>
          <w:sz w:val="24"/>
          <w:szCs w:val="24"/>
        </w:rPr>
        <w:t xml:space="preserve">sistema robusto de monitoramento, verificação e comunicação </w:t>
      </w:r>
      <w:r w:rsidR="0085553F" w:rsidRPr="00B33EA2">
        <w:rPr>
          <w:rFonts w:asciiTheme="majorHAnsi" w:eastAsia="Calibri" w:hAnsiTheme="majorHAnsi" w:cstheme="majorHAnsi"/>
          <w:sz w:val="24"/>
          <w:szCs w:val="24"/>
        </w:rPr>
        <w:t>será</w:t>
      </w:r>
      <w:r w:rsidR="00B207A9" w:rsidRPr="00B33EA2">
        <w:rPr>
          <w:rFonts w:asciiTheme="majorHAnsi" w:eastAsia="Calibri" w:hAnsiTheme="majorHAnsi" w:cstheme="majorHAnsi"/>
          <w:sz w:val="24"/>
          <w:szCs w:val="24"/>
        </w:rPr>
        <w:t xml:space="preserve"> peça fundamental do modelo de sistema de REDD+ que será proposto ao Estado e deverá estar de acordo com a ENREDD. </w:t>
      </w:r>
    </w:p>
    <w:p w14:paraId="3655FB20" w14:textId="77777777" w:rsidR="003558CF" w:rsidRDefault="003558CF" w:rsidP="003558CF">
      <w:pPr>
        <w:jc w:val="both"/>
        <w:rPr>
          <w:rFonts w:asciiTheme="majorHAnsi" w:eastAsia="Calibri" w:hAnsiTheme="majorHAnsi" w:cstheme="majorHAnsi"/>
          <w:b/>
          <w:color w:val="1F3763"/>
          <w:sz w:val="24"/>
          <w:szCs w:val="24"/>
        </w:rPr>
      </w:pPr>
    </w:p>
    <w:p w14:paraId="3F5A0FA6" w14:textId="77777777" w:rsidR="00D263D2" w:rsidRPr="00B33EA2" w:rsidRDefault="00D263D2" w:rsidP="003558CF">
      <w:pPr>
        <w:jc w:val="both"/>
        <w:rPr>
          <w:rFonts w:asciiTheme="majorHAnsi" w:eastAsia="Calibri" w:hAnsiTheme="majorHAnsi" w:cstheme="majorHAnsi"/>
          <w:b/>
          <w:color w:val="1F3763"/>
          <w:sz w:val="24"/>
          <w:szCs w:val="24"/>
        </w:rPr>
      </w:pPr>
      <w:r w:rsidRPr="00B33EA2">
        <w:rPr>
          <w:rFonts w:asciiTheme="majorHAnsi" w:eastAsia="Calibri" w:hAnsiTheme="majorHAnsi" w:cstheme="majorHAnsi"/>
          <w:b/>
          <w:color w:val="1F3763"/>
          <w:sz w:val="24"/>
          <w:szCs w:val="24"/>
        </w:rPr>
        <w:t>Outros processos relevantes de desenvolvimento de baixas emissões</w:t>
      </w:r>
    </w:p>
    <w:p w14:paraId="1B8FD6F0" w14:textId="77777777" w:rsidR="003558CF" w:rsidRDefault="003558CF" w:rsidP="003558CF">
      <w:pPr>
        <w:jc w:val="both"/>
        <w:rPr>
          <w:rFonts w:asciiTheme="majorHAnsi" w:eastAsia="Calibri" w:hAnsiTheme="majorHAnsi" w:cstheme="majorHAnsi"/>
          <w:b/>
          <w:sz w:val="24"/>
          <w:szCs w:val="24"/>
        </w:rPr>
      </w:pPr>
    </w:p>
    <w:p w14:paraId="7D173994" w14:textId="77777777" w:rsidR="00D263D2" w:rsidRPr="00B33EA2" w:rsidRDefault="00D263D2" w:rsidP="003558CF">
      <w:pPr>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 xml:space="preserve">Existe alguma cadeia de suprimentos - compromissos e / ou iniciativas atualmente ativas na jurisdição? </w:t>
      </w:r>
    </w:p>
    <w:p w14:paraId="7F08E0A4" w14:textId="77777777" w:rsidR="00D263D2" w:rsidRPr="00B33EA2" w:rsidRDefault="00D263D2" w:rsidP="003558CF">
      <w:pPr>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Sim [</w:t>
      </w:r>
      <w:r w:rsidR="007D29D7" w:rsidRPr="00B33EA2">
        <w:rPr>
          <w:rFonts w:asciiTheme="majorHAnsi" w:eastAsia="Calibri" w:hAnsiTheme="majorHAnsi" w:cstheme="majorHAnsi"/>
          <w:b/>
          <w:sz w:val="24"/>
          <w:szCs w:val="24"/>
        </w:rPr>
        <w:t>X</w:t>
      </w:r>
      <w:r w:rsidRPr="00B33EA2">
        <w:rPr>
          <w:rFonts w:asciiTheme="majorHAnsi" w:eastAsia="Calibri" w:hAnsiTheme="majorHAnsi" w:cstheme="majorHAnsi"/>
          <w:b/>
          <w:sz w:val="24"/>
          <w:szCs w:val="24"/>
        </w:rPr>
        <w:t>] Não []</w:t>
      </w:r>
    </w:p>
    <w:p w14:paraId="129EF9C7" w14:textId="77777777" w:rsidR="00D263D2" w:rsidRPr="00B33EA2" w:rsidRDefault="00D263D2" w:rsidP="003558CF">
      <w:pPr>
        <w:jc w:val="both"/>
        <w:rPr>
          <w:rFonts w:asciiTheme="majorHAnsi" w:eastAsia="Calibri" w:hAnsiTheme="majorHAnsi" w:cstheme="majorHAnsi"/>
          <w:i/>
          <w:sz w:val="24"/>
          <w:szCs w:val="24"/>
        </w:rPr>
      </w:pPr>
      <w:r w:rsidRPr="00B33EA2">
        <w:rPr>
          <w:rFonts w:asciiTheme="majorHAnsi" w:eastAsia="Calibri" w:hAnsiTheme="majorHAnsi" w:cstheme="majorHAnsi"/>
          <w:i/>
          <w:sz w:val="24"/>
          <w:szCs w:val="24"/>
        </w:rPr>
        <w:t>Em caso afirmativo, como sua estratégia jurisdicional existente se relaciona com as iniciativas da cadeia de suprimentos sustentável existentes, caso seja o caso?</w:t>
      </w:r>
    </w:p>
    <w:p w14:paraId="33797360" w14:textId="77777777" w:rsidR="006C2737" w:rsidRDefault="006C2737" w:rsidP="003558CF">
      <w:pPr>
        <w:jc w:val="both"/>
        <w:rPr>
          <w:rFonts w:asciiTheme="majorHAnsi" w:eastAsia="Calibri" w:hAnsiTheme="majorHAnsi" w:cstheme="majorHAnsi"/>
          <w:sz w:val="24"/>
          <w:szCs w:val="24"/>
          <w:highlight w:val="white"/>
        </w:rPr>
      </w:pPr>
    </w:p>
    <w:p w14:paraId="0ED89408" w14:textId="190016DA" w:rsidR="00784646" w:rsidRPr="00B33EA2" w:rsidRDefault="009937AB" w:rsidP="003558CF">
      <w:pPr>
        <w:jc w:val="both"/>
        <w:rPr>
          <w:rFonts w:asciiTheme="majorHAnsi" w:eastAsia="Calibri" w:hAnsiTheme="majorHAnsi" w:cstheme="majorHAnsi"/>
          <w:sz w:val="24"/>
          <w:szCs w:val="24"/>
          <w:highlight w:val="white"/>
        </w:rPr>
      </w:pPr>
      <w:r w:rsidRPr="00B33EA2">
        <w:rPr>
          <w:rFonts w:asciiTheme="majorHAnsi" w:eastAsia="Calibri" w:hAnsiTheme="majorHAnsi" w:cstheme="majorHAnsi"/>
          <w:sz w:val="24"/>
          <w:szCs w:val="24"/>
          <w:highlight w:val="white"/>
        </w:rPr>
        <w:t xml:space="preserve">Nas áreas </w:t>
      </w:r>
      <w:r w:rsidR="00B207A9" w:rsidRPr="00B33EA2">
        <w:rPr>
          <w:rFonts w:asciiTheme="majorHAnsi" w:eastAsia="Calibri" w:hAnsiTheme="majorHAnsi" w:cstheme="majorHAnsi"/>
          <w:sz w:val="24"/>
          <w:szCs w:val="24"/>
          <w:highlight w:val="white"/>
        </w:rPr>
        <w:t xml:space="preserve">no </w:t>
      </w:r>
      <w:r w:rsidRPr="00B33EA2">
        <w:rPr>
          <w:rFonts w:asciiTheme="majorHAnsi" w:eastAsia="Calibri" w:hAnsiTheme="majorHAnsi" w:cstheme="majorHAnsi"/>
          <w:sz w:val="24"/>
          <w:szCs w:val="24"/>
          <w:highlight w:val="white"/>
        </w:rPr>
        <w:t xml:space="preserve">bioma amazônico do Estado do Maranhão, </w:t>
      </w:r>
      <w:r w:rsidR="00B207A9" w:rsidRPr="00B33EA2">
        <w:rPr>
          <w:rFonts w:asciiTheme="majorHAnsi" w:eastAsia="Calibri" w:hAnsiTheme="majorHAnsi" w:cstheme="majorHAnsi"/>
          <w:sz w:val="24"/>
          <w:szCs w:val="24"/>
          <w:highlight w:val="white"/>
        </w:rPr>
        <w:t xml:space="preserve">produtores de grãos estão incluídos no </w:t>
      </w:r>
      <w:r w:rsidRPr="00B33EA2">
        <w:rPr>
          <w:rFonts w:asciiTheme="majorHAnsi" w:eastAsia="Calibri" w:hAnsiTheme="majorHAnsi" w:cstheme="majorHAnsi"/>
          <w:sz w:val="24"/>
          <w:szCs w:val="24"/>
          <w:highlight w:val="white"/>
        </w:rPr>
        <w:t>compromisso multissetorial da Moratória da Soja</w:t>
      </w:r>
      <w:r w:rsidR="00B207A9" w:rsidRPr="00B33EA2">
        <w:rPr>
          <w:rFonts w:asciiTheme="majorHAnsi" w:eastAsia="Calibri" w:hAnsiTheme="majorHAnsi" w:cstheme="majorHAnsi"/>
          <w:sz w:val="24"/>
          <w:szCs w:val="24"/>
          <w:highlight w:val="white"/>
        </w:rPr>
        <w:t xml:space="preserve">. </w:t>
      </w:r>
      <w:r w:rsidRPr="00B33EA2">
        <w:rPr>
          <w:rFonts w:asciiTheme="majorHAnsi" w:eastAsia="Calibri" w:hAnsiTheme="majorHAnsi" w:cstheme="majorHAnsi"/>
          <w:sz w:val="24"/>
          <w:szCs w:val="24"/>
          <w:highlight w:val="white"/>
        </w:rPr>
        <w:t xml:space="preserve">Este compromisso </w:t>
      </w:r>
      <w:r w:rsidR="00FE79F9" w:rsidRPr="00B33EA2">
        <w:rPr>
          <w:rFonts w:asciiTheme="majorHAnsi" w:eastAsia="Calibri" w:hAnsiTheme="majorHAnsi" w:cstheme="majorHAnsi"/>
          <w:sz w:val="24"/>
          <w:szCs w:val="24"/>
          <w:highlight w:val="white"/>
        </w:rPr>
        <w:t xml:space="preserve">resulta do cumprimento de requisitos que garantem uma produção livre de desmatamento, seja ele legal ou ilegal. </w:t>
      </w:r>
      <w:r w:rsidRPr="00B33EA2">
        <w:rPr>
          <w:rFonts w:asciiTheme="majorHAnsi" w:eastAsia="Calibri" w:hAnsiTheme="majorHAnsi" w:cstheme="majorHAnsi"/>
          <w:sz w:val="24"/>
          <w:szCs w:val="24"/>
          <w:highlight w:val="white"/>
        </w:rPr>
        <w:t>O compromisso</w:t>
      </w:r>
      <w:r w:rsidR="00FE79F9" w:rsidRPr="00B33EA2">
        <w:rPr>
          <w:rFonts w:asciiTheme="majorHAnsi" w:eastAsia="Calibri" w:hAnsiTheme="majorHAnsi" w:cstheme="majorHAnsi"/>
          <w:sz w:val="24"/>
          <w:szCs w:val="24"/>
          <w:highlight w:val="white"/>
        </w:rPr>
        <w:t xml:space="preserve"> tem a gestão de um grupo (Grupo de Trabalho da Soja) composto por </w:t>
      </w:r>
      <w:r w:rsidRPr="00B33EA2">
        <w:rPr>
          <w:rFonts w:asciiTheme="majorHAnsi" w:eastAsia="Calibri" w:hAnsiTheme="majorHAnsi" w:cstheme="majorHAnsi"/>
          <w:sz w:val="24"/>
          <w:szCs w:val="24"/>
          <w:highlight w:val="white"/>
        </w:rPr>
        <w:t xml:space="preserve">atores da sociedade civil, </w:t>
      </w:r>
      <w:r w:rsidR="00FE79F9" w:rsidRPr="00B33EA2">
        <w:rPr>
          <w:rFonts w:asciiTheme="majorHAnsi" w:eastAsia="Calibri" w:hAnsiTheme="majorHAnsi" w:cstheme="majorHAnsi"/>
          <w:sz w:val="24"/>
          <w:szCs w:val="24"/>
          <w:highlight w:val="white"/>
        </w:rPr>
        <w:t>“</w:t>
      </w:r>
      <w:r w:rsidRPr="00B33EA2">
        <w:rPr>
          <w:rFonts w:asciiTheme="majorHAnsi" w:eastAsia="Calibri" w:hAnsiTheme="majorHAnsi" w:cstheme="majorHAnsi"/>
          <w:sz w:val="24"/>
          <w:szCs w:val="24"/>
          <w:highlight w:val="white"/>
        </w:rPr>
        <w:t>traders</w:t>
      </w:r>
      <w:r w:rsidR="00FE79F9" w:rsidRPr="00B33EA2">
        <w:rPr>
          <w:rFonts w:asciiTheme="majorHAnsi" w:eastAsia="Calibri" w:hAnsiTheme="majorHAnsi" w:cstheme="majorHAnsi"/>
          <w:sz w:val="24"/>
          <w:szCs w:val="24"/>
          <w:highlight w:val="white"/>
        </w:rPr>
        <w:t>”</w:t>
      </w:r>
      <w:r w:rsidRPr="00B33EA2">
        <w:rPr>
          <w:rFonts w:asciiTheme="majorHAnsi" w:eastAsia="Calibri" w:hAnsiTheme="majorHAnsi" w:cstheme="majorHAnsi"/>
          <w:sz w:val="24"/>
          <w:szCs w:val="24"/>
          <w:highlight w:val="white"/>
        </w:rPr>
        <w:t>, governo federal e instituições financeiras</w:t>
      </w:r>
      <w:r w:rsidR="00FE79F9" w:rsidRPr="00B33EA2">
        <w:rPr>
          <w:rFonts w:asciiTheme="majorHAnsi" w:eastAsia="Calibri" w:hAnsiTheme="majorHAnsi" w:cstheme="majorHAnsi"/>
          <w:sz w:val="24"/>
          <w:szCs w:val="24"/>
          <w:highlight w:val="white"/>
        </w:rPr>
        <w:t xml:space="preserve">. A moratória se aplica a todo </w:t>
      </w:r>
      <w:r w:rsidRPr="00B33EA2">
        <w:rPr>
          <w:rFonts w:asciiTheme="majorHAnsi" w:eastAsia="Calibri" w:hAnsiTheme="majorHAnsi" w:cstheme="majorHAnsi"/>
          <w:sz w:val="24"/>
          <w:szCs w:val="24"/>
          <w:highlight w:val="white"/>
        </w:rPr>
        <w:t>o bioma Amazônia.</w:t>
      </w:r>
      <w:r w:rsidR="00FE79F9" w:rsidRPr="00B33EA2">
        <w:rPr>
          <w:rFonts w:asciiTheme="majorHAnsi" w:eastAsia="Calibri" w:hAnsiTheme="majorHAnsi" w:cstheme="majorHAnsi"/>
          <w:sz w:val="24"/>
          <w:szCs w:val="24"/>
          <w:highlight w:val="white"/>
        </w:rPr>
        <w:t xml:space="preserve"> </w:t>
      </w:r>
      <w:r w:rsidRPr="00B33EA2">
        <w:rPr>
          <w:rFonts w:asciiTheme="majorHAnsi" w:eastAsia="Calibri" w:hAnsiTheme="majorHAnsi" w:cstheme="majorHAnsi"/>
          <w:sz w:val="24"/>
          <w:szCs w:val="24"/>
          <w:highlight w:val="white"/>
        </w:rPr>
        <w:t xml:space="preserve">Outra iniciativa de cadeia de suprimento sustentável </w:t>
      </w:r>
      <w:r w:rsidR="00E45D40" w:rsidRPr="00B33EA2">
        <w:rPr>
          <w:rFonts w:asciiTheme="majorHAnsi" w:eastAsia="Calibri" w:hAnsiTheme="majorHAnsi" w:cstheme="majorHAnsi"/>
          <w:sz w:val="24"/>
          <w:szCs w:val="24"/>
          <w:highlight w:val="white"/>
        </w:rPr>
        <w:t>se dá através da</w:t>
      </w:r>
      <w:r w:rsidRPr="00B33EA2">
        <w:rPr>
          <w:rFonts w:asciiTheme="majorHAnsi" w:eastAsia="Calibri" w:hAnsiTheme="majorHAnsi" w:cstheme="majorHAnsi"/>
          <w:sz w:val="24"/>
          <w:szCs w:val="24"/>
          <w:highlight w:val="white"/>
        </w:rPr>
        <w:t xml:space="preserve"> atuação da Fundação de Apoio à Pesquisa do Corredor de Exportação Norte (FAPCEN), com o apoio do </w:t>
      </w:r>
      <w:r w:rsidRPr="00B33EA2">
        <w:rPr>
          <w:rFonts w:asciiTheme="majorHAnsi" w:eastAsia="Calibri" w:hAnsiTheme="majorHAnsi" w:cstheme="majorHAnsi"/>
          <w:i/>
          <w:sz w:val="24"/>
          <w:szCs w:val="24"/>
          <w:highlight w:val="white"/>
        </w:rPr>
        <w:t>Earth Innovation Institute</w:t>
      </w:r>
      <w:r w:rsidRPr="00B33EA2">
        <w:rPr>
          <w:rFonts w:asciiTheme="majorHAnsi" w:eastAsia="Calibri" w:hAnsiTheme="majorHAnsi" w:cstheme="majorHAnsi"/>
          <w:sz w:val="24"/>
          <w:szCs w:val="24"/>
          <w:highlight w:val="white"/>
        </w:rPr>
        <w:t xml:space="preserve"> (EII), que promovem a certificação RTRS da produção </w:t>
      </w:r>
      <w:r w:rsidRPr="00B33EA2">
        <w:rPr>
          <w:rFonts w:asciiTheme="majorHAnsi" w:eastAsia="Calibri" w:hAnsiTheme="majorHAnsi" w:cstheme="majorHAnsi"/>
          <w:sz w:val="24"/>
          <w:szCs w:val="24"/>
          <w:highlight w:val="white"/>
        </w:rPr>
        <w:lastRenderedPageBreak/>
        <w:t>sojicultora no estado</w:t>
      </w:r>
      <w:r w:rsidR="00FE79F9" w:rsidRPr="00B33EA2">
        <w:rPr>
          <w:rFonts w:asciiTheme="majorHAnsi" w:eastAsia="Calibri" w:hAnsiTheme="majorHAnsi" w:cstheme="majorHAnsi"/>
          <w:sz w:val="24"/>
          <w:szCs w:val="24"/>
          <w:highlight w:val="white"/>
        </w:rPr>
        <w:t xml:space="preserve">. Esta certificação atende a </w:t>
      </w:r>
      <w:r w:rsidRPr="00B33EA2">
        <w:rPr>
          <w:rFonts w:asciiTheme="majorHAnsi" w:eastAsia="Calibri" w:hAnsiTheme="majorHAnsi" w:cstheme="majorHAnsi"/>
          <w:sz w:val="24"/>
          <w:szCs w:val="24"/>
          <w:highlight w:val="white"/>
        </w:rPr>
        <w:t>critérios de equilíbrio ambiental e desmatamento zero na cadeia</w:t>
      </w:r>
      <w:r w:rsidR="00FE79F9" w:rsidRPr="00B33EA2">
        <w:rPr>
          <w:rFonts w:asciiTheme="majorHAnsi" w:eastAsia="Calibri" w:hAnsiTheme="majorHAnsi" w:cstheme="majorHAnsi"/>
          <w:sz w:val="24"/>
          <w:szCs w:val="24"/>
          <w:highlight w:val="white"/>
        </w:rPr>
        <w:t xml:space="preserve"> de produção</w:t>
      </w:r>
      <w:r w:rsidRPr="00B33EA2">
        <w:rPr>
          <w:rFonts w:asciiTheme="majorHAnsi" w:eastAsia="Calibri" w:hAnsiTheme="majorHAnsi" w:cstheme="majorHAnsi"/>
          <w:sz w:val="24"/>
          <w:szCs w:val="24"/>
          <w:highlight w:val="white"/>
        </w:rPr>
        <w:t>. Nesse sentido, a FAPCEN e a EII solicitaram ao Estado do Maranhão, em janeiro de 2018, que seja dado início a uma discussão</w:t>
      </w:r>
      <w:r w:rsidR="00FE79F9" w:rsidRPr="00B33EA2">
        <w:rPr>
          <w:rStyle w:val="FootnoteReference"/>
          <w:rFonts w:asciiTheme="majorHAnsi" w:eastAsia="Calibri" w:hAnsiTheme="majorHAnsi" w:cstheme="majorHAnsi"/>
          <w:sz w:val="24"/>
          <w:szCs w:val="24"/>
          <w:highlight w:val="white"/>
        </w:rPr>
        <w:footnoteReference w:id="13"/>
      </w:r>
      <w:r w:rsidRPr="00B33EA2">
        <w:rPr>
          <w:rFonts w:asciiTheme="majorHAnsi" w:eastAsia="Calibri" w:hAnsiTheme="majorHAnsi" w:cstheme="majorHAnsi"/>
          <w:sz w:val="24"/>
          <w:szCs w:val="24"/>
          <w:highlight w:val="white"/>
        </w:rPr>
        <w:t xml:space="preserve"> sobre a efetividade do desenvolvimento sustentável e o mercado de soja no cenário internacional, a fim de que seja desenvolvido um projeto estruturante para o setor. </w:t>
      </w:r>
      <w:r w:rsidR="00FE79F9" w:rsidRPr="00B33EA2">
        <w:rPr>
          <w:rFonts w:asciiTheme="majorHAnsi" w:eastAsia="Calibri" w:hAnsiTheme="majorHAnsi" w:cstheme="majorHAnsi"/>
          <w:sz w:val="24"/>
          <w:szCs w:val="24"/>
          <w:highlight w:val="white"/>
        </w:rPr>
        <w:t>Será importante que estas iniciativas que busquem o desmatamento zero na cadeia de produção da soja sejam, de forma complementar, consideradas no modelo de sistema de REDD+ a ser proposto para o Estado.</w:t>
      </w:r>
    </w:p>
    <w:p w14:paraId="783586A2" w14:textId="77777777" w:rsidR="003558CF" w:rsidRDefault="003558CF" w:rsidP="003558CF">
      <w:pPr>
        <w:jc w:val="both"/>
        <w:rPr>
          <w:rFonts w:asciiTheme="majorHAnsi" w:eastAsia="Calibri" w:hAnsiTheme="majorHAnsi" w:cstheme="majorHAnsi"/>
          <w:b/>
          <w:sz w:val="24"/>
          <w:szCs w:val="24"/>
        </w:rPr>
      </w:pPr>
    </w:p>
    <w:p w14:paraId="7AC42A71" w14:textId="487BC745" w:rsidR="00D263D2" w:rsidRPr="00B33EA2" w:rsidRDefault="00D263D2" w:rsidP="003558CF">
      <w:pPr>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 xml:space="preserve">Existem compromissos e / ou iniciativas com Povos Indígenas e / ou Comunidades Locais (IP/LC)? </w:t>
      </w:r>
    </w:p>
    <w:p w14:paraId="529D18D3" w14:textId="77777777" w:rsidR="00D263D2" w:rsidRPr="00B33EA2" w:rsidRDefault="00D263D2" w:rsidP="003558CF">
      <w:pPr>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Sim [x ] Não [ ]</w:t>
      </w:r>
    </w:p>
    <w:p w14:paraId="6FCE4685" w14:textId="77777777" w:rsidR="00D263D2" w:rsidRPr="00B33EA2" w:rsidRDefault="00D263D2" w:rsidP="003558CF">
      <w:pPr>
        <w:jc w:val="both"/>
        <w:rPr>
          <w:rFonts w:asciiTheme="majorHAnsi" w:eastAsia="Calibri" w:hAnsiTheme="majorHAnsi" w:cstheme="majorHAnsi"/>
          <w:i/>
          <w:sz w:val="24"/>
          <w:szCs w:val="24"/>
        </w:rPr>
      </w:pPr>
      <w:r w:rsidRPr="00B33EA2">
        <w:rPr>
          <w:rFonts w:asciiTheme="majorHAnsi" w:eastAsia="Calibri" w:hAnsiTheme="majorHAnsi" w:cstheme="majorHAnsi"/>
          <w:i/>
          <w:sz w:val="24"/>
          <w:szCs w:val="24"/>
        </w:rPr>
        <w:t>Em caso afirmativo, como sua estratégia jurisdicional existente se relaciona com as iniciativas existentes de IP / LC, caso seja o caso?</w:t>
      </w:r>
    </w:p>
    <w:p w14:paraId="5CE4B0C4" w14:textId="77777777" w:rsidR="003558CF" w:rsidRDefault="003558CF" w:rsidP="003558CF">
      <w:pPr>
        <w:jc w:val="both"/>
        <w:rPr>
          <w:rFonts w:asciiTheme="majorHAnsi" w:eastAsia="Calibri" w:hAnsiTheme="majorHAnsi" w:cstheme="majorHAnsi"/>
          <w:sz w:val="24"/>
          <w:szCs w:val="24"/>
        </w:rPr>
      </w:pPr>
    </w:p>
    <w:p w14:paraId="4C27D4FE" w14:textId="2F22FF33" w:rsidR="00DE3D8A" w:rsidRDefault="00D06228" w:rsidP="003558CF">
      <w:pPr>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Um </w:t>
      </w:r>
      <w:r w:rsidR="0059775F" w:rsidRPr="00B33EA2">
        <w:rPr>
          <w:rFonts w:asciiTheme="majorHAnsi" w:eastAsia="Calibri" w:hAnsiTheme="majorHAnsi" w:cstheme="majorHAnsi"/>
          <w:sz w:val="24"/>
          <w:szCs w:val="24"/>
        </w:rPr>
        <w:t xml:space="preserve">modelo de REDD+ </w:t>
      </w:r>
      <w:r w:rsidR="009937AB" w:rsidRPr="00B33EA2">
        <w:rPr>
          <w:rFonts w:asciiTheme="majorHAnsi" w:eastAsia="Calibri" w:hAnsiTheme="majorHAnsi" w:cstheme="majorHAnsi"/>
          <w:sz w:val="24"/>
          <w:szCs w:val="24"/>
        </w:rPr>
        <w:t xml:space="preserve">jurisdicional </w:t>
      </w:r>
      <w:r w:rsidRPr="00B33EA2">
        <w:rPr>
          <w:rFonts w:asciiTheme="majorHAnsi" w:eastAsia="Calibri" w:hAnsiTheme="majorHAnsi" w:cstheme="majorHAnsi"/>
          <w:sz w:val="24"/>
          <w:szCs w:val="24"/>
        </w:rPr>
        <w:t>com boas chances de sucesso é aquele que prevê e estimule (1) a participação de “</w:t>
      </w:r>
      <w:proofErr w:type="spellStart"/>
      <w:r w:rsidRPr="00B33EA2">
        <w:rPr>
          <w:rFonts w:asciiTheme="majorHAnsi" w:eastAsia="Calibri" w:hAnsiTheme="majorHAnsi" w:cstheme="majorHAnsi"/>
          <w:sz w:val="24"/>
          <w:szCs w:val="24"/>
        </w:rPr>
        <w:t>multi-stakeholders</w:t>
      </w:r>
      <w:proofErr w:type="spellEnd"/>
      <w:r w:rsidRPr="00B33EA2">
        <w:rPr>
          <w:rFonts w:asciiTheme="majorHAnsi" w:eastAsia="Calibri" w:hAnsiTheme="majorHAnsi" w:cstheme="majorHAnsi"/>
          <w:sz w:val="24"/>
          <w:szCs w:val="24"/>
        </w:rPr>
        <w:t xml:space="preserve">”, que (2) promova inclusão de minorias e que atente para as questões (3) raciais e de (4) gênero. Em se tratando de </w:t>
      </w:r>
      <w:r w:rsidR="00150D6A" w:rsidRPr="00B33EA2">
        <w:rPr>
          <w:rFonts w:asciiTheme="majorHAnsi" w:eastAsia="Calibri" w:hAnsiTheme="majorHAnsi" w:cstheme="majorHAnsi"/>
          <w:sz w:val="24"/>
          <w:szCs w:val="24"/>
        </w:rPr>
        <w:t>sistemas</w:t>
      </w:r>
      <w:r w:rsidRPr="00B33EA2">
        <w:rPr>
          <w:rFonts w:asciiTheme="majorHAnsi" w:eastAsia="Calibri" w:hAnsiTheme="majorHAnsi" w:cstheme="majorHAnsi"/>
          <w:sz w:val="24"/>
          <w:szCs w:val="24"/>
        </w:rPr>
        <w:t xml:space="preserve"> de REDD+, a </w:t>
      </w:r>
      <w:r w:rsidR="0059775F" w:rsidRPr="00B33EA2">
        <w:rPr>
          <w:rFonts w:asciiTheme="majorHAnsi" w:eastAsia="Calibri" w:hAnsiTheme="majorHAnsi" w:cstheme="majorHAnsi"/>
          <w:sz w:val="24"/>
          <w:szCs w:val="24"/>
        </w:rPr>
        <w:t xml:space="preserve">participação de </w:t>
      </w:r>
      <w:r w:rsidR="009937AB" w:rsidRPr="00B33EA2">
        <w:rPr>
          <w:rFonts w:asciiTheme="majorHAnsi" w:eastAsia="Calibri" w:hAnsiTheme="majorHAnsi" w:cstheme="majorHAnsi"/>
          <w:sz w:val="24"/>
          <w:szCs w:val="24"/>
        </w:rPr>
        <w:t xml:space="preserve">Povos Indígenas e Comunidades </w:t>
      </w:r>
      <w:r w:rsidR="00150D6A" w:rsidRPr="00B33EA2">
        <w:rPr>
          <w:rFonts w:asciiTheme="majorHAnsi" w:eastAsia="Calibri" w:hAnsiTheme="majorHAnsi" w:cstheme="majorHAnsi"/>
          <w:sz w:val="24"/>
          <w:szCs w:val="24"/>
        </w:rPr>
        <w:t>Tradicionais</w:t>
      </w:r>
      <w:r w:rsidRPr="00B33EA2">
        <w:rPr>
          <w:rFonts w:asciiTheme="majorHAnsi" w:eastAsia="Calibri" w:hAnsiTheme="majorHAnsi" w:cstheme="majorHAnsi"/>
          <w:sz w:val="24"/>
          <w:szCs w:val="24"/>
        </w:rPr>
        <w:t xml:space="preserve"> </w:t>
      </w:r>
      <w:r w:rsidR="00F756C5" w:rsidRPr="00B33EA2">
        <w:rPr>
          <w:rFonts w:asciiTheme="majorHAnsi" w:eastAsia="Calibri" w:hAnsiTheme="majorHAnsi" w:cstheme="majorHAnsi"/>
          <w:sz w:val="24"/>
          <w:szCs w:val="24"/>
        </w:rPr>
        <w:t>L</w:t>
      </w:r>
      <w:r w:rsidR="009937AB" w:rsidRPr="00B33EA2">
        <w:rPr>
          <w:rFonts w:asciiTheme="majorHAnsi" w:eastAsia="Calibri" w:hAnsiTheme="majorHAnsi" w:cstheme="majorHAnsi"/>
          <w:sz w:val="24"/>
          <w:szCs w:val="24"/>
        </w:rPr>
        <w:t>ocais</w:t>
      </w:r>
      <w:r w:rsidRPr="00B33EA2">
        <w:rPr>
          <w:rFonts w:asciiTheme="majorHAnsi" w:eastAsia="Calibri" w:hAnsiTheme="majorHAnsi" w:cstheme="majorHAnsi"/>
          <w:sz w:val="24"/>
          <w:szCs w:val="24"/>
        </w:rPr>
        <w:t xml:space="preserve"> é </w:t>
      </w:r>
      <w:r w:rsidR="00C35717" w:rsidRPr="00B33EA2">
        <w:rPr>
          <w:rFonts w:asciiTheme="majorHAnsi" w:eastAsia="Calibri" w:hAnsiTheme="majorHAnsi" w:cstheme="majorHAnsi"/>
          <w:sz w:val="24"/>
          <w:szCs w:val="24"/>
        </w:rPr>
        <w:t xml:space="preserve">de </w:t>
      </w:r>
      <w:r w:rsidRPr="00B33EA2">
        <w:rPr>
          <w:rFonts w:asciiTheme="majorHAnsi" w:eastAsia="Calibri" w:hAnsiTheme="majorHAnsi" w:cstheme="majorHAnsi"/>
          <w:sz w:val="24"/>
          <w:szCs w:val="24"/>
        </w:rPr>
        <w:t xml:space="preserve">crucial </w:t>
      </w:r>
      <w:r w:rsidR="00C35717" w:rsidRPr="00B33EA2">
        <w:rPr>
          <w:rFonts w:asciiTheme="majorHAnsi" w:eastAsia="Calibri" w:hAnsiTheme="majorHAnsi" w:cstheme="majorHAnsi"/>
          <w:sz w:val="24"/>
          <w:szCs w:val="24"/>
        </w:rPr>
        <w:t>importância. Est</w:t>
      </w:r>
      <w:r w:rsidR="00E41783" w:rsidRPr="00B33EA2">
        <w:rPr>
          <w:rFonts w:asciiTheme="majorHAnsi" w:eastAsia="Calibri" w:hAnsiTheme="majorHAnsi" w:cstheme="majorHAnsi"/>
          <w:sz w:val="24"/>
          <w:szCs w:val="24"/>
        </w:rPr>
        <w:t>e</w:t>
      </w:r>
      <w:r w:rsidR="00C35717" w:rsidRPr="00B33EA2">
        <w:rPr>
          <w:rFonts w:asciiTheme="majorHAnsi" w:eastAsia="Calibri" w:hAnsiTheme="majorHAnsi" w:cstheme="majorHAnsi"/>
          <w:sz w:val="24"/>
          <w:szCs w:val="24"/>
        </w:rPr>
        <w:t xml:space="preserve">s são os principais detentores de parcela significativa da vegetação nativa do Estado. </w:t>
      </w:r>
      <w:r w:rsidR="00F756C5" w:rsidRPr="00B33EA2">
        <w:rPr>
          <w:rFonts w:asciiTheme="majorHAnsi" w:eastAsia="Calibri" w:hAnsiTheme="majorHAnsi" w:cstheme="majorHAnsi"/>
          <w:sz w:val="24"/>
          <w:szCs w:val="24"/>
        </w:rPr>
        <w:t>Adicionalmente, a</w:t>
      </w:r>
      <w:r w:rsidR="00C35717" w:rsidRPr="00B33EA2">
        <w:rPr>
          <w:rFonts w:asciiTheme="majorHAnsi" w:eastAsia="Calibri" w:hAnsiTheme="majorHAnsi" w:cstheme="majorHAnsi"/>
          <w:sz w:val="24"/>
          <w:szCs w:val="24"/>
        </w:rPr>
        <w:t xml:space="preserve"> liderança de mulheres deve ser estimulada pelo fato de desempenharem de modo mais eficiente os meios de controle e gestão de recursos naturais. A participação de jovens</w:t>
      </w:r>
      <w:r w:rsidR="00F756C5" w:rsidRPr="00B33EA2">
        <w:rPr>
          <w:rFonts w:asciiTheme="majorHAnsi" w:eastAsia="Calibri" w:hAnsiTheme="majorHAnsi" w:cstheme="majorHAnsi"/>
          <w:sz w:val="24"/>
          <w:szCs w:val="24"/>
        </w:rPr>
        <w:t xml:space="preserve"> também</w:t>
      </w:r>
      <w:r w:rsidR="00C35717" w:rsidRPr="00B33EA2">
        <w:rPr>
          <w:rFonts w:asciiTheme="majorHAnsi" w:eastAsia="Calibri" w:hAnsiTheme="majorHAnsi" w:cstheme="majorHAnsi"/>
          <w:sz w:val="24"/>
          <w:szCs w:val="24"/>
        </w:rPr>
        <w:t xml:space="preserve"> deve ser estimulada e garantida. São estes entes que irão perpetuar e aprimorar a abordagem de um desenvolvimento menos exigente por desmatamento. </w:t>
      </w:r>
      <w:r w:rsidR="000446C3" w:rsidRPr="00B33EA2">
        <w:rPr>
          <w:rFonts w:asciiTheme="majorHAnsi" w:eastAsia="Calibri" w:hAnsiTheme="majorHAnsi" w:cstheme="majorHAnsi"/>
          <w:sz w:val="24"/>
          <w:szCs w:val="24"/>
        </w:rPr>
        <w:t xml:space="preserve">Neste sentido, esta proposta buscará identificar as iniciativas em curso no Estado que envolvam todos estes entes sociais de </w:t>
      </w:r>
      <w:r w:rsidR="00E41783" w:rsidRPr="00B33EA2">
        <w:rPr>
          <w:rFonts w:asciiTheme="majorHAnsi" w:eastAsia="Calibri" w:hAnsiTheme="majorHAnsi" w:cstheme="majorHAnsi"/>
          <w:sz w:val="24"/>
          <w:szCs w:val="24"/>
        </w:rPr>
        <w:t>forma</w:t>
      </w:r>
      <w:r w:rsidR="000446C3" w:rsidRPr="00B33EA2">
        <w:rPr>
          <w:rFonts w:asciiTheme="majorHAnsi" w:eastAsia="Calibri" w:hAnsiTheme="majorHAnsi" w:cstheme="majorHAnsi"/>
          <w:sz w:val="24"/>
          <w:szCs w:val="24"/>
        </w:rPr>
        <w:t xml:space="preserve"> a permitir uma convergência de interesses, a legitimação e validação do próprio sistema de REDD+ e um controle social mais efetivo e perene</w:t>
      </w:r>
      <w:r w:rsidR="00BA584F" w:rsidRPr="00B33EA2">
        <w:rPr>
          <w:rFonts w:asciiTheme="majorHAnsi" w:eastAsia="Calibri" w:hAnsiTheme="majorHAnsi" w:cstheme="majorHAnsi"/>
          <w:sz w:val="24"/>
          <w:szCs w:val="24"/>
        </w:rPr>
        <w:t>.</w:t>
      </w:r>
      <w:r w:rsidR="000446C3" w:rsidRPr="00B33EA2">
        <w:rPr>
          <w:rFonts w:asciiTheme="majorHAnsi" w:eastAsia="Calibri" w:hAnsiTheme="majorHAnsi" w:cstheme="majorHAnsi"/>
          <w:sz w:val="24"/>
          <w:szCs w:val="24"/>
        </w:rPr>
        <w:t xml:space="preserve"> </w:t>
      </w:r>
    </w:p>
    <w:p w14:paraId="6CA502B8" w14:textId="77777777" w:rsidR="00DE3D8A" w:rsidRDefault="00DE3D8A" w:rsidP="003558CF">
      <w:pPr>
        <w:jc w:val="both"/>
        <w:rPr>
          <w:rFonts w:asciiTheme="majorHAnsi" w:eastAsia="Calibri" w:hAnsiTheme="majorHAnsi" w:cstheme="majorHAnsi"/>
          <w:sz w:val="24"/>
          <w:szCs w:val="24"/>
        </w:rPr>
      </w:pPr>
    </w:p>
    <w:p w14:paraId="4C5E27C5" w14:textId="0689B5C9" w:rsidR="003558CF" w:rsidRPr="001172D2" w:rsidRDefault="00DE3D8A" w:rsidP="001172D2">
      <w:pPr>
        <w:spacing w:after="24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Cabe ainda ressaltar que o IPAM vem mantendo parcerias nos últimos dois anos com os indígenas do Estado, em particular com aqueles ocupando a Terra Indígena </w:t>
      </w:r>
      <w:proofErr w:type="spellStart"/>
      <w:r>
        <w:rPr>
          <w:rFonts w:asciiTheme="majorHAnsi" w:eastAsia="Calibri" w:hAnsiTheme="majorHAnsi" w:cstheme="majorHAnsi"/>
          <w:sz w:val="24"/>
          <w:szCs w:val="24"/>
        </w:rPr>
        <w:t>Araribóia</w:t>
      </w:r>
      <w:proofErr w:type="spellEnd"/>
      <w:r>
        <w:rPr>
          <w:rFonts w:asciiTheme="majorHAnsi" w:eastAsia="Calibri" w:hAnsiTheme="majorHAnsi" w:cstheme="majorHAnsi"/>
          <w:sz w:val="24"/>
          <w:szCs w:val="24"/>
        </w:rPr>
        <w:t xml:space="preserve"> (Povo </w:t>
      </w:r>
      <w:proofErr w:type="spellStart"/>
      <w:r>
        <w:rPr>
          <w:rFonts w:asciiTheme="majorHAnsi" w:eastAsia="Calibri" w:hAnsiTheme="majorHAnsi" w:cstheme="majorHAnsi"/>
          <w:sz w:val="24"/>
          <w:szCs w:val="24"/>
        </w:rPr>
        <w:t>Guajajara</w:t>
      </w:r>
      <w:proofErr w:type="spellEnd"/>
      <w:r>
        <w:rPr>
          <w:rFonts w:asciiTheme="majorHAnsi" w:eastAsia="Calibri" w:hAnsiTheme="majorHAnsi" w:cstheme="majorHAnsi"/>
          <w:sz w:val="24"/>
          <w:szCs w:val="24"/>
        </w:rPr>
        <w:t xml:space="preserve">). Mais especificamente o IPAM mantém atividades de capacitação em mudanças climáticas em colaboração com a COCALITI (Coordenação de Caciques e Lideranças da Terra Indígena </w:t>
      </w:r>
      <w:proofErr w:type="spellStart"/>
      <w:r>
        <w:rPr>
          <w:rFonts w:asciiTheme="majorHAnsi" w:eastAsia="Calibri" w:hAnsiTheme="majorHAnsi" w:cstheme="majorHAnsi"/>
          <w:sz w:val="24"/>
          <w:szCs w:val="24"/>
        </w:rPr>
        <w:t>Araribóia</w:t>
      </w:r>
      <w:proofErr w:type="spellEnd"/>
      <w:r>
        <w:rPr>
          <w:rFonts w:asciiTheme="majorHAnsi" w:eastAsia="Calibri" w:hAnsiTheme="majorHAnsi" w:cstheme="majorHAnsi"/>
          <w:sz w:val="24"/>
          <w:szCs w:val="24"/>
        </w:rPr>
        <w:t>) com a COAPIMA (Coordenação das Organizações e Articulações dos Povos Indígenas do Maranhão). Em 2016 e 2017 o IPAM promoveu oficinas específicas sobre mudança climática e monitoramento territorial e ambiental com os povos indígenas. Na ocasião, o aplicativo “Alerta Clima Indígena”</w:t>
      </w:r>
      <w:r>
        <w:rPr>
          <w:rStyle w:val="FootnoteReference"/>
          <w:rFonts w:asciiTheme="majorHAnsi" w:eastAsia="Calibri" w:hAnsiTheme="majorHAnsi" w:cstheme="majorHAnsi"/>
          <w:sz w:val="24"/>
          <w:szCs w:val="24"/>
        </w:rPr>
        <w:footnoteReference w:id="14"/>
      </w:r>
      <w:r>
        <w:rPr>
          <w:rFonts w:asciiTheme="majorHAnsi" w:eastAsia="Calibri" w:hAnsiTheme="majorHAnsi" w:cstheme="majorHAnsi"/>
          <w:sz w:val="24"/>
          <w:szCs w:val="24"/>
        </w:rPr>
        <w:t xml:space="preserve"> foi apresentado </w:t>
      </w:r>
      <w:r w:rsidR="00C26941">
        <w:rPr>
          <w:rFonts w:asciiTheme="majorHAnsi" w:eastAsia="Calibri" w:hAnsiTheme="majorHAnsi" w:cstheme="majorHAnsi"/>
          <w:sz w:val="24"/>
          <w:szCs w:val="24"/>
        </w:rPr>
        <w:t>aos</w:t>
      </w:r>
      <w:r>
        <w:rPr>
          <w:rFonts w:asciiTheme="majorHAnsi" w:eastAsia="Calibri" w:hAnsiTheme="majorHAnsi" w:cstheme="majorHAnsi"/>
          <w:sz w:val="24"/>
          <w:szCs w:val="24"/>
        </w:rPr>
        <w:t xml:space="preserve"> indígenas. O aplicativo tem o objetivo de enviar informações sobre incêndio e desmatamento paras as Terras Indígenas e também de apoiar o monitoramento territorial, auxiliando assim na gestão do território e consequentemente na manutenção das áreas de floresta. Também foi produzido o vídeo </w:t>
      </w:r>
      <w:r>
        <w:rPr>
          <w:rFonts w:asciiTheme="majorHAnsi" w:eastAsia="Calibri" w:hAnsiTheme="majorHAnsi" w:cstheme="majorHAnsi"/>
          <w:sz w:val="24"/>
          <w:szCs w:val="24"/>
        </w:rPr>
        <w:lastRenderedPageBreak/>
        <w:t>“</w:t>
      </w:r>
      <w:proofErr w:type="spellStart"/>
      <w:r>
        <w:rPr>
          <w:rFonts w:asciiTheme="majorHAnsi" w:eastAsia="Calibri" w:hAnsiTheme="majorHAnsi" w:cstheme="majorHAnsi"/>
          <w:sz w:val="24"/>
          <w:szCs w:val="24"/>
        </w:rPr>
        <w:t>Araribóia</w:t>
      </w:r>
      <w:proofErr w:type="spellEnd"/>
      <w:r>
        <w:rPr>
          <w:rFonts w:asciiTheme="majorHAnsi" w:eastAsia="Calibri" w:hAnsiTheme="majorHAnsi" w:cstheme="majorHAnsi"/>
          <w:sz w:val="24"/>
          <w:szCs w:val="24"/>
        </w:rPr>
        <w:t xml:space="preserve"> 45º”</w:t>
      </w:r>
      <w:r>
        <w:rPr>
          <w:rStyle w:val="FootnoteReference"/>
          <w:rFonts w:asciiTheme="majorHAnsi" w:eastAsia="Calibri" w:hAnsiTheme="majorHAnsi" w:cstheme="majorHAnsi"/>
          <w:sz w:val="24"/>
          <w:szCs w:val="24"/>
        </w:rPr>
        <w:footnoteReference w:id="15"/>
      </w:r>
      <w:r>
        <w:rPr>
          <w:rFonts w:asciiTheme="majorHAnsi" w:eastAsia="Calibri" w:hAnsiTheme="majorHAnsi" w:cstheme="majorHAnsi"/>
          <w:sz w:val="24"/>
          <w:szCs w:val="24"/>
        </w:rPr>
        <w:t>, como forma de apresentar os impactos que o território vem sofrendo com as pressões de desmatamento e incêndios no território.</w:t>
      </w:r>
      <w:r w:rsidR="00C26941">
        <w:rPr>
          <w:rFonts w:asciiTheme="majorHAnsi" w:eastAsia="Calibri" w:hAnsiTheme="majorHAnsi" w:cstheme="majorHAnsi"/>
          <w:sz w:val="24"/>
          <w:szCs w:val="24"/>
        </w:rPr>
        <w:t xml:space="preserve"> Há, portanto, uma crescente capacidade dos indígenas do Estado em entender e atuarem de modo independente em questões relativas a REDD+.</w:t>
      </w:r>
    </w:p>
    <w:p w14:paraId="216541A9" w14:textId="5DE65922" w:rsidR="00D263D2" w:rsidRPr="00B33EA2" w:rsidRDefault="00D263D2" w:rsidP="003558CF">
      <w:pPr>
        <w:rPr>
          <w:rFonts w:asciiTheme="majorHAnsi" w:eastAsia="Calibri" w:hAnsiTheme="majorHAnsi" w:cstheme="majorHAnsi"/>
          <w:sz w:val="24"/>
          <w:szCs w:val="24"/>
        </w:rPr>
      </w:pPr>
      <w:r w:rsidRPr="00B33EA2">
        <w:rPr>
          <w:rFonts w:asciiTheme="majorHAnsi" w:eastAsia="Calibri" w:hAnsiTheme="majorHAnsi" w:cstheme="majorHAnsi"/>
          <w:b/>
          <w:sz w:val="24"/>
          <w:szCs w:val="24"/>
        </w:rPr>
        <w:t>Existem outros projetos importantes ou atividades relevantes para o REDD +/LED que ocorrem na jurisdição? Sim [ ] Não [x]</w:t>
      </w:r>
      <w:r w:rsidRPr="00B33EA2">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br/>
      </w:r>
      <w:r w:rsidRPr="00B33EA2">
        <w:rPr>
          <w:rFonts w:asciiTheme="majorHAnsi" w:eastAsia="Calibri" w:hAnsiTheme="majorHAnsi" w:cstheme="majorHAnsi"/>
          <w:i/>
          <w:sz w:val="24"/>
          <w:szCs w:val="24"/>
        </w:rPr>
        <w:t>Em caso afirmativo, por favor, liste os parceiros/organizações.</w:t>
      </w:r>
      <w:r w:rsidRPr="00B33EA2">
        <w:rPr>
          <w:rFonts w:asciiTheme="majorHAnsi" w:eastAsia="Calibri" w:hAnsiTheme="majorHAnsi" w:cstheme="majorHAnsi"/>
          <w:i/>
          <w:sz w:val="24"/>
          <w:szCs w:val="24"/>
        </w:rPr>
        <w:br/>
      </w:r>
      <w:r w:rsidRPr="00B33EA2">
        <w:rPr>
          <w:rFonts w:asciiTheme="majorHAnsi" w:eastAsia="Calibri" w:hAnsiTheme="majorHAnsi" w:cstheme="majorHAnsi"/>
          <w:sz w:val="24"/>
          <w:szCs w:val="24"/>
        </w:rPr>
        <w:t>Não há outros projetos para o REDD na jurisdição.</w:t>
      </w:r>
    </w:p>
    <w:p w14:paraId="53287EDE" w14:textId="77777777" w:rsidR="003558CF" w:rsidRDefault="003558CF" w:rsidP="003558CF">
      <w:pPr>
        <w:jc w:val="both"/>
        <w:rPr>
          <w:rFonts w:asciiTheme="majorHAnsi" w:eastAsia="Calibri" w:hAnsiTheme="majorHAnsi" w:cstheme="majorHAnsi"/>
          <w:b/>
          <w:color w:val="1F3763"/>
          <w:sz w:val="24"/>
          <w:szCs w:val="24"/>
        </w:rPr>
      </w:pPr>
    </w:p>
    <w:p w14:paraId="4494B9AD" w14:textId="3718E6B9" w:rsidR="00D263D2" w:rsidRDefault="00D263D2" w:rsidP="003558CF">
      <w:pPr>
        <w:jc w:val="both"/>
        <w:rPr>
          <w:rFonts w:asciiTheme="majorHAnsi" w:eastAsia="Calibri" w:hAnsiTheme="majorHAnsi" w:cstheme="majorHAnsi"/>
          <w:b/>
          <w:color w:val="1F3763"/>
          <w:sz w:val="24"/>
          <w:szCs w:val="24"/>
        </w:rPr>
      </w:pPr>
      <w:r w:rsidRPr="00B33EA2">
        <w:rPr>
          <w:rFonts w:asciiTheme="majorHAnsi" w:eastAsia="Calibri" w:hAnsiTheme="majorHAnsi" w:cstheme="majorHAnsi"/>
          <w:b/>
          <w:color w:val="1F3763"/>
          <w:sz w:val="24"/>
          <w:szCs w:val="24"/>
        </w:rPr>
        <w:t>Financiamento e Investimento</w:t>
      </w:r>
    </w:p>
    <w:p w14:paraId="27E55C38" w14:textId="77777777" w:rsidR="001B03A3" w:rsidRPr="00B33EA2" w:rsidRDefault="001B03A3" w:rsidP="003558CF">
      <w:pPr>
        <w:jc w:val="both"/>
        <w:rPr>
          <w:rFonts w:asciiTheme="majorHAnsi" w:eastAsia="Calibri" w:hAnsiTheme="majorHAnsi" w:cstheme="majorHAnsi"/>
          <w:b/>
          <w:color w:val="1F3763"/>
          <w:sz w:val="24"/>
          <w:szCs w:val="24"/>
        </w:rPr>
      </w:pPr>
    </w:p>
    <w:p w14:paraId="508B2A1D" w14:textId="56B5C35E" w:rsidR="00D87C25" w:rsidRDefault="001172D2" w:rsidP="001172D2">
      <w:pPr>
        <w:spacing w:after="240"/>
        <w:jc w:val="both"/>
        <w:rPr>
          <w:rFonts w:asciiTheme="majorHAnsi" w:eastAsia="Calibri" w:hAnsiTheme="majorHAnsi" w:cstheme="majorHAnsi"/>
          <w:sz w:val="24"/>
          <w:szCs w:val="24"/>
        </w:rPr>
      </w:pPr>
      <w:r>
        <w:rPr>
          <w:rFonts w:asciiTheme="majorHAnsi" w:eastAsia="Calibri" w:hAnsiTheme="majorHAnsi" w:cstheme="majorHAnsi"/>
          <w:sz w:val="24"/>
          <w:szCs w:val="24"/>
        </w:rPr>
        <w:t>N</w:t>
      </w:r>
      <w:r w:rsidR="00E45D40" w:rsidRPr="00B33EA2">
        <w:rPr>
          <w:rFonts w:asciiTheme="majorHAnsi" w:eastAsia="Calibri" w:hAnsiTheme="majorHAnsi" w:cstheme="majorHAnsi"/>
          <w:sz w:val="24"/>
          <w:szCs w:val="24"/>
        </w:rPr>
        <w:t>ão há estratégia de REDD+ jurisdicional existente</w:t>
      </w:r>
      <w:r>
        <w:rPr>
          <w:rFonts w:asciiTheme="majorHAnsi" w:eastAsia="Calibri" w:hAnsiTheme="majorHAnsi" w:cstheme="majorHAnsi"/>
          <w:sz w:val="24"/>
          <w:szCs w:val="24"/>
        </w:rPr>
        <w:t xml:space="preserve"> no Estado.</w:t>
      </w:r>
      <w:r w:rsidR="001B03A3">
        <w:rPr>
          <w:rFonts w:asciiTheme="majorHAnsi" w:eastAsia="Calibri" w:hAnsiTheme="majorHAnsi" w:cstheme="majorHAnsi"/>
          <w:sz w:val="24"/>
          <w:szCs w:val="24"/>
        </w:rPr>
        <w:t xml:space="preserve"> </w:t>
      </w:r>
      <w:r>
        <w:rPr>
          <w:rFonts w:asciiTheme="majorHAnsi" w:eastAsia="Calibri" w:hAnsiTheme="majorHAnsi" w:cstheme="majorHAnsi"/>
          <w:sz w:val="24"/>
          <w:szCs w:val="24"/>
        </w:rPr>
        <w:t>No entanto, cabe ressaltar que</w:t>
      </w:r>
      <w:r w:rsidR="001B03A3">
        <w:rPr>
          <w:rFonts w:asciiTheme="majorHAnsi" w:eastAsia="Calibri" w:hAnsiTheme="majorHAnsi" w:cstheme="majorHAnsi"/>
          <w:sz w:val="24"/>
          <w:szCs w:val="24"/>
        </w:rPr>
        <w:t>, no âmbito desta proposta,</w:t>
      </w:r>
      <w:r>
        <w:rPr>
          <w:rFonts w:asciiTheme="majorHAnsi" w:eastAsia="Calibri" w:hAnsiTheme="majorHAnsi" w:cstheme="majorHAnsi"/>
          <w:sz w:val="24"/>
          <w:szCs w:val="24"/>
        </w:rPr>
        <w:t xml:space="preserve"> </w:t>
      </w:r>
      <w:r w:rsidR="0012264A" w:rsidRPr="00B33EA2">
        <w:rPr>
          <w:rFonts w:asciiTheme="majorHAnsi" w:eastAsia="Calibri" w:hAnsiTheme="majorHAnsi" w:cstheme="majorHAnsi"/>
          <w:sz w:val="24"/>
          <w:szCs w:val="24"/>
        </w:rPr>
        <w:t xml:space="preserve">o sucesso do sistema jurisdicional de REDD+ a ser </w:t>
      </w:r>
      <w:r w:rsidR="00C26941">
        <w:rPr>
          <w:rFonts w:asciiTheme="majorHAnsi" w:eastAsia="Calibri" w:hAnsiTheme="majorHAnsi" w:cstheme="majorHAnsi"/>
          <w:sz w:val="24"/>
          <w:szCs w:val="24"/>
        </w:rPr>
        <w:t xml:space="preserve">construído com o </w:t>
      </w:r>
      <w:r w:rsidR="0012264A" w:rsidRPr="00B33EA2">
        <w:rPr>
          <w:rFonts w:asciiTheme="majorHAnsi" w:eastAsia="Calibri" w:hAnsiTheme="majorHAnsi" w:cstheme="majorHAnsi"/>
          <w:sz w:val="24"/>
          <w:szCs w:val="24"/>
        </w:rPr>
        <w:t>Estado</w:t>
      </w:r>
      <w:r w:rsidR="00C26941">
        <w:rPr>
          <w:rFonts w:asciiTheme="majorHAnsi" w:eastAsia="Calibri" w:hAnsiTheme="majorHAnsi" w:cstheme="majorHAnsi"/>
          <w:sz w:val="24"/>
          <w:szCs w:val="24"/>
        </w:rPr>
        <w:t xml:space="preserve"> </w:t>
      </w:r>
      <w:r w:rsidR="0012264A" w:rsidRPr="00B33EA2">
        <w:rPr>
          <w:rFonts w:asciiTheme="majorHAnsi" w:eastAsia="Calibri" w:hAnsiTheme="majorHAnsi" w:cstheme="majorHAnsi"/>
          <w:sz w:val="24"/>
          <w:szCs w:val="24"/>
        </w:rPr>
        <w:t xml:space="preserve">deverá </w:t>
      </w:r>
      <w:r w:rsidR="001B03A3">
        <w:rPr>
          <w:rFonts w:asciiTheme="majorHAnsi" w:eastAsia="Calibri" w:hAnsiTheme="majorHAnsi" w:cstheme="majorHAnsi"/>
          <w:sz w:val="24"/>
          <w:szCs w:val="24"/>
        </w:rPr>
        <w:t>estar</w:t>
      </w:r>
      <w:r w:rsidR="0012264A" w:rsidRPr="00B33EA2">
        <w:rPr>
          <w:rFonts w:asciiTheme="majorHAnsi" w:eastAsia="Calibri" w:hAnsiTheme="majorHAnsi" w:cstheme="majorHAnsi"/>
          <w:sz w:val="24"/>
          <w:szCs w:val="24"/>
        </w:rPr>
        <w:t xml:space="preserve"> calcado </w:t>
      </w:r>
      <w:r w:rsidR="0010713F" w:rsidRPr="00B33EA2">
        <w:rPr>
          <w:rFonts w:asciiTheme="majorHAnsi" w:eastAsia="Calibri" w:hAnsiTheme="majorHAnsi" w:cstheme="majorHAnsi"/>
          <w:sz w:val="24"/>
          <w:szCs w:val="24"/>
        </w:rPr>
        <w:t xml:space="preserve">sobre </w:t>
      </w:r>
      <w:r w:rsidR="00E7246B" w:rsidRPr="00B33EA2">
        <w:rPr>
          <w:rFonts w:asciiTheme="majorHAnsi" w:eastAsia="Calibri" w:hAnsiTheme="majorHAnsi" w:cstheme="majorHAnsi"/>
          <w:sz w:val="24"/>
          <w:szCs w:val="24"/>
        </w:rPr>
        <w:t>três</w:t>
      </w:r>
      <w:r w:rsidR="0010713F" w:rsidRPr="00B33EA2">
        <w:rPr>
          <w:rFonts w:asciiTheme="majorHAnsi" w:eastAsia="Calibri" w:hAnsiTheme="majorHAnsi" w:cstheme="majorHAnsi"/>
          <w:sz w:val="24"/>
          <w:szCs w:val="24"/>
        </w:rPr>
        <w:t xml:space="preserve"> premissas fundamentais</w:t>
      </w:r>
      <w:r w:rsidR="00C26941">
        <w:rPr>
          <w:rFonts w:asciiTheme="majorHAnsi" w:eastAsia="Calibri" w:hAnsiTheme="majorHAnsi" w:cstheme="majorHAnsi"/>
          <w:sz w:val="24"/>
          <w:szCs w:val="24"/>
        </w:rPr>
        <w:t xml:space="preserve"> em relação ao financiamento e investimento</w:t>
      </w:r>
      <w:r w:rsidR="0010713F" w:rsidRPr="00B33EA2">
        <w:rPr>
          <w:rFonts w:asciiTheme="majorHAnsi" w:eastAsia="Calibri" w:hAnsiTheme="majorHAnsi" w:cstheme="majorHAnsi"/>
          <w:sz w:val="24"/>
          <w:szCs w:val="24"/>
        </w:rPr>
        <w:t xml:space="preserve"> </w:t>
      </w:r>
    </w:p>
    <w:p w14:paraId="1AF0393A" w14:textId="21FC0AEF" w:rsidR="00D87C25" w:rsidRPr="00B33EA2" w:rsidRDefault="0010713F" w:rsidP="00D87C25">
      <w:pPr>
        <w:spacing w:after="240"/>
        <w:jc w:val="both"/>
        <w:rPr>
          <w:rFonts w:asciiTheme="majorHAnsi" w:eastAsia="Calibri" w:hAnsiTheme="majorHAnsi" w:cstheme="majorHAnsi"/>
          <w:b/>
          <w:sz w:val="24"/>
          <w:szCs w:val="24"/>
        </w:rPr>
      </w:pPr>
      <w:r w:rsidRPr="00B33EA2">
        <w:rPr>
          <w:rFonts w:asciiTheme="majorHAnsi" w:eastAsia="Calibri" w:hAnsiTheme="majorHAnsi" w:cstheme="majorHAnsi"/>
          <w:sz w:val="24"/>
          <w:szCs w:val="24"/>
        </w:rPr>
        <w:t xml:space="preserve">(1) </w:t>
      </w:r>
      <w:r w:rsidR="00D87C25" w:rsidRPr="00D87C25">
        <w:rPr>
          <w:rFonts w:asciiTheme="majorHAnsi" w:eastAsia="Calibri" w:hAnsiTheme="majorHAnsi" w:cstheme="majorHAnsi"/>
          <w:sz w:val="24"/>
          <w:szCs w:val="24"/>
          <w:u w:val="single"/>
        </w:rPr>
        <w:t>F</w:t>
      </w:r>
      <w:r w:rsidR="0012264A" w:rsidRPr="00D87C25">
        <w:rPr>
          <w:rFonts w:asciiTheme="majorHAnsi" w:eastAsia="Calibri" w:hAnsiTheme="majorHAnsi" w:cstheme="majorHAnsi"/>
          <w:sz w:val="24"/>
          <w:szCs w:val="24"/>
          <w:u w:val="single"/>
        </w:rPr>
        <w:t xml:space="preserve">onte </w:t>
      </w:r>
      <w:r w:rsidR="00D87C25" w:rsidRPr="00D87C25">
        <w:rPr>
          <w:rFonts w:asciiTheme="majorHAnsi" w:eastAsia="Calibri" w:hAnsiTheme="majorHAnsi" w:cstheme="majorHAnsi"/>
          <w:sz w:val="24"/>
          <w:szCs w:val="24"/>
          <w:u w:val="single"/>
        </w:rPr>
        <w:t xml:space="preserve">de </w:t>
      </w:r>
      <w:r w:rsidR="0012264A" w:rsidRPr="00D87C25">
        <w:rPr>
          <w:rFonts w:asciiTheme="majorHAnsi" w:eastAsia="Calibri" w:hAnsiTheme="majorHAnsi" w:cstheme="majorHAnsi"/>
          <w:sz w:val="24"/>
          <w:szCs w:val="24"/>
          <w:u w:val="single"/>
        </w:rPr>
        <w:t xml:space="preserve">recursos financeiros </w:t>
      </w:r>
      <w:r w:rsidR="00D87C25" w:rsidRPr="00D87C25">
        <w:rPr>
          <w:rFonts w:asciiTheme="majorHAnsi" w:eastAsia="Calibri" w:hAnsiTheme="majorHAnsi" w:cstheme="majorHAnsi"/>
          <w:sz w:val="24"/>
          <w:szCs w:val="24"/>
          <w:u w:val="single"/>
        </w:rPr>
        <w:t>deve ser diversificada</w:t>
      </w:r>
      <w:r w:rsidR="00D87C25">
        <w:rPr>
          <w:rFonts w:asciiTheme="majorHAnsi" w:eastAsia="Calibri" w:hAnsiTheme="majorHAnsi" w:cstheme="majorHAnsi"/>
          <w:sz w:val="24"/>
          <w:szCs w:val="24"/>
        </w:rPr>
        <w:t xml:space="preserve">. O sistema  do REDD+ do Estado não deve </w:t>
      </w:r>
      <w:r w:rsidR="0012264A" w:rsidRPr="00B33EA2">
        <w:rPr>
          <w:rFonts w:asciiTheme="majorHAnsi" w:eastAsia="Calibri" w:hAnsiTheme="majorHAnsi" w:cstheme="majorHAnsi"/>
          <w:sz w:val="24"/>
          <w:szCs w:val="24"/>
        </w:rPr>
        <w:t>assentar suas expectativas</w:t>
      </w:r>
      <w:r w:rsidRPr="00B33EA2">
        <w:rPr>
          <w:rFonts w:asciiTheme="majorHAnsi" w:eastAsia="Calibri" w:hAnsiTheme="majorHAnsi" w:cstheme="majorHAnsi"/>
          <w:sz w:val="24"/>
          <w:szCs w:val="24"/>
        </w:rPr>
        <w:t xml:space="preserve"> somente</w:t>
      </w:r>
      <w:r w:rsidR="0012264A" w:rsidRPr="00B33EA2">
        <w:rPr>
          <w:rFonts w:asciiTheme="majorHAnsi" w:eastAsia="Calibri" w:hAnsiTheme="majorHAnsi" w:cstheme="majorHAnsi"/>
          <w:sz w:val="24"/>
          <w:szCs w:val="24"/>
        </w:rPr>
        <w:t xml:space="preserve"> sobre </w:t>
      </w:r>
      <w:r w:rsidR="00D87C25">
        <w:rPr>
          <w:rFonts w:asciiTheme="majorHAnsi" w:eastAsia="Calibri" w:hAnsiTheme="majorHAnsi" w:cstheme="majorHAnsi"/>
          <w:sz w:val="24"/>
          <w:szCs w:val="24"/>
        </w:rPr>
        <w:t xml:space="preserve">as fontes </w:t>
      </w:r>
      <w:r w:rsidRPr="00B33EA2">
        <w:rPr>
          <w:rFonts w:asciiTheme="majorHAnsi" w:eastAsia="Calibri" w:hAnsiTheme="majorHAnsi" w:cstheme="majorHAnsi"/>
          <w:sz w:val="24"/>
          <w:szCs w:val="24"/>
        </w:rPr>
        <w:t xml:space="preserve">de cunho </w:t>
      </w:r>
      <w:r w:rsidR="0012264A" w:rsidRPr="00B33EA2">
        <w:rPr>
          <w:rFonts w:asciiTheme="majorHAnsi" w:eastAsia="Calibri" w:hAnsiTheme="majorHAnsi" w:cstheme="majorHAnsi"/>
          <w:sz w:val="24"/>
          <w:szCs w:val="24"/>
        </w:rPr>
        <w:t>públic</w:t>
      </w:r>
      <w:r w:rsidRPr="00B33EA2">
        <w:rPr>
          <w:rFonts w:asciiTheme="majorHAnsi" w:eastAsia="Calibri" w:hAnsiTheme="majorHAnsi" w:cstheme="majorHAnsi"/>
          <w:sz w:val="24"/>
          <w:szCs w:val="24"/>
        </w:rPr>
        <w:t xml:space="preserve">o </w:t>
      </w:r>
      <w:r w:rsidR="001B03A3">
        <w:rPr>
          <w:rFonts w:asciiTheme="majorHAnsi" w:eastAsia="Calibri" w:hAnsiTheme="majorHAnsi" w:cstheme="majorHAnsi"/>
          <w:sz w:val="24"/>
          <w:szCs w:val="24"/>
        </w:rPr>
        <w:t xml:space="preserve">(do naipe do Fundo Amazônia ou outros) </w:t>
      </w:r>
      <w:r w:rsidRPr="00B33EA2">
        <w:rPr>
          <w:rFonts w:asciiTheme="majorHAnsi" w:eastAsia="Calibri" w:hAnsiTheme="majorHAnsi" w:cstheme="majorHAnsi"/>
          <w:sz w:val="24"/>
          <w:szCs w:val="24"/>
        </w:rPr>
        <w:t>e</w:t>
      </w:r>
      <w:r w:rsidR="001B03A3">
        <w:rPr>
          <w:rFonts w:asciiTheme="majorHAnsi" w:eastAsia="Calibri" w:hAnsiTheme="majorHAnsi" w:cstheme="majorHAnsi"/>
          <w:sz w:val="24"/>
          <w:szCs w:val="24"/>
        </w:rPr>
        <w:t>/ou</w:t>
      </w:r>
      <w:r w:rsidR="0012264A" w:rsidRPr="00B33EA2">
        <w:rPr>
          <w:rFonts w:asciiTheme="majorHAnsi" w:eastAsia="Calibri" w:hAnsiTheme="majorHAnsi" w:cstheme="majorHAnsi"/>
          <w:sz w:val="24"/>
          <w:szCs w:val="24"/>
        </w:rPr>
        <w:t xml:space="preserve"> internaciona</w:t>
      </w:r>
      <w:r w:rsidRPr="00B33EA2">
        <w:rPr>
          <w:rFonts w:asciiTheme="majorHAnsi" w:eastAsia="Calibri" w:hAnsiTheme="majorHAnsi" w:cstheme="majorHAnsi"/>
          <w:sz w:val="24"/>
          <w:szCs w:val="24"/>
        </w:rPr>
        <w:t>l</w:t>
      </w:r>
      <w:r w:rsidR="0012264A" w:rsidRPr="00B33EA2">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t xml:space="preserve">por exemplo, </w:t>
      </w:r>
      <w:r w:rsidR="0012264A" w:rsidRPr="00B33EA2">
        <w:rPr>
          <w:rFonts w:asciiTheme="majorHAnsi" w:eastAsia="Calibri" w:hAnsiTheme="majorHAnsi" w:cstheme="majorHAnsi"/>
          <w:sz w:val="24"/>
          <w:szCs w:val="24"/>
        </w:rPr>
        <w:t>doações ou</w:t>
      </w:r>
      <w:r w:rsidRPr="00B33EA2">
        <w:rPr>
          <w:rFonts w:asciiTheme="majorHAnsi" w:eastAsia="Calibri" w:hAnsiTheme="majorHAnsi" w:cstheme="majorHAnsi"/>
          <w:sz w:val="24"/>
          <w:szCs w:val="24"/>
        </w:rPr>
        <w:t xml:space="preserve"> mecanismos previstos no âmbito da UNFCCC)</w:t>
      </w:r>
      <w:r w:rsidR="00D87C25">
        <w:rPr>
          <w:rFonts w:asciiTheme="majorHAnsi" w:eastAsia="Calibri" w:hAnsiTheme="majorHAnsi" w:cstheme="majorHAnsi"/>
          <w:sz w:val="24"/>
          <w:szCs w:val="24"/>
        </w:rPr>
        <w:t xml:space="preserve">. Deverá explorar fontes alternativas, entre elas, </w:t>
      </w:r>
      <w:r w:rsidR="00D87C25" w:rsidRPr="00B33EA2">
        <w:rPr>
          <w:rFonts w:asciiTheme="majorHAnsi" w:eastAsia="Calibri" w:hAnsiTheme="majorHAnsi" w:cstheme="majorHAnsi"/>
          <w:sz w:val="24"/>
          <w:szCs w:val="24"/>
        </w:rPr>
        <w:t xml:space="preserve">várias </w:t>
      </w:r>
      <w:r w:rsidR="00D87C25">
        <w:rPr>
          <w:rFonts w:asciiTheme="majorHAnsi" w:eastAsia="Calibri" w:hAnsiTheme="majorHAnsi" w:cstheme="majorHAnsi"/>
          <w:sz w:val="24"/>
          <w:szCs w:val="24"/>
        </w:rPr>
        <w:t>em operação nos Estados da Amazônia. Exemplos são a incorporação de critérios de sustentabilidade no Fundo de Participação dos Estados (</w:t>
      </w:r>
      <w:r w:rsidR="00D87C25" w:rsidRPr="00B33EA2">
        <w:rPr>
          <w:rFonts w:asciiTheme="majorHAnsi" w:eastAsia="Calibri" w:hAnsiTheme="majorHAnsi" w:cstheme="majorHAnsi"/>
          <w:sz w:val="24"/>
          <w:szCs w:val="24"/>
        </w:rPr>
        <w:t>IPAM</w:t>
      </w:r>
      <w:r w:rsidR="00D87C25" w:rsidRPr="00B33EA2">
        <w:rPr>
          <w:rStyle w:val="FootnoteReference"/>
          <w:rFonts w:asciiTheme="majorHAnsi" w:eastAsia="Calibri" w:hAnsiTheme="majorHAnsi" w:cstheme="majorHAnsi"/>
          <w:sz w:val="24"/>
          <w:szCs w:val="24"/>
        </w:rPr>
        <w:footnoteReference w:id="16"/>
      </w:r>
      <w:r w:rsidR="00D87C25">
        <w:rPr>
          <w:rFonts w:asciiTheme="majorHAnsi" w:eastAsia="Calibri" w:hAnsiTheme="majorHAnsi" w:cstheme="majorHAnsi"/>
          <w:sz w:val="24"/>
          <w:szCs w:val="24"/>
        </w:rPr>
        <w:t xml:space="preserve">), mecanismos de </w:t>
      </w:r>
      <w:r w:rsidR="00D87C25" w:rsidRPr="00B33EA2">
        <w:rPr>
          <w:rFonts w:asciiTheme="majorHAnsi" w:eastAsia="Calibri" w:hAnsiTheme="majorHAnsi" w:cstheme="majorHAnsi"/>
          <w:sz w:val="24"/>
          <w:szCs w:val="24"/>
        </w:rPr>
        <w:t>transferências fiscais</w:t>
      </w:r>
      <w:r w:rsidR="00D87C25">
        <w:rPr>
          <w:rFonts w:asciiTheme="majorHAnsi" w:eastAsia="Calibri" w:hAnsiTheme="majorHAnsi" w:cstheme="majorHAnsi"/>
          <w:sz w:val="24"/>
          <w:szCs w:val="24"/>
        </w:rPr>
        <w:t xml:space="preserve">, a </w:t>
      </w:r>
      <w:r w:rsidR="00D87C25" w:rsidRPr="00B33EA2">
        <w:rPr>
          <w:rFonts w:asciiTheme="majorHAnsi" w:eastAsia="Calibri" w:hAnsiTheme="majorHAnsi" w:cstheme="majorHAnsi"/>
          <w:sz w:val="24"/>
          <w:szCs w:val="24"/>
        </w:rPr>
        <w:t>exemplo</w:t>
      </w:r>
      <w:r w:rsidR="00D87C25">
        <w:rPr>
          <w:rFonts w:asciiTheme="majorHAnsi" w:eastAsia="Calibri" w:hAnsiTheme="majorHAnsi" w:cstheme="majorHAnsi"/>
          <w:sz w:val="24"/>
          <w:szCs w:val="24"/>
        </w:rPr>
        <w:t xml:space="preserve"> do </w:t>
      </w:r>
      <w:r w:rsidR="00D87C25" w:rsidRPr="00B33EA2">
        <w:rPr>
          <w:rFonts w:asciiTheme="majorHAnsi" w:eastAsia="Calibri" w:hAnsiTheme="majorHAnsi" w:cstheme="majorHAnsi"/>
          <w:sz w:val="24"/>
          <w:szCs w:val="24"/>
        </w:rPr>
        <w:t>ICMS Verde, incentivos/desincentivos tributários, a taxação de atividades altamente emissoras, e programas crédito subsidiado</w:t>
      </w:r>
      <w:r w:rsidR="00D87C25">
        <w:rPr>
          <w:rFonts w:asciiTheme="majorHAnsi" w:eastAsia="Calibri" w:hAnsiTheme="majorHAnsi" w:cstheme="majorHAnsi"/>
          <w:sz w:val="24"/>
          <w:szCs w:val="24"/>
        </w:rPr>
        <w:t xml:space="preserve"> para atividades com baixa emissão de carbono</w:t>
      </w:r>
      <w:r w:rsidR="00D87C25" w:rsidRPr="00B33EA2">
        <w:rPr>
          <w:rFonts w:asciiTheme="majorHAnsi" w:eastAsia="Calibri" w:hAnsiTheme="majorHAnsi" w:cstheme="majorHAnsi"/>
          <w:sz w:val="24"/>
          <w:szCs w:val="24"/>
        </w:rPr>
        <w:t xml:space="preserve">. </w:t>
      </w:r>
      <w:r w:rsidR="00D87C25">
        <w:rPr>
          <w:rFonts w:asciiTheme="majorHAnsi" w:eastAsia="Calibri" w:hAnsiTheme="majorHAnsi" w:cstheme="majorHAnsi"/>
          <w:sz w:val="24"/>
          <w:szCs w:val="24"/>
        </w:rPr>
        <w:t xml:space="preserve">Cabe ainda explorar a inclusão de recursos no orçamento anual do Estado a título de proteção ambiental e dos serviços ambientais. </w:t>
      </w:r>
      <w:r w:rsidR="00D87C25" w:rsidRPr="00B33EA2">
        <w:rPr>
          <w:rFonts w:asciiTheme="majorHAnsi" w:eastAsia="Calibri" w:hAnsiTheme="majorHAnsi" w:cstheme="majorHAnsi"/>
          <w:sz w:val="24"/>
          <w:szCs w:val="24"/>
        </w:rPr>
        <w:t xml:space="preserve">Já entre </w:t>
      </w:r>
      <w:r w:rsidR="00D87C25">
        <w:rPr>
          <w:rFonts w:asciiTheme="majorHAnsi" w:eastAsia="Calibri" w:hAnsiTheme="majorHAnsi" w:cstheme="majorHAnsi"/>
          <w:sz w:val="24"/>
          <w:szCs w:val="24"/>
        </w:rPr>
        <w:t xml:space="preserve">as fontes </w:t>
      </w:r>
      <w:r w:rsidR="00D87C25" w:rsidRPr="00B33EA2">
        <w:rPr>
          <w:rFonts w:asciiTheme="majorHAnsi" w:eastAsia="Calibri" w:hAnsiTheme="majorHAnsi" w:cstheme="majorHAnsi"/>
          <w:sz w:val="24"/>
          <w:szCs w:val="24"/>
        </w:rPr>
        <w:t>privad</w:t>
      </w:r>
      <w:r w:rsidR="00D87C25">
        <w:rPr>
          <w:rFonts w:asciiTheme="majorHAnsi" w:eastAsia="Calibri" w:hAnsiTheme="majorHAnsi" w:cstheme="majorHAnsi"/>
          <w:sz w:val="24"/>
          <w:szCs w:val="24"/>
        </w:rPr>
        <w:t>a</w:t>
      </w:r>
      <w:r w:rsidR="00D87C25" w:rsidRPr="00B33EA2">
        <w:rPr>
          <w:rFonts w:asciiTheme="majorHAnsi" w:eastAsia="Calibri" w:hAnsiTheme="majorHAnsi" w:cstheme="majorHAnsi"/>
          <w:sz w:val="24"/>
          <w:szCs w:val="24"/>
        </w:rPr>
        <w:t>s</w:t>
      </w:r>
      <w:r w:rsidR="00D87C25">
        <w:rPr>
          <w:rFonts w:asciiTheme="majorHAnsi" w:eastAsia="Calibri" w:hAnsiTheme="majorHAnsi" w:cstheme="majorHAnsi"/>
          <w:sz w:val="24"/>
          <w:szCs w:val="24"/>
        </w:rPr>
        <w:t>,</w:t>
      </w:r>
      <w:r w:rsidR="00D87C25" w:rsidRPr="00B33EA2">
        <w:rPr>
          <w:rFonts w:asciiTheme="majorHAnsi" w:eastAsia="Calibri" w:hAnsiTheme="majorHAnsi" w:cstheme="majorHAnsi"/>
          <w:sz w:val="24"/>
          <w:szCs w:val="24"/>
        </w:rPr>
        <w:t xml:space="preserve"> pode-se citar aqueles oriundos do mercado brasileiro de carbono</w:t>
      </w:r>
      <w:r w:rsidR="00D87C25">
        <w:rPr>
          <w:rFonts w:asciiTheme="majorHAnsi" w:eastAsia="Calibri" w:hAnsiTheme="majorHAnsi" w:cstheme="majorHAnsi"/>
          <w:sz w:val="24"/>
          <w:szCs w:val="24"/>
        </w:rPr>
        <w:t xml:space="preserve">, ainda a ser regulamentado, </w:t>
      </w:r>
      <w:r w:rsidR="00D87C25" w:rsidRPr="00B33EA2">
        <w:rPr>
          <w:rFonts w:asciiTheme="majorHAnsi" w:eastAsia="Calibri" w:hAnsiTheme="majorHAnsi" w:cstheme="majorHAnsi"/>
          <w:sz w:val="24"/>
          <w:szCs w:val="24"/>
        </w:rPr>
        <w:t>e do mercado de Cota de Reserva Ambiental (CRA)</w:t>
      </w:r>
      <w:r w:rsidR="00D87C25">
        <w:rPr>
          <w:rFonts w:asciiTheme="majorHAnsi" w:eastAsia="Calibri" w:hAnsiTheme="majorHAnsi" w:cstheme="majorHAnsi"/>
          <w:sz w:val="24"/>
          <w:szCs w:val="24"/>
        </w:rPr>
        <w:t>,</w:t>
      </w:r>
      <w:r w:rsidR="00D87C25" w:rsidRPr="00B33EA2">
        <w:rPr>
          <w:rFonts w:asciiTheme="majorHAnsi" w:eastAsia="Calibri" w:hAnsiTheme="majorHAnsi" w:cstheme="majorHAnsi"/>
          <w:sz w:val="24"/>
          <w:szCs w:val="24"/>
        </w:rPr>
        <w:t xml:space="preserve"> bem como fundos privados</w:t>
      </w:r>
      <w:r w:rsidR="00D87C25">
        <w:rPr>
          <w:rFonts w:asciiTheme="majorHAnsi" w:eastAsia="Calibri" w:hAnsiTheme="majorHAnsi" w:cstheme="majorHAnsi"/>
          <w:sz w:val="24"/>
          <w:szCs w:val="24"/>
        </w:rPr>
        <w:t xml:space="preserve"> de investimento verdes</w:t>
      </w:r>
      <w:r w:rsidR="00D87C25" w:rsidRPr="00B33EA2">
        <w:rPr>
          <w:rFonts w:asciiTheme="majorHAnsi" w:eastAsia="Calibri" w:hAnsiTheme="majorHAnsi" w:cstheme="majorHAnsi"/>
          <w:sz w:val="24"/>
          <w:szCs w:val="24"/>
        </w:rPr>
        <w:t xml:space="preserve">. Uma avaliação detalhada do potencial destas e de outras fontes de recursos para o programa REDD+ do Estado será realizada no âmbito do trabalho aqui proposto. </w:t>
      </w:r>
    </w:p>
    <w:p w14:paraId="1F986B76" w14:textId="2E0412A8" w:rsidR="00D87C25" w:rsidRDefault="0010713F" w:rsidP="00D87C25">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(2) </w:t>
      </w:r>
      <w:r w:rsidR="00D87C25" w:rsidRPr="00D87C25">
        <w:rPr>
          <w:rFonts w:asciiTheme="majorHAnsi" w:eastAsia="Calibri" w:hAnsiTheme="majorHAnsi" w:cstheme="majorHAnsi"/>
          <w:sz w:val="24"/>
          <w:szCs w:val="24"/>
          <w:u w:val="single"/>
        </w:rPr>
        <w:t>G</w:t>
      </w:r>
      <w:r w:rsidR="00E7246B" w:rsidRPr="00D87C25">
        <w:rPr>
          <w:rFonts w:asciiTheme="majorHAnsi" w:eastAsia="Calibri" w:hAnsiTheme="majorHAnsi" w:cstheme="majorHAnsi"/>
          <w:sz w:val="24"/>
          <w:szCs w:val="24"/>
          <w:u w:val="single"/>
        </w:rPr>
        <w:t xml:space="preserve">estão de recursos financeiros deverá observar </w:t>
      </w:r>
      <w:r w:rsidR="00B47CCC">
        <w:rPr>
          <w:rFonts w:asciiTheme="majorHAnsi" w:eastAsia="Calibri" w:hAnsiTheme="majorHAnsi" w:cstheme="majorHAnsi"/>
          <w:sz w:val="24"/>
          <w:szCs w:val="24"/>
          <w:u w:val="single"/>
        </w:rPr>
        <w:t xml:space="preserve">a </w:t>
      </w:r>
      <w:r w:rsidR="00407F8B" w:rsidRPr="00D87C25">
        <w:rPr>
          <w:rFonts w:asciiTheme="majorHAnsi" w:eastAsia="Calibri" w:hAnsiTheme="majorHAnsi" w:cstheme="majorHAnsi"/>
          <w:sz w:val="24"/>
          <w:szCs w:val="24"/>
          <w:u w:val="single"/>
        </w:rPr>
        <w:t>transparência</w:t>
      </w:r>
      <w:r w:rsidR="00B47CCC">
        <w:rPr>
          <w:rFonts w:asciiTheme="majorHAnsi" w:eastAsia="Calibri" w:hAnsiTheme="majorHAnsi" w:cstheme="majorHAnsi"/>
          <w:sz w:val="24"/>
          <w:szCs w:val="24"/>
          <w:u w:val="single"/>
        </w:rPr>
        <w:t>, a</w:t>
      </w:r>
      <w:r w:rsidR="00E7246B" w:rsidRPr="00D87C25">
        <w:rPr>
          <w:rFonts w:asciiTheme="majorHAnsi" w:eastAsia="Calibri" w:hAnsiTheme="majorHAnsi" w:cstheme="majorHAnsi"/>
          <w:sz w:val="24"/>
          <w:szCs w:val="24"/>
          <w:u w:val="single"/>
        </w:rPr>
        <w:t xml:space="preserve"> coerência </w:t>
      </w:r>
      <w:r w:rsidR="00D87C25" w:rsidRPr="00D87C25">
        <w:rPr>
          <w:rFonts w:asciiTheme="majorHAnsi" w:eastAsia="Calibri" w:hAnsiTheme="majorHAnsi" w:cstheme="majorHAnsi"/>
          <w:sz w:val="24"/>
          <w:szCs w:val="24"/>
          <w:u w:val="single"/>
        </w:rPr>
        <w:t xml:space="preserve">de </w:t>
      </w:r>
      <w:r w:rsidR="00E7246B" w:rsidRPr="00D87C25">
        <w:rPr>
          <w:rFonts w:asciiTheme="majorHAnsi" w:eastAsia="Calibri" w:hAnsiTheme="majorHAnsi" w:cstheme="majorHAnsi"/>
          <w:sz w:val="24"/>
          <w:szCs w:val="24"/>
          <w:u w:val="single"/>
        </w:rPr>
        <w:t>fluxos financeiros</w:t>
      </w:r>
      <w:r w:rsidR="00B47CCC">
        <w:rPr>
          <w:rFonts w:asciiTheme="majorHAnsi" w:eastAsia="Calibri" w:hAnsiTheme="majorHAnsi" w:cstheme="majorHAnsi"/>
          <w:sz w:val="24"/>
          <w:szCs w:val="24"/>
          <w:u w:val="single"/>
        </w:rPr>
        <w:t xml:space="preserve"> e a participação social</w:t>
      </w:r>
      <w:r w:rsidR="00D87C25">
        <w:rPr>
          <w:rFonts w:asciiTheme="majorHAnsi" w:eastAsia="Calibri" w:hAnsiTheme="majorHAnsi" w:cstheme="majorHAnsi"/>
          <w:sz w:val="24"/>
          <w:szCs w:val="24"/>
        </w:rPr>
        <w:t>.</w:t>
      </w:r>
      <w:r w:rsidR="00E7246B" w:rsidRPr="00B33EA2">
        <w:rPr>
          <w:rFonts w:asciiTheme="majorHAnsi" w:eastAsia="Calibri" w:hAnsiTheme="majorHAnsi" w:cstheme="majorHAnsi"/>
          <w:sz w:val="24"/>
          <w:szCs w:val="24"/>
        </w:rPr>
        <w:t xml:space="preserve"> </w:t>
      </w:r>
      <w:r w:rsidR="00D87C25">
        <w:rPr>
          <w:rFonts w:asciiTheme="majorHAnsi" w:eastAsia="Calibri" w:hAnsiTheme="majorHAnsi" w:cstheme="majorHAnsi"/>
          <w:sz w:val="24"/>
          <w:szCs w:val="24"/>
        </w:rPr>
        <w:t xml:space="preserve">A gestão de recursos no âmbito do sistema de REDD+ do Estado deverá </w:t>
      </w:r>
      <w:r w:rsidR="00E7246B" w:rsidRPr="00B33EA2">
        <w:rPr>
          <w:rFonts w:asciiTheme="majorHAnsi" w:eastAsia="Calibri" w:hAnsiTheme="majorHAnsi" w:cstheme="majorHAnsi"/>
          <w:sz w:val="24"/>
          <w:szCs w:val="24"/>
        </w:rPr>
        <w:t xml:space="preserve">atender </w:t>
      </w:r>
      <w:r w:rsidR="00D87C25">
        <w:rPr>
          <w:rFonts w:asciiTheme="majorHAnsi" w:eastAsia="Calibri" w:hAnsiTheme="majorHAnsi" w:cstheme="majorHAnsi"/>
          <w:sz w:val="24"/>
          <w:szCs w:val="24"/>
        </w:rPr>
        <w:t xml:space="preserve">aos </w:t>
      </w:r>
      <w:r w:rsidR="00E7246B" w:rsidRPr="00B33EA2">
        <w:rPr>
          <w:rFonts w:asciiTheme="majorHAnsi" w:eastAsia="Calibri" w:hAnsiTheme="majorHAnsi" w:cstheme="majorHAnsi"/>
          <w:sz w:val="24"/>
          <w:szCs w:val="24"/>
        </w:rPr>
        <w:t xml:space="preserve">critérios de investimentos em atividades </w:t>
      </w:r>
      <w:r w:rsidR="00D87C25">
        <w:rPr>
          <w:rFonts w:asciiTheme="majorHAnsi" w:eastAsia="Calibri" w:hAnsiTheme="majorHAnsi" w:cstheme="majorHAnsi"/>
          <w:sz w:val="24"/>
          <w:szCs w:val="24"/>
        </w:rPr>
        <w:t xml:space="preserve">que sejam </w:t>
      </w:r>
      <w:r w:rsidR="00E7246B" w:rsidRPr="00B33EA2">
        <w:rPr>
          <w:rFonts w:asciiTheme="majorHAnsi" w:eastAsia="Calibri" w:hAnsiTheme="majorHAnsi" w:cstheme="majorHAnsi"/>
          <w:sz w:val="24"/>
          <w:szCs w:val="24"/>
        </w:rPr>
        <w:t>previamente identificadas</w:t>
      </w:r>
      <w:r w:rsidR="00B47CCC">
        <w:rPr>
          <w:rFonts w:asciiTheme="majorHAnsi" w:eastAsia="Calibri" w:hAnsiTheme="majorHAnsi" w:cstheme="majorHAnsi"/>
          <w:sz w:val="24"/>
          <w:szCs w:val="24"/>
        </w:rPr>
        <w:t xml:space="preserve">, com participação efetivas da sociedade e potenciais beneficiários, através de </w:t>
      </w:r>
      <w:r w:rsidR="00E7246B" w:rsidRPr="00B33EA2">
        <w:rPr>
          <w:rFonts w:asciiTheme="majorHAnsi" w:eastAsia="Calibri" w:hAnsiTheme="majorHAnsi" w:cstheme="majorHAnsi"/>
          <w:sz w:val="24"/>
          <w:szCs w:val="24"/>
        </w:rPr>
        <w:t xml:space="preserve">programas </w:t>
      </w:r>
      <w:r w:rsidR="00B47CCC">
        <w:rPr>
          <w:rFonts w:asciiTheme="majorHAnsi" w:eastAsia="Calibri" w:hAnsiTheme="majorHAnsi" w:cstheme="majorHAnsi"/>
          <w:sz w:val="24"/>
          <w:szCs w:val="24"/>
        </w:rPr>
        <w:t xml:space="preserve">de governo </w:t>
      </w:r>
      <w:r w:rsidR="00E7246B" w:rsidRPr="00B33EA2">
        <w:rPr>
          <w:rFonts w:asciiTheme="majorHAnsi" w:eastAsia="Calibri" w:hAnsiTheme="majorHAnsi" w:cstheme="majorHAnsi"/>
          <w:sz w:val="24"/>
          <w:szCs w:val="24"/>
        </w:rPr>
        <w:t xml:space="preserve">legitimados </w:t>
      </w:r>
      <w:r w:rsidR="00B47CCC">
        <w:rPr>
          <w:rFonts w:asciiTheme="majorHAnsi" w:eastAsia="Calibri" w:hAnsiTheme="majorHAnsi" w:cstheme="majorHAnsi"/>
          <w:sz w:val="24"/>
          <w:szCs w:val="24"/>
        </w:rPr>
        <w:t>em processos de construção participativa.</w:t>
      </w:r>
      <w:r w:rsidR="00E7246B" w:rsidRPr="00B33EA2">
        <w:rPr>
          <w:rFonts w:asciiTheme="majorHAnsi" w:eastAsia="Calibri" w:hAnsiTheme="majorHAnsi" w:cstheme="majorHAnsi"/>
          <w:sz w:val="24"/>
          <w:szCs w:val="24"/>
        </w:rPr>
        <w:t xml:space="preserve"> </w:t>
      </w:r>
    </w:p>
    <w:p w14:paraId="40214E4F" w14:textId="70FDB399" w:rsidR="00F756C5" w:rsidRPr="00B33EA2" w:rsidRDefault="00E7246B" w:rsidP="00B47CC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lastRenderedPageBreak/>
        <w:t xml:space="preserve">(3) </w:t>
      </w:r>
      <w:r w:rsidR="00B47CCC" w:rsidRPr="00B47CCC">
        <w:rPr>
          <w:rFonts w:asciiTheme="majorHAnsi" w:eastAsia="Calibri" w:hAnsiTheme="majorHAnsi" w:cstheme="majorHAnsi"/>
          <w:sz w:val="24"/>
          <w:szCs w:val="24"/>
          <w:u w:val="single"/>
        </w:rPr>
        <w:t>Monitoramento da gestão e desempenho do sistema deve ser monitorada e avaliada tanto pelos órgãos de controle do Estado, quanto por entes representativos da sociedade</w:t>
      </w:r>
      <w:r w:rsidR="00B47CCC">
        <w:rPr>
          <w:rFonts w:asciiTheme="majorHAnsi" w:eastAsia="Calibri" w:hAnsiTheme="majorHAnsi" w:cstheme="majorHAnsi"/>
          <w:sz w:val="24"/>
          <w:szCs w:val="24"/>
        </w:rPr>
        <w:t>. A</w:t>
      </w:r>
      <w:r w:rsidRPr="00B33EA2">
        <w:rPr>
          <w:rFonts w:asciiTheme="majorHAnsi" w:eastAsia="Calibri" w:hAnsiTheme="majorHAnsi" w:cstheme="majorHAnsi"/>
          <w:sz w:val="24"/>
          <w:szCs w:val="24"/>
        </w:rPr>
        <w:t xml:space="preserve"> aplicação correta dos recursos, seguindo os critérios garantidos pela premissa anterior, deverá ser monitorada e avaliada tanto pelos órgãos de controle do Estado (TCE, por exemplo) quanto por comitês </w:t>
      </w:r>
      <w:r w:rsidR="00B47CCC">
        <w:rPr>
          <w:rFonts w:asciiTheme="majorHAnsi" w:eastAsia="Calibri" w:hAnsiTheme="majorHAnsi" w:cstheme="majorHAnsi"/>
          <w:sz w:val="24"/>
          <w:szCs w:val="24"/>
        </w:rPr>
        <w:t xml:space="preserve">regionais ou setoriais </w:t>
      </w:r>
      <w:r w:rsidRPr="00B33EA2">
        <w:rPr>
          <w:rFonts w:asciiTheme="majorHAnsi" w:eastAsia="Calibri" w:hAnsiTheme="majorHAnsi" w:cstheme="majorHAnsi"/>
          <w:sz w:val="24"/>
          <w:szCs w:val="24"/>
        </w:rPr>
        <w:t xml:space="preserve">representativos da sociedade. </w:t>
      </w:r>
    </w:p>
    <w:p w14:paraId="63F03825" w14:textId="77777777" w:rsidR="00D263D2" w:rsidRPr="00B33EA2" w:rsidRDefault="00D263D2" w:rsidP="003558CF">
      <w:pPr>
        <w:rPr>
          <w:rFonts w:asciiTheme="majorHAnsi" w:eastAsia="Calibri" w:hAnsiTheme="majorHAnsi" w:cstheme="majorHAnsi"/>
          <w:b/>
          <w:color w:val="1F3763"/>
          <w:sz w:val="24"/>
          <w:szCs w:val="24"/>
        </w:rPr>
      </w:pPr>
      <w:r w:rsidRPr="00B33EA2">
        <w:rPr>
          <w:rFonts w:asciiTheme="majorHAnsi" w:eastAsia="Calibri" w:hAnsiTheme="majorHAnsi" w:cstheme="majorHAnsi"/>
          <w:b/>
          <w:color w:val="1F3763"/>
          <w:sz w:val="24"/>
          <w:szCs w:val="24"/>
        </w:rPr>
        <w:t>Capacidade do Parceiro</w:t>
      </w:r>
    </w:p>
    <w:p w14:paraId="5E9113ED" w14:textId="77777777" w:rsidR="006C2737" w:rsidRDefault="006C2737" w:rsidP="003558CF">
      <w:pPr>
        <w:rPr>
          <w:rFonts w:asciiTheme="majorHAnsi" w:eastAsia="Calibri" w:hAnsiTheme="majorHAnsi" w:cstheme="majorHAnsi"/>
          <w:b/>
          <w:sz w:val="24"/>
          <w:szCs w:val="24"/>
        </w:rPr>
      </w:pPr>
    </w:p>
    <w:p w14:paraId="11A6D1F7" w14:textId="01095867" w:rsidR="00D263D2" w:rsidRPr="00B33EA2" w:rsidRDefault="00D263D2" w:rsidP="003558CF">
      <w:pPr>
        <w:rPr>
          <w:rFonts w:asciiTheme="majorHAnsi" w:eastAsia="Calibri" w:hAnsiTheme="majorHAnsi" w:cstheme="majorHAnsi"/>
          <w:b/>
          <w:sz w:val="24"/>
          <w:szCs w:val="24"/>
        </w:rPr>
      </w:pPr>
      <w:r w:rsidRPr="00B33EA2">
        <w:rPr>
          <w:rFonts w:asciiTheme="majorHAnsi" w:eastAsia="Calibri" w:hAnsiTheme="majorHAnsi" w:cstheme="majorHAnsi"/>
          <w:b/>
          <w:sz w:val="24"/>
          <w:szCs w:val="24"/>
        </w:rPr>
        <w:t>A organização parceira possui uma forte presença na jurisdição? Sim [x] Não [ ]</w:t>
      </w:r>
    </w:p>
    <w:p w14:paraId="47D1A122" w14:textId="77777777" w:rsidR="00D263D2" w:rsidRDefault="00D263D2" w:rsidP="003558CF">
      <w:pPr>
        <w:jc w:val="both"/>
        <w:rPr>
          <w:rFonts w:asciiTheme="majorHAnsi" w:eastAsia="Calibri" w:hAnsiTheme="majorHAnsi" w:cstheme="majorHAnsi"/>
          <w:i/>
          <w:sz w:val="24"/>
          <w:szCs w:val="24"/>
        </w:rPr>
      </w:pPr>
      <w:r w:rsidRPr="00B33EA2">
        <w:rPr>
          <w:rFonts w:asciiTheme="majorHAnsi" w:eastAsia="Calibri" w:hAnsiTheme="majorHAnsi" w:cstheme="majorHAnsi"/>
          <w:i/>
          <w:sz w:val="24"/>
          <w:szCs w:val="24"/>
        </w:rPr>
        <w:t>Descreva brevemente quaisquer iniciativas anteriores relacionadas com REDD + / LED lideradas pela organização parceira.</w:t>
      </w:r>
    </w:p>
    <w:p w14:paraId="2BDCFD2B" w14:textId="77777777" w:rsidR="005912DC" w:rsidRPr="00B33EA2" w:rsidRDefault="005912DC" w:rsidP="003558CF">
      <w:pPr>
        <w:jc w:val="both"/>
        <w:rPr>
          <w:rFonts w:asciiTheme="majorHAnsi" w:eastAsia="Calibri" w:hAnsiTheme="majorHAnsi" w:cstheme="majorHAnsi"/>
          <w:i/>
          <w:sz w:val="24"/>
          <w:szCs w:val="24"/>
        </w:rPr>
      </w:pPr>
    </w:p>
    <w:p w14:paraId="501F7C3A" w14:textId="3706B9F0" w:rsidR="00F154DE" w:rsidRPr="00B33EA2" w:rsidRDefault="00D263D2"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Fundado em 1995, o Instituto de Pesquisa Ambiental da Amazônia – IPAM é um centro </w:t>
      </w:r>
      <w:r w:rsidR="005912DC">
        <w:rPr>
          <w:rFonts w:asciiTheme="majorHAnsi" w:eastAsia="Calibri" w:hAnsiTheme="majorHAnsi" w:cstheme="majorHAnsi"/>
          <w:sz w:val="24"/>
          <w:szCs w:val="24"/>
        </w:rPr>
        <w:t xml:space="preserve">brasileiro e </w:t>
      </w:r>
      <w:r w:rsidRPr="00B33EA2">
        <w:rPr>
          <w:rFonts w:asciiTheme="majorHAnsi" w:eastAsia="Calibri" w:hAnsiTheme="majorHAnsi" w:cstheme="majorHAnsi"/>
          <w:sz w:val="24"/>
          <w:szCs w:val="24"/>
        </w:rPr>
        <w:t xml:space="preserve">independente de pesquisa científica, com sede em Belém (PA) e </w:t>
      </w:r>
      <w:r w:rsidR="005912DC">
        <w:rPr>
          <w:rFonts w:asciiTheme="majorHAnsi" w:eastAsia="Calibri" w:hAnsiTheme="majorHAnsi" w:cstheme="majorHAnsi"/>
          <w:sz w:val="24"/>
          <w:szCs w:val="24"/>
        </w:rPr>
        <w:t xml:space="preserve">sucursais distribuídas na </w:t>
      </w:r>
      <w:r w:rsidRPr="00B33EA2">
        <w:rPr>
          <w:rFonts w:asciiTheme="majorHAnsi" w:eastAsia="Calibri" w:hAnsiTheme="majorHAnsi" w:cstheme="majorHAnsi"/>
          <w:sz w:val="24"/>
          <w:szCs w:val="24"/>
        </w:rPr>
        <w:t>Amazônia brasileira</w:t>
      </w:r>
      <w:r w:rsidR="005912DC">
        <w:rPr>
          <w:rFonts w:asciiTheme="majorHAnsi" w:eastAsia="Calibri" w:hAnsiTheme="majorHAnsi" w:cstheme="majorHAnsi"/>
          <w:sz w:val="24"/>
          <w:szCs w:val="24"/>
        </w:rPr>
        <w:t xml:space="preserve">. Há também uma sucursal </w:t>
      </w:r>
      <w:r w:rsidRPr="00B33EA2">
        <w:rPr>
          <w:rFonts w:asciiTheme="majorHAnsi" w:eastAsia="Calibri" w:hAnsiTheme="majorHAnsi" w:cstheme="majorHAnsi"/>
          <w:sz w:val="24"/>
          <w:szCs w:val="24"/>
        </w:rPr>
        <w:t xml:space="preserve">em Brasília. Historicamente, o IPAM está profundamente ligado à construção e ao aprimoramento do conceito e de </w:t>
      </w:r>
      <w:r w:rsidR="001E4D55" w:rsidRPr="00B33EA2">
        <w:rPr>
          <w:rFonts w:asciiTheme="majorHAnsi" w:eastAsia="Calibri" w:hAnsiTheme="majorHAnsi" w:cstheme="majorHAnsi"/>
          <w:sz w:val="24"/>
          <w:szCs w:val="24"/>
        </w:rPr>
        <w:t>sistemas</w:t>
      </w:r>
      <w:r w:rsidRPr="00B33EA2">
        <w:rPr>
          <w:rFonts w:asciiTheme="majorHAnsi" w:eastAsia="Calibri" w:hAnsiTheme="majorHAnsi" w:cstheme="majorHAnsi"/>
          <w:sz w:val="24"/>
          <w:szCs w:val="24"/>
        </w:rPr>
        <w:t xml:space="preserve"> de REDD+ jurisdicional. Em 2003, </w:t>
      </w:r>
      <w:r w:rsidR="005912DC">
        <w:rPr>
          <w:rFonts w:asciiTheme="majorHAnsi" w:eastAsia="Calibri" w:hAnsiTheme="majorHAnsi" w:cstheme="majorHAnsi"/>
          <w:sz w:val="24"/>
          <w:szCs w:val="24"/>
        </w:rPr>
        <w:t xml:space="preserve">por exemplo, </w:t>
      </w:r>
      <w:r w:rsidRPr="00B33EA2">
        <w:rPr>
          <w:rFonts w:asciiTheme="majorHAnsi" w:eastAsia="Calibri" w:hAnsiTheme="majorHAnsi" w:cstheme="majorHAnsi"/>
          <w:sz w:val="24"/>
          <w:szCs w:val="24"/>
        </w:rPr>
        <w:t>durante a Conferência das Partes (COP9) da UNFCCC, o Instituto e parceiros apresent</w:t>
      </w:r>
      <w:r w:rsidR="005912DC">
        <w:rPr>
          <w:rFonts w:asciiTheme="majorHAnsi" w:eastAsia="Calibri" w:hAnsiTheme="majorHAnsi" w:cstheme="majorHAnsi"/>
          <w:sz w:val="24"/>
          <w:szCs w:val="24"/>
        </w:rPr>
        <w:t xml:space="preserve">aram, </w:t>
      </w:r>
      <w:r w:rsidRPr="00B33EA2">
        <w:rPr>
          <w:rFonts w:asciiTheme="majorHAnsi" w:eastAsia="Calibri" w:hAnsiTheme="majorHAnsi" w:cstheme="majorHAnsi"/>
          <w:sz w:val="24"/>
          <w:szCs w:val="24"/>
        </w:rPr>
        <w:t>pela primeira vez, o conceito de "redução compensada do desmatamento"</w:t>
      </w:r>
      <w:r w:rsidR="005912DC">
        <w:rPr>
          <w:rFonts w:asciiTheme="majorHAnsi" w:eastAsia="Calibri" w:hAnsiTheme="majorHAnsi" w:cstheme="majorHAnsi"/>
          <w:sz w:val="24"/>
          <w:szCs w:val="24"/>
        </w:rPr>
        <w:t xml:space="preserve"> (</w:t>
      </w:r>
      <w:r w:rsidR="005912DC" w:rsidRPr="005912DC">
        <w:rPr>
          <w:rFonts w:asciiTheme="majorHAnsi" w:eastAsia="Calibri" w:hAnsiTheme="majorHAnsi" w:cstheme="majorHAnsi"/>
          <w:sz w:val="24"/>
          <w:szCs w:val="24"/>
        </w:rPr>
        <w:t xml:space="preserve">Santilli et </w:t>
      </w:r>
      <w:r w:rsidR="005912DC" w:rsidRPr="000174AE">
        <w:rPr>
          <w:rFonts w:asciiTheme="majorHAnsi" w:eastAsia="Calibri" w:hAnsiTheme="majorHAnsi" w:cstheme="majorHAnsi"/>
          <w:i/>
          <w:sz w:val="24"/>
          <w:szCs w:val="24"/>
        </w:rPr>
        <w:t>al</w:t>
      </w:r>
      <w:r w:rsidR="005912DC" w:rsidRPr="005912DC">
        <w:rPr>
          <w:rFonts w:asciiTheme="majorHAnsi" w:eastAsia="Calibri" w:hAnsiTheme="majorHAnsi" w:cstheme="majorHAnsi"/>
          <w:sz w:val="24"/>
          <w:szCs w:val="24"/>
        </w:rPr>
        <w:t xml:space="preserve">. 2005, Moutinho &amp; Schwartzman 2005, Moutinho et </w:t>
      </w:r>
      <w:r w:rsidR="005912DC" w:rsidRPr="000174AE">
        <w:rPr>
          <w:rFonts w:asciiTheme="majorHAnsi" w:eastAsia="Calibri" w:hAnsiTheme="majorHAnsi" w:cstheme="majorHAnsi"/>
          <w:i/>
          <w:sz w:val="24"/>
          <w:szCs w:val="24"/>
        </w:rPr>
        <w:t>al</w:t>
      </w:r>
      <w:r w:rsidR="005912DC" w:rsidRPr="005912DC">
        <w:rPr>
          <w:rFonts w:asciiTheme="majorHAnsi" w:eastAsia="Calibri" w:hAnsiTheme="majorHAnsi" w:cstheme="majorHAnsi"/>
          <w:sz w:val="24"/>
          <w:szCs w:val="24"/>
        </w:rPr>
        <w:t>. 2011, Moutinho</w:t>
      </w:r>
      <w:r w:rsidR="005912DC">
        <w:rPr>
          <w:rFonts w:asciiTheme="majorHAnsi" w:eastAsia="Calibri" w:hAnsiTheme="majorHAnsi" w:cstheme="majorHAnsi"/>
          <w:sz w:val="24"/>
          <w:szCs w:val="24"/>
        </w:rPr>
        <w:t xml:space="preserve"> et </w:t>
      </w:r>
      <w:r w:rsidR="005912DC" w:rsidRPr="000174AE">
        <w:rPr>
          <w:rFonts w:asciiTheme="majorHAnsi" w:eastAsia="Calibri" w:hAnsiTheme="majorHAnsi" w:cstheme="majorHAnsi"/>
          <w:i/>
          <w:sz w:val="24"/>
          <w:szCs w:val="24"/>
        </w:rPr>
        <w:t>al</w:t>
      </w:r>
      <w:r w:rsidR="005912DC">
        <w:rPr>
          <w:rFonts w:asciiTheme="majorHAnsi" w:eastAsia="Calibri" w:hAnsiTheme="majorHAnsi" w:cstheme="majorHAnsi"/>
          <w:sz w:val="24"/>
          <w:szCs w:val="24"/>
        </w:rPr>
        <w:t>. 2016)</w:t>
      </w:r>
      <w:r w:rsidRPr="00B33EA2">
        <w:rPr>
          <w:rFonts w:asciiTheme="majorHAnsi" w:eastAsia="Calibri" w:hAnsiTheme="majorHAnsi" w:cstheme="majorHAnsi"/>
          <w:sz w:val="24"/>
          <w:szCs w:val="24"/>
        </w:rPr>
        <w:t xml:space="preserve"> o qual</w:t>
      </w:r>
      <w:r w:rsidR="005912DC">
        <w:rPr>
          <w:rFonts w:asciiTheme="majorHAnsi" w:eastAsia="Calibri" w:hAnsiTheme="majorHAnsi" w:cstheme="majorHAnsi"/>
          <w:sz w:val="24"/>
          <w:szCs w:val="24"/>
        </w:rPr>
        <w:t>,</w:t>
      </w:r>
      <w:r w:rsidRPr="00B33EA2">
        <w:rPr>
          <w:rFonts w:asciiTheme="majorHAnsi" w:eastAsia="Calibri" w:hAnsiTheme="majorHAnsi" w:cstheme="majorHAnsi"/>
          <w:sz w:val="24"/>
          <w:szCs w:val="24"/>
        </w:rPr>
        <w:t xml:space="preserve"> posteriormente (COP de Bali)</w:t>
      </w:r>
      <w:r w:rsidR="005912DC">
        <w:rPr>
          <w:rFonts w:asciiTheme="majorHAnsi" w:eastAsia="Calibri" w:hAnsiTheme="majorHAnsi" w:cstheme="majorHAnsi"/>
          <w:sz w:val="24"/>
          <w:szCs w:val="24"/>
        </w:rPr>
        <w:t>,</w:t>
      </w:r>
      <w:r w:rsidRPr="00B33EA2">
        <w:rPr>
          <w:rFonts w:asciiTheme="majorHAnsi" w:eastAsia="Calibri" w:hAnsiTheme="majorHAnsi" w:cstheme="majorHAnsi"/>
          <w:sz w:val="24"/>
          <w:szCs w:val="24"/>
        </w:rPr>
        <w:t xml:space="preserve"> serviu de base para a conceituação de REDD+. Ainda no nível internacional, o IPAM representou a sociedade civil da América Latina e Caribe no Programa das Nações Unidas para REDD (UN-REDD) de 2009-2012 e </w:t>
      </w:r>
      <w:r w:rsidR="005912DC">
        <w:rPr>
          <w:rFonts w:asciiTheme="majorHAnsi" w:eastAsia="Calibri" w:hAnsiTheme="majorHAnsi" w:cstheme="majorHAnsi"/>
          <w:sz w:val="24"/>
          <w:szCs w:val="24"/>
        </w:rPr>
        <w:t>foi</w:t>
      </w:r>
      <w:r w:rsidRPr="00B33EA2">
        <w:rPr>
          <w:rFonts w:asciiTheme="majorHAnsi" w:eastAsia="Calibri" w:hAnsiTheme="majorHAnsi" w:cstheme="majorHAnsi"/>
          <w:sz w:val="24"/>
          <w:szCs w:val="24"/>
        </w:rPr>
        <w:t xml:space="preserve">, </w:t>
      </w:r>
      <w:r w:rsidR="005912DC">
        <w:rPr>
          <w:rFonts w:asciiTheme="majorHAnsi" w:eastAsia="Calibri" w:hAnsiTheme="majorHAnsi" w:cstheme="majorHAnsi"/>
          <w:sz w:val="24"/>
          <w:szCs w:val="24"/>
        </w:rPr>
        <w:t xml:space="preserve">por alguns </w:t>
      </w:r>
      <w:r w:rsidRPr="00B33EA2">
        <w:rPr>
          <w:rFonts w:asciiTheme="majorHAnsi" w:eastAsia="Calibri" w:hAnsiTheme="majorHAnsi" w:cstheme="majorHAnsi"/>
          <w:sz w:val="24"/>
          <w:szCs w:val="24"/>
        </w:rPr>
        <w:t xml:space="preserve">anos, apoiador técnico acreditado na Força Tarefa dos Governadores pelo Clima e Florestas (GCF Task Force). </w:t>
      </w:r>
      <w:r w:rsidR="005912DC">
        <w:rPr>
          <w:rFonts w:asciiTheme="majorHAnsi" w:eastAsia="Calibri" w:hAnsiTheme="majorHAnsi" w:cstheme="majorHAnsi"/>
          <w:sz w:val="24"/>
          <w:szCs w:val="24"/>
        </w:rPr>
        <w:t>O Instituto c</w:t>
      </w:r>
      <w:r w:rsidRPr="00B33EA2">
        <w:rPr>
          <w:rFonts w:asciiTheme="majorHAnsi" w:eastAsia="Calibri" w:hAnsiTheme="majorHAnsi" w:cstheme="majorHAnsi"/>
          <w:sz w:val="24"/>
          <w:szCs w:val="24"/>
        </w:rPr>
        <w:t>oordenou também inúmeros workshops e treinamentos sobre REDD+ e salvaguardas, em especial para indígenas e comunidades extrativistas. Mais recentemente, em parceria com a APIB, ajudou no estabelecimento do Comitê Indígena de Mudanças Climáticas (CIMC)</w:t>
      </w:r>
      <w:r w:rsidR="00423CE7">
        <w:rPr>
          <w:rStyle w:val="FootnoteReference"/>
          <w:rFonts w:asciiTheme="majorHAnsi" w:eastAsia="Calibri" w:hAnsiTheme="majorHAnsi" w:cstheme="majorHAnsi"/>
          <w:sz w:val="24"/>
          <w:szCs w:val="24"/>
        </w:rPr>
        <w:footnoteReference w:id="17"/>
      </w:r>
      <w:r w:rsidRPr="00B33EA2">
        <w:rPr>
          <w:rFonts w:asciiTheme="majorHAnsi" w:eastAsia="Calibri" w:hAnsiTheme="majorHAnsi" w:cstheme="majorHAnsi"/>
          <w:sz w:val="24"/>
          <w:szCs w:val="24"/>
        </w:rPr>
        <w:t>. Já no contexto nacional, o IPAM apoiou tecnicamente o governo brasileiro na sua Estratégia Nacional de REDD+ (ENREDD)</w:t>
      </w:r>
      <w:r w:rsidR="00D9392F">
        <w:rPr>
          <w:rFonts w:asciiTheme="majorHAnsi" w:eastAsia="Calibri" w:hAnsiTheme="majorHAnsi" w:cstheme="majorHAnsi"/>
          <w:sz w:val="24"/>
          <w:szCs w:val="24"/>
        </w:rPr>
        <w:t xml:space="preserve"> (Moutinho et </w:t>
      </w:r>
      <w:r w:rsidR="00D9392F" w:rsidRPr="000174AE">
        <w:rPr>
          <w:rFonts w:asciiTheme="majorHAnsi" w:eastAsia="Calibri" w:hAnsiTheme="majorHAnsi" w:cstheme="majorHAnsi"/>
          <w:i/>
          <w:sz w:val="24"/>
          <w:szCs w:val="24"/>
        </w:rPr>
        <w:t>al</w:t>
      </w:r>
      <w:r w:rsidR="00D9392F">
        <w:rPr>
          <w:rFonts w:asciiTheme="majorHAnsi" w:eastAsia="Calibri" w:hAnsiTheme="majorHAnsi" w:cstheme="majorHAnsi"/>
          <w:sz w:val="24"/>
          <w:szCs w:val="24"/>
        </w:rPr>
        <w:t>. 2011)</w:t>
      </w:r>
      <w:r w:rsidRPr="00B33EA2">
        <w:rPr>
          <w:rFonts w:asciiTheme="majorHAnsi" w:eastAsia="Calibri" w:hAnsiTheme="majorHAnsi" w:cstheme="majorHAnsi"/>
          <w:sz w:val="24"/>
          <w:szCs w:val="24"/>
        </w:rPr>
        <w:t xml:space="preserve"> no que se refere à discussão sobre o conceito de REDD+ jurisdicional e contribuiu ativamente para a construção do Fundo Amazônia. </w:t>
      </w:r>
    </w:p>
    <w:p w14:paraId="62EDA5F8" w14:textId="1818091A" w:rsidR="00D263D2" w:rsidRPr="00B33EA2" w:rsidRDefault="00D263D2"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O IPAM também implementou um projeto piloto de Pagamento por Serviços Ambientais no estado do Pará</w:t>
      </w:r>
      <w:r w:rsidR="005912DC">
        <w:rPr>
          <w:rStyle w:val="FootnoteReference"/>
          <w:rFonts w:asciiTheme="majorHAnsi" w:eastAsia="Calibri" w:hAnsiTheme="majorHAnsi" w:cstheme="majorHAnsi"/>
          <w:sz w:val="24"/>
          <w:szCs w:val="24"/>
        </w:rPr>
        <w:footnoteReference w:id="18"/>
      </w:r>
      <w:r w:rsidRPr="00B33EA2">
        <w:rPr>
          <w:rFonts w:asciiTheme="majorHAnsi" w:eastAsia="Calibri" w:hAnsiTheme="majorHAnsi" w:cstheme="majorHAnsi"/>
          <w:sz w:val="24"/>
          <w:szCs w:val="24"/>
        </w:rPr>
        <w:t xml:space="preserve">, na região da rodovia Transamazônica que anteriormente era parte do extinto projeto ProAmbiente, o qual o IPAM ajudou a construir e </w:t>
      </w:r>
      <w:r w:rsidR="00E43399" w:rsidRPr="00B33EA2">
        <w:rPr>
          <w:rFonts w:asciiTheme="majorHAnsi" w:eastAsia="Calibri" w:hAnsiTheme="majorHAnsi" w:cstheme="majorHAnsi"/>
          <w:sz w:val="24"/>
          <w:szCs w:val="24"/>
        </w:rPr>
        <w:t xml:space="preserve">a </w:t>
      </w:r>
      <w:r w:rsidRPr="00B33EA2">
        <w:rPr>
          <w:rFonts w:asciiTheme="majorHAnsi" w:eastAsia="Calibri" w:hAnsiTheme="majorHAnsi" w:cstheme="majorHAnsi"/>
          <w:sz w:val="24"/>
          <w:szCs w:val="24"/>
        </w:rPr>
        <w:t xml:space="preserve">estabelecer. Nesse projeto da Transamazônica, foi implementado, pela primeira vez, o pagamento por serviços ambientais oriundos da redução do desmatamento, a pequenos produtores rurais pelos seus esforços de manter suas florestas em pé e por adotarem técnicas de produção sustentável nas áreas abertas. A redução da taxa do desmatamento conseguida por estes produtores em suas propriedades chegou a 79%. Atualmente, o IPAM vem dando suporte sobre REDD+ aos estados </w:t>
      </w:r>
      <w:r w:rsidRPr="00B33EA2">
        <w:rPr>
          <w:rFonts w:asciiTheme="majorHAnsi" w:eastAsia="Calibri" w:hAnsiTheme="majorHAnsi" w:cstheme="majorHAnsi"/>
          <w:sz w:val="24"/>
          <w:szCs w:val="24"/>
        </w:rPr>
        <w:lastRenderedPageBreak/>
        <w:t>brasileiros da Amazônia. No Acre, vem apoiando o programa "Incentivos para serviços ecossistêmicos" – SISA desde seu inicio</w:t>
      </w:r>
      <w:r w:rsidR="000F636E">
        <w:rPr>
          <w:rStyle w:val="FootnoteReference"/>
          <w:rFonts w:asciiTheme="majorHAnsi" w:eastAsia="Calibri" w:hAnsiTheme="majorHAnsi" w:cstheme="majorHAnsi"/>
          <w:sz w:val="24"/>
          <w:szCs w:val="24"/>
        </w:rPr>
        <w:footnoteReference w:id="19"/>
      </w:r>
      <w:r w:rsidR="000F636E">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t>e recentemente promoveu com o governo uma analise dos mecanismos de repartição de benefícios de REDD+</w:t>
      </w:r>
      <w:r w:rsidR="000F636E">
        <w:rPr>
          <w:rStyle w:val="FootnoteReference"/>
          <w:rFonts w:asciiTheme="majorHAnsi" w:eastAsia="Calibri" w:hAnsiTheme="majorHAnsi" w:cstheme="majorHAnsi"/>
          <w:sz w:val="24"/>
          <w:szCs w:val="24"/>
        </w:rPr>
        <w:footnoteReference w:id="20"/>
      </w:r>
      <w:r w:rsidRPr="00B33EA2">
        <w:rPr>
          <w:rFonts w:asciiTheme="majorHAnsi" w:eastAsia="Calibri" w:hAnsiTheme="majorHAnsi" w:cstheme="majorHAnsi"/>
          <w:sz w:val="24"/>
          <w:szCs w:val="24"/>
        </w:rPr>
        <w:t xml:space="preserve">. No Mato Grosso, o IPAM tem colaborado com a elaboração de estudos técnicos sobre os custos e </w:t>
      </w:r>
      <w:r w:rsidR="00A17967" w:rsidRPr="00B33EA2">
        <w:rPr>
          <w:rFonts w:asciiTheme="majorHAnsi" w:eastAsia="Calibri" w:hAnsiTheme="majorHAnsi" w:cstheme="majorHAnsi"/>
          <w:sz w:val="24"/>
          <w:szCs w:val="24"/>
        </w:rPr>
        <w:t>benefícios do sistema de REDD+</w:t>
      </w:r>
      <w:r w:rsidR="000F636E">
        <w:rPr>
          <w:rStyle w:val="FootnoteReference"/>
          <w:rFonts w:asciiTheme="majorHAnsi" w:eastAsia="Calibri" w:hAnsiTheme="majorHAnsi" w:cstheme="majorHAnsi"/>
          <w:sz w:val="24"/>
          <w:szCs w:val="24"/>
        </w:rPr>
        <w:footnoteReference w:id="21"/>
      </w:r>
      <w:r w:rsidR="00A17967" w:rsidRPr="00B33EA2">
        <w:rPr>
          <w:rFonts w:asciiTheme="majorHAnsi" w:eastAsia="Calibri" w:hAnsiTheme="majorHAnsi" w:cstheme="majorHAnsi"/>
          <w:sz w:val="24"/>
          <w:szCs w:val="24"/>
        </w:rPr>
        <w:t>,</w:t>
      </w:r>
      <w:r w:rsidRPr="00B33EA2">
        <w:rPr>
          <w:rFonts w:asciiTheme="majorHAnsi" w:eastAsia="Calibri" w:hAnsiTheme="majorHAnsi" w:cstheme="majorHAnsi"/>
          <w:sz w:val="24"/>
          <w:szCs w:val="24"/>
        </w:rPr>
        <w:t xml:space="preserve"> além de participar de ações pilotos-setoriais (pequenos agricultores, por exemplo) de pagamento por serviços ambientais e REDD+.</w:t>
      </w:r>
    </w:p>
    <w:p w14:paraId="52050052" w14:textId="48A468E3" w:rsidR="00C95E7B" w:rsidRPr="00B33EA2" w:rsidRDefault="00A17967"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Diretamente com o </w:t>
      </w:r>
      <w:r w:rsidR="00B465C4">
        <w:rPr>
          <w:rFonts w:asciiTheme="majorHAnsi" w:eastAsia="Calibri" w:hAnsiTheme="majorHAnsi" w:cstheme="majorHAnsi"/>
          <w:sz w:val="24"/>
          <w:szCs w:val="24"/>
        </w:rPr>
        <w:t>E</w:t>
      </w:r>
      <w:r w:rsidRPr="00B33EA2">
        <w:rPr>
          <w:rFonts w:asciiTheme="majorHAnsi" w:eastAsia="Calibri" w:hAnsiTheme="majorHAnsi" w:cstheme="majorHAnsi"/>
          <w:sz w:val="24"/>
          <w:szCs w:val="24"/>
        </w:rPr>
        <w:t>stado</w:t>
      </w:r>
      <w:r w:rsidR="00B465C4">
        <w:rPr>
          <w:rFonts w:asciiTheme="majorHAnsi" w:eastAsia="Calibri" w:hAnsiTheme="majorHAnsi" w:cstheme="majorHAnsi"/>
          <w:sz w:val="24"/>
          <w:szCs w:val="24"/>
        </w:rPr>
        <w:t xml:space="preserve"> do Maranhão</w:t>
      </w:r>
      <w:r w:rsidRPr="00B33EA2">
        <w:rPr>
          <w:rFonts w:asciiTheme="majorHAnsi" w:eastAsia="Calibri" w:hAnsiTheme="majorHAnsi" w:cstheme="majorHAnsi"/>
          <w:sz w:val="24"/>
          <w:szCs w:val="24"/>
        </w:rPr>
        <w:t>, o</w:t>
      </w:r>
      <w:r w:rsidR="00DB4968" w:rsidRPr="00B33EA2">
        <w:rPr>
          <w:rFonts w:asciiTheme="majorHAnsi" w:eastAsia="Calibri" w:hAnsiTheme="majorHAnsi" w:cstheme="majorHAnsi"/>
          <w:sz w:val="24"/>
          <w:szCs w:val="24"/>
        </w:rPr>
        <w:t xml:space="preserve"> IPAM tem uma atuação próxima</w:t>
      </w:r>
      <w:r w:rsidRPr="00B33EA2">
        <w:rPr>
          <w:rFonts w:asciiTheme="majorHAnsi" w:eastAsia="Calibri" w:hAnsiTheme="majorHAnsi" w:cstheme="majorHAnsi"/>
          <w:sz w:val="24"/>
          <w:szCs w:val="24"/>
        </w:rPr>
        <w:t>,</w:t>
      </w:r>
      <w:r w:rsidR="00DB4968" w:rsidRPr="00B33EA2">
        <w:rPr>
          <w:rFonts w:asciiTheme="majorHAnsi" w:eastAsia="Calibri" w:hAnsiTheme="majorHAnsi" w:cstheme="majorHAnsi"/>
          <w:sz w:val="24"/>
          <w:szCs w:val="24"/>
        </w:rPr>
        <w:t xml:space="preserve"> em particular com a Secretaria de Meio-Ambiente (SEMA-MA), a </w:t>
      </w:r>
      <w:r w:rsidR="00960A3C" w:rsidRPr="00B33EA2">
        <w:rPr>
          <w:rFonts w:asciiTheme="majorHAnsi" w:eastAsia="Calibri" w:hAnsiTheme="majorHAnsi" w:cstheme="majorHAnsi"/>
          <w:sz w:val="24"/>
          <w:szCs w:val="24"/>
        </w:rPr>
        <w:t xml:space="preserve">Agência </w:t>
      </w:r>
      <w:r w:rsidR="00DB4968" w:rsidRPr="00B33EA2">
        <w:rPr>
          <w:rFonts w:asciiTheme="majorHAnsi" w:eastAsia="Calibri" w:hAnsiTheme="majorHAnsi" w:cstheme="majorHAnsi"/>
          <w:sz w:val="24"/>
          <w:szCs w:val="24"/>
        </w:rPr>
        <w:t>Estadual de Defesa Agropecuária (</w:t>
      </w:r>
      <w:proofErr w:type="spellStart"/>
      <w:r w:rsidR="00DB4968" w:rsidRPr="00B33EA2">
        <w:rPr>
          <w:rFonts w:asciiTheme="majorHAnsi" w:eastAsia="Calibri" w:hAnsiTheme="majorHAnsi" w:cstheme="majorHAnsi"/>
          <w:sz w:val="24"/>
          <w:szCs w:val="24"/>
        </w:rPr>
        <w:t>Aged</w:t>
      </w:r>
      <w:proofErr w:type="spellEnd"/>
      <w:r w:rsidR="00DB4968" w:rsidRPr="00B33EA2">
        <w:rPr>
          <w:rFonts w:asciiTheme="majorHAnsi" w:eastAsia="Calibri" w:hAnsiTheme="majorHAnsi" w:cstheme="majorHAnsi"/>
          <w:sz w:val="24"/>
          <w:szCs w:val="24"/>
        </w:rPr>
        <w:t xml:space="preserve">/MA) e </w:t>
      </w:r>
      <w:r w:rsidR="00B465C4">
        <w:rPr>
          <w:rFonts w:asciiTheme="majorHAnsi" w:eastAsia="Calibri" w:hAnsiTheme="majorHAnsi" w:cstheme="majorHAnsi"/>
          <w:sz w:val="24"/>
          <w:szCs w:val="24"/>
        </w:rPr>
        <w:t xml:space="preserve">com </w:t>
      </w:r>
      <w:r w:rsidR="00DB4968" w:rsidRPr="00B33EA2">
        <w:rPr>
          <w:rFonts w:asciiTheme="majorHAnsi" w:eastAsia="Calibri" w:hAnsiTheme="majorHAnsi" w:cstheme="majorHAnsi"/>
          <w:sz w:val="24"/>
          <w:szCs w:val="24"/>
        </w:rPr>
        <w:t>parceiros como a FAPCEN e associações de grandes, médios e pequenos agricultores</w:t>
      </w:r>
      <w:r w:rsidR="00C95E7B" w:rsidRPr="00B33EA2">
        <w:rPr>
          <w:rFonts w:asciiTheme="majorHAnsi" w:eastAsia="Calibri" w:hAnsiTheme="majorHAnsi" w:cstheme="majorHAnsi"/>
          <w:sz w:val="24"/>
          <w:szCs w:val="24"/>
        </w:rPr>
        <w:t xml:space="preserve">. O IPAM também se engaja no diálogo com as associações de produtores, em diferentes escalas, sobre as interrelações entre conversão de vegetação nativa e produção agropecuária no longo prazo, por meio da exposição de dados e argumentos científicos em </w:t>
      </w:r>
      <w:r w:rsidR="00F756C5" w:rsidRPr="00B33EA2">
        <w:rPr>
          <w:rFonts w:asciiTheme="majorHAnsi" w:eastAsia="Calibri" w:hAnsiTheme="majorHAnsi" w:cstheme="majorHAnsi"/>
          <w:sz w:val="24"/>
          <w:szCs w:val="24"/>
        </w:rPr>
        <w:t xml:space="preserve">fóruns voltados aos biomas Amazônia e Cerrado, assim como em </w:t>
      </w:r>
      <w:r w:rsidR="00C95E7B" w:rsidRPr="00B33EA2">
        <w:rPr>
          <w:rFonts w:asciiTheme="majorHAnsi" w:eastAsia="Calibri" w:hAnsiTheme="majorHAnsi" w:cstheme="majorHAnsi"/>
          <w:sz w:val="24"/>
          <w:szCs w:val="24"/>
        </w:rPr>
        <w:t>oficinas e feiras agropecuárias.</w:t>
      </w:r>
    </w:p>
    <w:p w14:paraId="24EA32D7" w14:textId="75FA71C9" w:rsidR="00A17967" w:rsidRPr="00B33EA2" w:rsidRDefault="00C95E7B"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Além disso</w:t>
      </w:r>
      <w:r w:rsidR="00DB4968" w:rsidRPr="00B33EA2">
        <w:rPr>
          <w:rFonts w:asciiTheme="majorHAnsi" w:eastAsia="Calibri" w:hAnsiTheme="majorHAnsi" w:cstheme="majorHAnsi"/>
          <w:sz w:val="24"/>
          <w:szCs w:val="24"/>
        </w:rPr>
        <w:t xml:space="preserve">, </w:t>
      </w:r>
      <w:r w:rsidR="00A17967" w:rsidRPr="00B33EA2">
        <w:rPr>
          <w:rFonts w:asciiTheme="majorHAnsi" w:eastAsia="Calibri" w:hAnsiTheme="majorHAnsi" w:cstheme="majorHAnsi"/>
          <w:sz w:val="24"/>
          <w:szCs w:val="24"/>
        </w:rPr>
        <w:t>o IPAM desenvolveu</w:t>
      </w:r>
      <w:r w:rsidR="00DB4968" w:rsidRPr="00B33EA2">
        <w:rPr>
          <w:rFonts w:asciiTheme="majorHAnsi" w:eastAsia="Calibri" w:hAnsiTheme="majorHAnsi" w:cstheme="majorHAnsi"/>
          <w:sz w:val="24"/>
          <w:szCs w:val="24"/>
        </w:rPr>
        <w:t xml:space="preserve"> ações conjuntas para apoiar e promover a implementação do Código Florestal, </w:t>
      </w:r>
      <w:r w:rsidR="00F756C5" w:rsidRPr="00B33EA2">
        <w:rPr>
          <w:rFonts w:asciiTheme="majorHAnsi" w:eastAsia="Calibri" w:hAnsiTheme="majorHAnsi" w:cstheme="majorHAnsi"/>
          <w:sz w:val="24"/>
          <w:szCs w:val="24"/>
        </w:rPr>
        <w:t>que</w:t>
      </w:r>
      <w:r w:rsidR="00DB4968" w:rsidRPr="00B33EA2">
        <w:rPr>
          <w:rFonts w:asciiTheme="majorHAnsi" w:eastAsia="Calibri" w:hAnsiTheme="majorHAnsi" w:cstheme="majorHAnsi"/>
          <w:sz w:val="24"/>
          <w:szCs w:val="24"/>
        </w:rPr>
        <w:t xml:space="preserve"> foram debatidas no Seminário “Cinco Anos do Código Florestal: Desafios e Oportunidades”</w:t>
      </w:r>
      <w:r w:rsidR="00391B17" w:rsidRPr="00B33EA2">
        <w:rPr>
          <w:rStyle w:val="FootnoteReference"/>
          <w:rFonts w:asciiTheme="majorHAnsi" w:eastAsia="Calibri" w:hAnsiTheme="majorHAnsi" w:cstheme="majorHAnsi"/>
          <w:sz w:val="24"/>
          <w:szCs w:val="24"/>
        </w:rPr>
        <w:footnoteReference w:id="22"/>
      </w:r>
      <w:r w:rsidR="00DB4968" w:rsidRPr="00B33EA2">
        <w:rPr>
          <w:rFonts w:asciiTheme="majorHAnsi" w:eastAsia="Calibri" w:hAnsiTheme="majorHAnsi" w:cstheme="majorHAnsi"/>
          <w:sz w:val="24"/>
          <w:szCs w:val="24"/>
        </w:rPr>
        <w:t>, ocorrido em julho de 2017 em São Luis,</w:t>
      </w:r>
      <w:r w:rsidR="00F756C5" w:rsidRPr="00B33EA2">
        <w:rPr>
          <w:rFonts w:asciiTheme="majorHAnsi" w:eastAsia="Calibri" w:hAnsiTheme="majorHAnsi" w:cstheme="majorHAnsi"/>
          <w:sz w:val="24"/>
          <w:szCs w:val="24"/>
        </w:rPr>
        <w:t xml:space="preserve"> onde a Secretaria de Meio Ambiente do Maranhão teve grande importância;</w:t>
      </w:r>
      <w:r w:rsidR="00DB4968" w:rsidRPr="00B33EA2">
        <w:rPr>
          <w:rFonts w:asciiTheme="majorHAnsi" w:eastAsia="Calibri" w:hAnsiTheme="majorHAnsi" w:cstheme="majorHAnsi"/>
          <w:sz w:val="24"/>
          <w:szCs w:val="24"/>
        </w:rPr>
        <w:t xml:space="preserve"> a</w:t>
      </w:r>
      <w:r w:rsidR="00EC3C9E" w:rsidRPr="00B33EA2">
        <w:rPr>
          <w:rFonts w:asciiTheme="majorHAnsi" w:eastAsia="Calibri" w:hAnsiTheme="majorHAnsi" w:cstheme="majorHAnsi"/>
          <w:sz w:val="24"/>
          <w:szCs w:val="24"/>
        </w:rPr>
        <w:t>lém de ações de campo</w:t>
      </w:r>
      <w:r w:rsidR="00DB4968" w:rsidRPr="00B33EA2">
        <w:rPr>
          <w:rFonts w:asciiTheme="majorHAnsi" w:eastAsia="Calibri" w:hAnsiTheme="majorHAnsi" w:cstheme="majorHAnsi"/>
          <w:sz w:val="24"/>
          <w:szCs w:val="24"/>
        </w:rPr>
        <w:t>, relativas à coleta de dados científicos sobre a dinâmica de produção de soja no Estado, a relação desse processo com a abertura de novas áreas</w:t>
      </w:r>
      <w:r w:rsidR="00EC3C9E" w:rsidRPr="00B33EA2">
        <w:rPr>
          <w:rStyle w:val="FootnoteReference"/>
          <w:rFonts w:asciiTheme="majorHAnsi" w:eastAsia="Calibri" w:hAnsiTheme="majorHAnsi" w:cstheme="majorHAnsi"/>
          <w:sz w:val="24"/>
          <w:szCs w:val="24"/>
        </w:rPr>
        <w:footnoteReference w:id="23"/>
      </w:r>
      <w:r w:rsidR="00DB4968" w:rsidRPr="00B33EA2">
        <w:rPr>
          <w:rFonts w:asciiTheme="majorHAnsi" w:eastAsia="Calibri" w:hAnsiTheme="majorHAnsi" w:cstheme="majorHAnsi"/>
          <w:sz w:val="24"/>
          <w:szCs w:val="24"/>
        </w:rPr>
        <w:t>, e os impactos nas comunidades locais e na provisão de serviços ecossistêmicos assoc</w:t>
      </w:r>
      <w:r w:rsidRPr="00B33EA2">
        <w:rPr>
          <w:rFonts w:asciiTheme="majorHAnsi" w:eastAsia="Calibri" w:hAnsiTheme="majorHAnsi" w:cstheme="majorHAnsi"/>
          <w:sz w:val="24"/>
          <w:szCs w:val="24"/>
        </w:rPr>
        <w:t>iados à produtividade agrícola</w:t>
      </w:r>
      <w:r w:rsidR="00EC3C9E" w:rsidRPr="00B33EA2">
        <w:rPr>
          <w:rFonts w:asciiTheme="majorHAnsi" w:eastAsia="Calibri" w:hAnsiTheme="majorHAnsi" w:cstheme="majorHAnsi"/>
          <w:sz w:val="24"/>
          <w:szCs w:val="24"/>
        </w:rPr>
        <w:t xml:space="preserve"> através de visitas de campo, entrevistas e oficinas com atores-chave da região</w:t>
      </w:r>
      <w:r w:rsidRPr="00B33EA2">
        <w:rPr>
          <w:rFonts w:asciiTheme="majorHAnsi" w:eastAsia="Calibri" w:hAnsiTheme="majorHAnsi" w:cstheme="majorHAnsi"/>
          <w:sz w:val="24"/>
          <w:szCs w:val="24"/>
        </w:rPr>
        <w:t>.</w:t>
      </w:r>
      <w:r w:rsidR="00F756C5" w:rsidRPr="00B33EA2">
        <w:rPr>
          <w:rFonts w:asciiTheme="majorHAnsi" w:eastAsia="Calibri" w:hAnsiTheme="majorHAnsi" w:cstheme="majorHAnsi"/>
          <w:sz w:val="24"/>
          <w:szCs w:val="24"/>
        </w:rPr>
        <w:t xml:space="preserve"> </w:t>
      </w:r>
    </w:p>
    <w:p w14:paraId="47AD2EE8" w14:textId="77777777" w:rsidR="00D263D2" w:rsidRPr="00B33EA2" w:rsidRDefault="00D263D2" w:rsidP="003558CF">
      <w:pPr>
        <w:rPr>
          <w:rFonts w:asciiTheme="majorHAnsi" w:eastAsia="Calibri" w:hAnsiTheme="majorHAnsi" w:cstheme="majorHAnsi"/>
          <w:b/>
          <w:sz w:val="24"/>
          <w:szCs w:val="24"/>
        </w:rPr>
      </w:pPr>
      <w:r w:rsidRPr="00B33EA2">
        <w:rPr>
          <w:rFonts w:asciiTheme="majorHAnsi" w:eastAsia="Calibri" w:hAnsiTheme="majorHAnsi" w:cstheme="majorHAnsi"/>
          <w:b/>
          <w:sz w:val="24"/>
          <w:szCs w:val="24"/>
        </w:rPr>
        <w:t xml:space="preserve">Descreva brevemente as outras organizações ou parceiros que possuem experiências significativas de REDD + / LED em sua jurisdição. </w:t>
      </w:r>
      <w:r w:rsidRPr="00B33EA2">
        <w:rPr>
          <w:rFonts w:asciiTheme="majorHAnsi" w:eastAsia="Calibri" w:hAnsiTheme="majorHAnsi" w:cstheme="majorHAnsi"/>
          <w:sz w:val="24"/>
          <w:szCs w:val="24"/>
        </w:rPr>
        <w:t>Não aplicável.</w:t>
      </w:r>
    </w:p>
    <w:p w14:paraId="59ED5B16" w14:textId="77777777" w:rsidR="00D263D2" w:rsidRPr="00B33EA2" w:rsidRDefault="00D263D2" w:rsidP="003558CF">
      <w:pPr>
        <w:rPr>
          <w:rFonts w:asciiTheme="majorHAnsi" w:eastAsia="Calibri" w:hAnsiTheme="majorHAnsi" w:cstheme="majorHAnsi"/>
          <w:b/>
          <w:sz w:val="24"/>
          <w:szCs w:val="24"/>
        </w:rPr>
      </w:pPr>
      <w:r w:rsidRPr="00B33EA2">
        <w:rPr>
          <w:rFonts w:asciiTheme="majorHAnsi" w:eastAsia="Calibri" w:hAnsiTheme="majorHAnsi" w:cstheme="majorHAnsi"/>
          <w:b/>
          <w:sz w:val="24"/>
          <w:szCs w:val="24"/>
        </w:rPr>
        <w:t>Existe alguma proposta regional? Sim [ ] Não [x]</w:t>
      </w:r>
      <w:r w:rsidRPr="00B33EA2">
        <w:rPr>
          <w:rFonts w:asciiTheme="majorHAnsi" w:eastAsia="Calibri" w:hAnsiTheme="majorHAnsi" w:cstheme="majorHAnsi"/>
          <w:b/>
          <w:sz w:val="24"/>
          <w:szCs w:val="24"/>
        </w:rPr>
        <w:br/>
        <w:t>Em caso afirmativo, por favor, descreva o motivo pelo qual uma abordagem regional é necessária.</w:t>
      </w:r>
    </w:p>
    <w:p w14:paraId="01CC4EE9" w14:textId="77777777" w:rsidR="00D263D2" w:rsidRPr="00B33EA2" w:rsidRDefault="00D263D2" w:rsidP="003558CF">
      <w:pPr>
        <w:rPr>
          <w:rFonts w:asciiTheme="majorHAnsi" w:eastAsia="Calibri" w:hAnsiTheme="majorHAnsi" w:cstheme="majorHAnsi"/>
          <w:sz w:val="24"/>
          <w:szCs w:val="24"/>
        </w:rPr>
      </w:pPr>
      <w:r w:rsidRPr="00B33EA2">
        <w:rPr>
          <w:rFonts w:asciiTheme="majorHAnsi" w:eastAsia="Calibri" w:hAnsiTheme="majorHAnsi" w:cstheme="majorHAnsi"/>
          <w:sz w:val="24"/>
          <w:szCs w:val="24"/>
        </w:rPr>
        <w:t>Não aplicável.</w:t>
      </w:r>
    </w:p>
    <w:p w14:paraId="15FBF40C" w14:textId="77777777" w:rsidR="00D263D2" w:rsidRPr="00B33EA2" w:rsidRDefault="00D263D2" w:rsidP="003558CF">
      <w:pPr>
        <w:rPr>
          <w:rFonts w:asciiTheme="majorHAnsi" w:eastAsia="Calibri" w:hAnsiTheme="majorHAnsi" w:cstheme="majorHAnsi"/>
          <w:b/>
          <w:sz w:val="24"/>
          <w:szCs w:val="24"/>
        </w:rPr>
      </w:pPr>
      <w:r w:rsidRPr="00B33EA2">
        <w:rPr>
          <w:rFonts w:asciiTheme="majorHAnsi" w:eastAsia="Calibri" w:hAnsiTheme="majorHAnsi" w:cstheme="majorHAnsi"/>
          <w:b/>
          <w:sz w:val="24"/>
          <w:szCs w:val="24"/>
        </w:rPr>
        <w:t>O parceiro tem a capacidade de gerenciar efetivamente um projeto desta escala? Sim [x] Não [ ]</w:t>
      </w:r>
    </w:p>
    <w:p w14:paraId="30E44F4F" w14:textId="77777777" w:rsidR="006C2737" w:rsidRDefault="006C2737" w:rsidP="003558CF">
      <w:pPr>
        <w:jc w:val="both"/>
        <w:rPr>
          <w:rFonts w:asciiTheme="majorHAnsi" w:hAnsiTheme="majorHAnsi" w:cstheme="majorHAnsi"/>
          <w:sz w:val="24"/>
          <w:szCs w:val="24"/>
        </w:rPr>
      </w:pPr>
    </w:p>
    <w:p w14:paraId="3C926562" w14:textId="72864948" w:rsidR="00C4061A" w:rsidRDefault="00EC3C9E" w:rsidP="003558CF">
      <w:pPr>
        <w:jc w:val="both"/>
        <w:rPr>
          <w:rFonts w:asciiTheme="majorHAnsi" w:hAnsiTheme="majorHAnsi" w:cstheme="majorHAnsi"/>
          <w:sz w:val="24"/>
          <w:szCs w:val="24"/>
        </w:rPr>
      </w:pPr>
      <w:r w:rsidRPr="00B33EA2">
        <w:rPr>
          <w:rFonts w:asciiTheme="majorHAnsi" w:hAnsiTheme="majorHAnsi" w:cstheme="majorHAnsi"/>
          <w:sz w:val="24"/>
          <w:szCs w:val="24"/>
        </w:rPr>
        <w:t>Atualmente o IPAM possui uma carteira de 30 projetos</w:t>
      </w:r>
      <w:r w:rsidR="00C4061A">
        <w:rPr>
          <w:rFonts w:asciiTheme="majorHAnsi" w:hAnsiTheme="majorHAnsi" w:cstheme="majorHAnsi"/>
          <w:sz w:val="24"/>
          <w:szCs w:val="24"/>
        </w:rPr>
        <w:t xml:space="preserve">, com orçamentos que variam de </w:t>
      </w:r>
      <w:r w:rsidR="00B465C4" w:rsidRPr="00B33EA2">
        <w:rPr>
          <w:rFonts w:asciiTheme="majorHAnsi" w:hAnsiTheme="majorHAnsi" w:cstheme="majorHAnsi"/>
          <w:sz w:val="24"/>
          <w:szCs w:val="24"/>
        </w:rPr>
        <w:t xml:space="preserve">R$ 200 mil a R$ </w:t>
      </w:r>
      <w:r w:rsidR="00B465C4">
        <w:rPr>
          <w:rFonts w:asciiTheme="majorHAnsi" w:hAnsiTheme="majorHAnsi" w:cstheme="majorHAnsi"/>
          <w:sz w:val="24"/>
          <w:szCs w:val="24"/>
        </w:rPr>
        <w:t>25</w:t>
      </w:r>
      <w:r w:rsidR="00B465C4" w:rsidRPr="00B33EA2">
        <w:rPr>
          <w:rFonts w:asciiTheme="majorHAnsi" w:hAnsiTheme="majorHAnsi" w:cstheme="majorHAnsi"/>
          <w:sz w:val="24"/>
          <w:szCs w:val="24"/>
        </w:rPr>
        <w:t xml:space="preserve"> milhões</w:t>
      </w:r>
      <w:r w:rsidR="00C4061A">
        <w:rPr>
          <w:rFonts w:asciiTheme="majorHAnsi" w:hAnsiTheme="majorHAnsi" w:cstheme="majorHAnsi"/>
          <w:sz w:val="24"/>
          <w:szCs w:val="24"/>
        </w:rPr>
        <w:t xml:space="preserve"> com prazos de execução de </w:t>
      </w:r>
      <w:r w:rsidR="004A16D3">
        <w:rPr>
          <w:rFonts w:asciiTheme="majorHAnsi" w:hAnsiTheme="majorHAnsi" w:cstheme="majorHAnsi"/>
          <w:sz w:val="24"/>
          <w:szCs w:val="24"/>
        </w:rPr>
        <w:t>nove</w:t>
      </w:r>
      <w:r w:rsidR="004A16D3" w:rsidRPr="00B33EA2">
        <w:rPr>
          <w:rFonts w:asciiTheme="majorHAnsi" w:hAnsiTheme="majorHAnsi" w:cstheme="majorHAnsi"/>
          <w:sz w:val="24"/>
          <w:szCs w:val="24"/>
        </w:rPr>
        <w:t xml:space="preserve"> </w:t>
      </w:r>
      <w:r w:rsidRPr="00B33EA2">
        <w:rPr>
          <w:rFonts w:asciiTheme="majorHAnsi" w:hAnsiTheme="majorHAnsi" w:cstheme="majorHAnsi"/>
          <w:sz w:val="24"/>
          <w:szCs w:val="24"/>
        </w:rPr>
        <w:t xml:space="preserve">meses a </w:t>
      </w:r>
      <w:r w:rsidR="004A16D3">
        <w:rPr>
          <w:rFonts w:asciiTheme="majorHAnsi" w:hAnsiTheme="majorHAnsi" w:cstheme="majorHAnsi"/>
          <w:sz w:val="24"/>
          <w:szCs w:val="24"/>
        </w:rPr>
        <w:t>cinco</w:t>
      </w:r>
      <w:r w:rsidR="004A16D3" w:rsidRPr="00B33EA2">
        <w:rPr>
          <w:rFonts w:asciiTheme="majorHAnsi" w:hAnsiTheme="majorHAnsi" w:cstheme="majorHAnsi"/>
          <w:sz w:val="24"/>
          <w:szCs w:val="24"/>
        </w:rPr>
        <w:t xml:space="preserve"> </w:t>
      </w:r>
      <w:r w:rsidRPr="00B33EA2">
        <w:rPr>
          <w:rFonts w:asciiTheme="majorHAnsi" w:hAnsiTheme="majorHAnsi" w:cstheme="majorHAnsi"/>
          <w:sz w:val="24"/>
          <w:szCs w:val="24"/>
        </w:rPr>
        <w:t>anos</w:t>
      </w:r>
      <w:r w:rsidR="00C4061A">
        <w:rPr>
          <w:rFonts w:asciiTheme="majorHAnsi" w:hAnsiTheme="majorHAnsi" w:cstheme="majorHAnsi"/>
          <w:sz w:val="24"/>
          <w:szCs w:val="24"/>
        </w:rPr>
        <w:t>.</w:t>
      </w:r>
      <w:r w:rsidRPr="00B33EA2">
        <w:rPr>
          <w:rFonts w:asciiTheme="majorHAnsi" w:hAnsiTheme="majorHAnsi" w:cstheme="majorHAnsi"/>
          <w:sz w:val="24"/>
          <w:szCs w:val="24"/>
        </w:rPr>
        <w:t xml:space="preserve"> </w:t>
      </w:r>
      <w:r w:rsidR="00C4061A">
        <w:rPr>
          <w:rFonts w:asciiTheme="majorHAnsi" w:hAnsiTheme="majorHAnsi" w:cstheme="majorHAnsi"/>
          <w:sz w:val="24"/>
          <w:szCs w:val="24"/>
        </w:rPr>
        <w:t xml:space="preserve">Tal diversidade de fontes </w:t>
      </w:r>
      <w:r w:rsidR="00B465C4">
        <w:rPr>
          <w:rFonts w:asciiTheme="majorHAnsi" w:hAnsiTheme="majorHAnsi" w:cstheme="majorHAnsi"/>
          <w:sz w:val="24"/>
          <w:szCs w:val="24"/>
        </w:rPr>
        <w:t>exige especial capacidade para de gerenciamento financeiro</w:t>
      </w:r>
      <w:r w:rsidR="00C4061A">
        <w:rPr>
          <w:rFonts w:asciiTheme="majorHAnsi" w:hAnsiTheme="majorHAnsi" w:cstheme="majorHAnsi"/>
          <w:sz w:val="24"/>
          <w:szCs w:val="24"/>
        </w:rPr>
        <w:t xml:space="preserve">, capacidade esta </w:t>
      </w:r>
      <w:r w:rsidR="00C4061A">
        <w:rPr>
          <w:rFonts w:asciiTheme="majorHAnsi" w:hAnsiTheme="majorHAnsi" w:cstheme="majorHAnsi"/>
          <w:sz w:val="24"/>
          <w:szCs w:val="24"/>
        </w:rPr>
        <w:lastRenderedPageBreak/>
        <w:t>comprovada por auditagem anual por auditores independentes. A</w:t>
      </w:r>
      <w:r w:rsidRPr="00B33EA2">
        <w:rPr>
          <w:rFonts w:asciiTheme="majorHAnsi" w:hAnsiTheme="majorHAnsi" w:cstheme="majorHAnsi"/>
          <w:sz w:val="24"/>
          <w:szCs w:val="24"/>
        </w:rPr>
        <w:t xml:space="preserve">nualmente </w:t>
      </w:r>
      <w:r w:rsidR="00C4061A">
        <w:rPr>
          <w:rFonts w:asciiTheme="majorHAnsi" w:hAnsiTheme="majorHAnsi" w:cstheme="majorHAnsi"/>
          <w:sz w:val="24"/>
          <w:szCs w:val="24"/>
        </w:rPr>
        <w:t xml:space="preserve">o Instituto é auditado pela </w:t>
      </w:r>
      <w:r w:rsidRPr="00B33EA2">
        <w:rPr>
          <w:rFonts w:asciiTheme="majorHAnsi" w:hAnsiTheme="majorHAnsi" w:cstheme="majorHAnsi"/>
          <w:sz w:val="24"/>
          <w:szCs w:val="24"/>
        </w:rPr>
        <w:t>PWC (</w:t>
      </w:r>
      <w:proofErr w:type="spellStart"/>
      <w:r w:rsidRPr="00B33EA2">
        <w:rPr>
          <w:rFonts w:asciiTheme="majorHAnsi" w:hAnsiTheme="majorHAnsi" w:cstheme="majorHAnsi"/>
          <w:sz w:val="24"/>
          <w:szCs w:val="24"/>
        </w:rPr>
        <w:t>PricewaterhouseCoopers</w:t>
      </w:r>
      <w:proofErr w:type="spellEnd"/>
      <w:r w:rsidRPr="00B33EA2">
        <w:rPr>
          <w:rFonts w:asciiTheme="majorHAnsi" w:hAnsiTheme="majorHAnsi" w:cstheme="majorHAnsi"/>
          <w:sz w:val="24"/>
          <w:szCs w:val="24"/>
        </w:rPr>
        <w:t>)</w:t>
      </w:r>
      <w:r w:rsidR="00C4061A">
        <w:rPr>
          <w:rFonts w:asciiTheme="majorHAnsi" w:hAnsiTheme="majorHAnsi" w:cstheme="majorHAnsi"/>
          <w:sz w:val="24"/>
          <w:szCs w:val="24"/>
        </w:rPr>
        <w:t>.</w:t>
      </w:r>
      <w:r w:rsidRPr="00B33EA2">
        <w:rPr>
          <w:rFonts w:asciiTheme="majorHAnsi" w:hAnsiTheme="majorHAnsi" w:cstheme="majorHAnsi"/>
          <w:sz w:val="24"/>
          <w:szCs w:val="24"/>
        </w:rPr>
        <w:t xml:space="preserve"> </w:t>
      </w:r>
    </w:p>
    <w:p w14:paraId="059599A7" w14:textId="77777777" w:rsidR="00C4061A" w:rsidRDefault="00C4061A" w:rsidP="003558CF">
      <w:pPr>
        <w:jc w:val="both"/>
        <w:rPr>
          <w:rFonts w:asciiTheme="majorHAnsi" w:hAnsiTheme="majorHAnsi" w:cstheme="majorHAnsi"/>
          <w:sz w:val="24"/>
          <w:szCs w:val="24"/>
        </w:rPr>
      </w:pPr>
    </w:p>
    <w:p w14:paraId="36DF0544" w14:textId="1B675605" w:rsidR="00EC3C9E" w:rsidRPr="00B33EA2" w:rsidRDefault="00C4061A" w:rsidP="003558CF">
      <w:pPr>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Em termos gerais, </w:t>
      </w:r>
      <w:r w:rsidR="00EC3C9E" w:rsidRPr="00B33EA2">
        <w:rPr>
          <w:rFonts w:asciiTheme="majorHAnsi" w:eastAsia="Calibri" w:hAnsiTheme="majorHAnsi" w:cstheme="majorHAnsi"/>
          <w:sz w:val="24"/>
          <w:szCs w:val="24"/>
        </w:rPr>
        <w:t xml:space="preserve">o IPAM dispõe de 13 (treze) instrumentos de normatização e direcionamento das ações administrativas, </w:t>
      </w:r>
      <w:r>
        <w:rPr>
          <w:rFonts w:asciiTheme="majorHAnsi" w:eastAsia="Calibri" w:hAnsiTheme="majorHAnsi" w:cstheme="majorHAnsi"/>
          <w:sz w:val="24"/>
          <w:szCs w:val="24"/>
        </w:rPr>
        <w:t xml:space="preserve">entre elas </w:t>
      </w:r>
      <w:r w:rsidR="00EC3C9E" w:rsidRPr="00B33EA2">
        <w:rPr>
          <w:rFonts w:asciiTheme="majorHAnsi" w:eastAsia="Calibri" w:hAnsiTheme="majorHAnsi" w:cstheme="majorHAnsi"/>
          <w:sz w:val="24"/>
          <w:szCs w:val="24"/>
        </w:rPr>
        <w:t xml:space="preserve">(i) </w:t>
      </w:r>
      <w:r>
        <w:rPr>
          <w:rFonts w:asciiTheme="majorHAnsi" w:eastAsia="Calibri" w:hAnsiTheme="majorHAnsi" w:cstheme="majorHAnsi"/>
          <w:sz w:val="24"/>
          <w:szCs w:val="24"/>
        </w:rPr>
        <w:t>uma “</w:t>
      </w:r>
      <w:r w:rsidR="00EC3C9E" w:rsidRPr="00B33EA2">
        <w:rPr>
          <w:rFonts w:asciiTheme="majorHAnsi" w:eastAsia="Calibri" w:hAnsiTheme="majorHAnsi" w:cstheme="majorHAnsi"/>
          <w:sz w:val="24"/>
          <w:szCs w:val="24"/>
        </w:rPr>
        <w:t>Política de Compras</w:t>
      </w:r>
      <w:r>
        <w:rPr>
          <w:rFonts w:asciiTheme="majorHAnsi" w:eastAsia="Calibri" w:hAnsiTheme="majorHAnsi" w:cstheme="majorHAnsi"/>
          <w:sz w:val="24"/>
          <w:szCs w:val="24"/>
        </w:rPr>
        <w:t>”</w:t>
      </w:r>
      <w:r w:rsidR="00EC3C9E" w:rsidRPr="00B33EA2">
        <w:rPr>
          <w:rFonts w:asciiTheme="majorHAnsi" w:eastAsia="Calibri" w:hAnsiTheme="majorHAnsi" w:cstheme="majorHAnsi"/>
          <w:sz w:val="24"/>
          <w:szCs w:val="24"/>
        </w:rPr>
        <w:t xml:space="preserve"> (normas para aquisições e melhor gerenciamento dos recursos dos projetos); (</w:t>
      </w:r>
      <w:proofErr w:type="spellStart"/>
      <w:r w:rsidR="00EC3C9E" w:rsidRPr="00B33EA2">
        <w:rPr>
          <w:rFonts w:asciiTheme="majorHAnsi" w:eastAsia="Calibri" w:hAnsiTheme="majorHAnsi" w:cstheme="majorHAnsi"/>
          <w:sz w:val="24"/>
          <w:szCs w:val="24"/>
        </w:rPr>
        <w:t>ii</w:t>
      </w:r>
      <w:proofErr w:type="spellEnd"/>
      <w:r w:rsidR="00EC3C9E" w:rsidRPr="00B33EA2">
        <w:rPr>
          <w:rFonts w:asciiTheme="majorHAnsi" w:eastAsia="Calibri" w:hAnsiTheme="majorHAnsi" w:cstheme="majorHAnsi"/>
          <w:sz w:val="24"/>
          <w:szCs w:val="24"/>
        </w:rPr>
        <w:t>)</w:t>
      </w:r>
      <w:r w:rsidR="00EC3C9E" w:rsidRPr="00B33EA2">
        <w:rPr>
          <w:rFonts w:asciiTheme="majorHAnsi" w:hAnsiTheme="majorHAnsi" w:cstheme="majorHAnsi"/>
          <w:sz w:val="24"/>
          <w:szCs w:val="24"/>
        </w:rPr>
        <w:t xml:space="preserve"> </w:t>
      </w:r>
      <w:r>
        <w:rPr>
          <w:rFonts w:asciiTheme="majorHAnsi" w:hAnsiTheme="majorHAnsi" w:cstheme="majorHAnsi"/>
          <w:sz w:val="24"/>
          <w:szCs w:val="24"/>
        </w:rPr>
        <w:t>“</w:t>
      </w:r>
      <w:r w:rsidR="00EC3C9E" w:rsidRPr="00B33EA2">
        <w:rPr>
          <w:rFonts w:asciiTheme="majorHAnsi" w:eastAsia="Calibri" w:hAnsiTheme="majorHAnsi" w:cstheme="majorHAnsi"/>
          <w:sz w:val="24"/>
          <w:szCs w:val="24"/>
        </w:rPr>
        <w:t xml:space="preserve">Política </w:t>
      </w:r>
      <w:r>
        <w:rPr>
          <w:rFonts w:asciiTheme="majorHAnsi" w:eastAsia="Calibri" w:hAnsiTheme="majorHAnsi" w:cstheme="majorHAnsi"/>
          <w:sz w:val="24"/>
          <w:szCs w:val="24"/>
        </w:rPr>
        <w:t>d</w:t>
      </w:r>
      <w:r w:rsidR="00EC3C9E" w:rsidRPr="00B33EA2">
        <w:rPr>
          <w:rFonts w:asciiTheme="majorHAnsi" w:eastAsia="Calibri" w:hAnsiTheme="majorHAnsi" w:cstheme="majorHAnsi"/>
          <w:sz w:val="24"/>
          <w:szCs w:val="24"/>
        </w:rPr>
        <w:t xml:space="preserve">e Normas e Conduta </w:t>
      </w:r>
      <w:r>
        <w:rPr>
          <w:rFonts w:asciiTheme="majorHAnsi" w:eastAsia="Calibri" w:hAnsiTheme="majorHAnsi" w:cstheme="majorHAnsi"/>
          <w:sz w:val="24"/>
          <w:szCs w:val="24"/>
        </w:rPr>
        <w:t>d</w:t>
      </w:r>
      <w:r w:rsidR="00EC3C9E" w:rsidRPr="00B33EA2">
        <w:rPr>
          <w:rFonts w:asciiTheme="majorHAnsi" w:eastAsia="Calibri" w:hAnsiTheme="majorHAnsi" w:cstheme="majorHAnsi"/>
          <w:sz w:val="24"/>
          <w:szCs w:val="24"/>
        </w:rPr>
        <w:t>o Colaborador</w:t>
      </w:r>
      <w:r>
        <w:rPr>
          <w:rFonts w:asciiTheme="majorHAnsi" w:eastAsia="Calibri" w:hAnsiTheme="majorHAnsi" w:cstheme="majorHAnsi"/>
          <w:sz w:val="24"/>
          <w:szCs w:val="24"/>
        </w:rPr>
        <w:t>”</w:t>
      </w:r>
      <w:r w:rsidR="00EC3C9E" w:rsidRPr="00B33EA2">
        <w:rPr>
          <w:rFonts w:asciiTheme="majorHAnsi" w:eastAsia="Calibri" w:hAnsiTheme="majorHAnsi" w:cstheme="majorHAnsi"/>
          <w:sz w:val="24"/>
          <w:szCs w:val="24"/>
        </w:rPr>
        <w:t xml:space="preserve"> e (</w:t>
      </w:r>
      <w:proofErr w:type="spellStart"/>
      <w:r w:rsidR="00EC3C9E" w:rsidRPr="00B33EA2">
        <w:rPr>
          <w:rFonts w:asciiTheme="majorHAnsi" w:eastAsia="Calibri" w:hAnsiTheme="majorHAnsi" w:cstheme="majorHAnsi"/>
          <w:sz w:val="24"/>
          <w:szCs w:val="24"/>
        </w:rPr>
        <w:t>iii</w:t>
      </w:r>
      <w:proofErr w:type="spellEnd"/>
      <w:r w:rsidR="00EC3C9E" w:rsidRPr="00B33EA2">
        <w:rPr>
          <w:rFonts w:asciiTheme="majorHAnsi" w:eastAsia="Calibri" w:hAnsiTheme="majorHAnsi" w:cstheme="majorHAnsi"/>
          <w:sz w:val="24"/>
          <w:szCs w:val="24"/>
        </w:rPr>
        <w:t xml:space="preserve">) </w:t>
      </w:r>
      <w:r>
        <w:rPr>
          <w:rFonts w:asciiTheme="majorHAnsi" w:eastAsia="Calibri" w:hAnsiTheme="majorHAnsi" w:cstheme="majorHAnsi"/>
          <w:sz w:val="24"/>
          <w:szCs w:val="24"/>
        </w:rPr>
        <w:t>“</w:t>
      </w:r>
      <w:r w:rsidR="00EC3C9E" w:rsidRPr="00B33EA2">
        <w:rPr>
          <w:rFonts w:asciiTheme="majorHAnsi" w:eastAsia="Calibri" w:hAnsiTheme="majorHAnsi" w:cstheme="majorHAnsi"/>
          <w:sz w:val="24"/>
          <w:szCs w:val="24"/>
        </w:rPr>
        <w:t>Política de Conflito de Interesses</w:t>
      </w:r>
      <w:r>
        <w:rPr>
          <w:rFonts w:asciiTheme="majorHAnsi" w:eastAsia="Calibri" w:hAnsiTheme="majorHAnsi" w:cstheme="majorHAnsi"/>
          <w:sz w:val="24"/>
          <w:szCs w:val="24"/>
        </w:rPr>
        <w:t xml:space="preserve">”, além de políticas contra discriminação racial, de gênero ou de credo. Mais da metade dos colaboradores do Instituto são do sexo feminino, sendo que na diretoria 50% são mulheres. </w:t>
      </w:r>
      <w:r w:rsidR="00F02D15">
        <w:rPr>
          <w:rFonts w:asciiTheme="majorHAnsi" w:eastAsia="Calibri" w:hAnsiTheme="majorHAnsi" w:cstheme="majorHAnsi"/>
          <w:sz w:val="24"/>
          <w:szCs w:val="24"/>
        </w:rPr>
        <w:t xml:space="preserve">O IPAM </w:t>
      </w:r>
      <w:r w:rsidR="00554555">
        <w:rPr>
          <w:rFonts w:asciiTheme="majorHAnsi" w:eastAsia="Calibri" w:hAnsiTheme="majorHAnsi" w:cstheme="majorHAnsi"/>
          <w:sz w:val="24"/>
          <w:szCs w:val="24"/>
        </w:rPr>
        <w:t xml:space="preserve">obteve </w:t>
      </w:r>
      <w:r w:rsidR="00F02D15">
        <w:rPr>
          <w:rFonts w:asciiTheme="majorHAnsi" w:eastAsia="Calibri" w:hAnsiTheme="majorHAnsi" w:cstheme="majorHAnsi"/>
          <w:sz w:val="24"/>
          <w:szCs w:val="24"/>
        </w:rPr>
        <w:t>também o privilégio de ter em seu Conselho uma indígena</w:t>
      </w:r>
      <w:r w:rsidR="00F27FD4">
        <w:rPr>
          <w:rFonts w:asciiTheme="majorHAnsi" w:eastAsia="Calibri" w:hAnsiTheme="majorHAnsi" w:cstheme="majorHAnsi"/>
          <w:sz w:val="24"/>
          <w:szCs w:val="24"/>
        </w:rPr>
        <w:t xml:space="preserve">, </w:t>
      </w:r>
      <w:r w:rsidR="00F02D15">
        <w:rPr>
          <w:rFonts w:asciiTheme="majorHAnsi" w:eastAsia="Calibri" w:hAnsiTheme="majorHAnsi" w:cstheme="majorHAnsi"/>
          <w:sz w:val="24"/>
          <w:szCs w:val="24"/>
        </w:rPr>
        <w:t xml:space="preserve">Sonia Guajajara, atualmente licenciada para participar da disputa eleitoral. </w:t>
      </w:r>
    </w:p>
    <w:p w14:paraId="6BBCC953" w14:textId="77777777" w:rsidR="00D263D2" w:rsidRPr="00B33EA2" w:rsidRDefault="00D263D2" w:rsidP="003558CF">
      <w:pPr>
        <w:jc w:val="both"/>
        <w:rPr>
          <w:rFonts w:asciiTheme="majorHAnsi" w:eastAsia="Calibri" w:hAnsiTheme="majorHAnsi" w:cstheme="majorHAnsi"/>
          <w:b/>
          <w:sz w:val="24"/>
          <w:szCs w:val="24"/>
        </w:rPr>
      </w:pPr>
      <w:r w:rsidRPr="00B33EA2">
        <w:rPr>
          <w:rFonts w:asciiTheme="majorHAnsi" w:eastAsia="Calibri" w:hAnsiTheme="majorHAnsi" w:cstheme="majorHAnsi"/>
          <w:sz w:val="24"/>
          <w:szCs w:val="24"/>
        </w:rPr>
        <w:t xml:space="preserve"> </w:t>
      </w:r>
    </w:p>
    <w:p w14:paraId="44846060" w14:textId="77777777" w:rsidR="00D263D2" w:rsidRPr="00B33EA2" w:rsidRDefault="00D263D2" w:rsidP="003558CF">
      <w:pPr>
        <w:rPr>
          <w:rFonts w:asciiTheme="majorHAnsi" w:eastAsia="Calibri" w:hAnsiTheme="majorHAnsi" w:cstheme="majorHAnsi"/>
          <w:b/>
          <w:sz w:val="24"/>
          <w:szCs w:val="24"/>
        </w:rPr>
      </w:pPr>
      <w:r w:rsidRPr="00B33EA2">
        <w:rPr>
          <w:rFonts w:asciiTheme="majorHAnsi" w:eastAsia="Calibri" w:hAnsiTheme="majorHAnsi" w:cstheme="majorHAnsi"/>
          <w:b/>
          <w:sz w:val="24"/>
          <w:szCs w:val="24"/>
        </w:rPr>
        <w:t>O parceiro está trabalhando com outras jurisdições em propostas separadas? Sim [x] Não [ ]</w:t>
      </w:r>
      <w:r w:rsidRPr="00B33EA2">
        <w:rPr>
          <w:rFonts w:asciiTheme="majorHAnsi" w:eastAsia="Calibri" w:hAnsiTheme="majorHAnsi" w:cstheme="majorHAnsi"/>
          <w:b/>
          <w:sz w:val="24"/>
          <w:szCs w:val="24"/>
        </w:rPr>
        <w:br/>
      </w:r>
      <w:r w:rsidRPr="00B33EA2">
        <w:rPr>
          <w:rFonts w:asciiTheme="majorHAnsi" w:eastAsia="Calibri" w:hAnsiTheme="majorHAnsi" w:cstheme="majorHAnsi"/>
          <w:sz w:val="24"/>
          <w:szCs w:val="24"/>
        </w:rPr>
        <w:t>O IPAM está trabalhando também com o Estado de Roraima.</w:t>
      </w:r>
    </w:p>
    <w:p w14:paraId="25721A05" w14:textId="77777777" w:rsidR="00D263D2" w:rsidRPr="00B33EA2" w:rsidRDefault="00D263D2" w:rsidP="003558CF">
      <w:pPr>
        <w:rPr>
          <w:rFonts w:asciiTheme="majorHAnsi" w:eastAsia="Calibri" w:hAnsiTheme="majorHAnsi" w:cstheme="majorHAnsi"/>
          <w:b/>
          <w:sz w:val="24"/>
          <w:szCs w:val="24"/>
        </w:rPr>
      </w:pPr>
      <w:r w:rsidRPr="00B33EA2">
        <w:rPr>
          <w:rFonts w:asciiTheme="majorHAnsi" w:eastAsia="Calibri" w:hAnsiTheme="majorHAnsi" w:cstheme="majorHAnsi"/>
          <w:b/>
          <w:sz w:val="24"/>
          <w:szCs w:val="24"/>
        </w:rPr>
        <w:t>Em caso afirmativo, o parceiro teria capacidade de trabalhar com múltiplas jurisdições? Sim [x] Não [ ]</w:t>
      </w:r>
    </w:p>
    <w:p w14:paraId="255CEECF" w14:textId="4415E79B" w:rsidR="00D263D2" w:rsidRPr="00B33EA2" w:rsidRDefault="00D263D2" w:rsidP="003558CF">
      <w:pPr>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Sim, o IPAM tem capacidade de trabalhar com múltiplas jurisdições. O indicador desta capacidade é a colaboração perene e de mais de uma década com os governos dos Estados do Pará, do Mato Grosso e do Acre</w:t>
      </w:r>
      <w:r w:rsidR="00A523D5" w:rsidRPr="00B33EA2">
        <w:rPr>
          <w:rFonts w:asciiTheme="majorHAnsi" w:eastAsia="Calibri" w:hAnsiTheme="majorHAnsi" w:cstheme="majorHAnsi"/>
          <w:sz w:val="24"/>
          <w:szCs w:val="24"/>
        </w:rPr>
        <w:t xml:space="preserve"> no que ser refere a inúmeras iniciativas, incluindo aquelas de REDD+</w:t>
      </w:r>
      <w:r w:rsidRPr="00B33EA2">
        <w:rPr>
          <w:rFonts w:asciiTheme="majorHAnsi" w:eastAsia="Calibri" w:hAnsiTheme="majorHAnsi" w:cstheme="majorHAnsi"/>
          <w:sz w:val="24"/>
          <w:szCs w:val="24"/>
        </w:rPr>
        <w:t xml:space="preserve">. </w:t>
      </w:r>
      <w:r w:rsidR="00F27FD4">
        <w:rPr>
          <w:rFonts w:asciiTheme="majorHAnsi" w:eastAsia="Calibri" w:hAnsiTheme="majorHAnsi" w:cstheme="majorHAnsi"/>
          <w:sz w:val="24"/>
          <w:szCs w:val="24"/>
        </w:rPr>
        <w:t xml:space="preserve">Trabalhos relativos a REDD+ e mudanças climáticas foram (ou estão sendo) realizados pelo IPAM em colaboração com o órgãos do governo federal, entre eles a Secretaria de Mudança Climática, o </w:t>
      </w:r>
      <w:proofErr w:type="spellStart"/>
      <w:r w:rsidR="00F27FD4">
        <w:rPr>
          <w:rFonts w:asciiTheme="majorHAnsi" w:eastAsia="Calibri" w:hAnsiTheme="majorHAnsi" w:cstheme="majorHAnsi"/>
          <w:sz w:val="24"/>
          <w:szCs w:val="24"/>
        </w:rPr>
        <w:t>ICMBio</w:t>
      </w:r>
      <w:proofErr w:type="spellEnd"/>
      <w:r w:rsidR="00F27FD4">
        <w:rPr>
          <w:rFonts w:asciiTheme="majorHAnsi" w:eastAsia="Calibri" w:hAnsiTheme="majorHAnsi" w:cstheme="majorHAnsi"/>
          <w:sz w:val="24"/>
          <w:szCs w:val="24"/>
        </w:rPr>
        <w:t xml:space="preserve">, a Funai, parcerias estas que tratam da construção da ENREDD, e do Plano de Adaptação à Mudança Climática, além da atualização do </w:t>
      </w:r>
      <w:proofErr w:type="spellStart"/>
      <w:r w:rsidR="00F27FD4">
        <w:rPr>
          <w:rFonts w:asciiTheme="majorHAnsi" w:eastAsia="Calibri" w:hAnsiTheme="majorHAnsi" w:cstheme="majorHAnsi"/>
          <w:sz w:val="24"/>
          <w:szCs w:val="24"/>
        </w:rPr>
        <w:t>PPCDAm</w:t>
      </w:r>
      <w:proofErr w:type="spellEnd"/>
      <w:r w:rsidR="00F27FD4">
        <w:rPr>
          <w:rFonts w:asciiTheme="majorHAnsi" w:eastAsia="Calibri" w:hAnsiTheme="majorHAnsi" w:cstheme="majorHAnsi"/>
          <w:sz w:val="24"/>
          <w:szCs w:val="24"/>
        </w:rPr>
        <w:t xml:space="preserve"> e inclusão de questões de clima na PNGATI e </w:t>
      </w:r>
      <w:r w:rsidR="00441DB0">
        <w:rPr>
          <w:rFonts w:asciiTheme="majorHAnsi" w:eastAsia="Calibri" w:hAnsiTheme="majorHAnsi" w:cstheme="majorHAnsi"/>
          <w:sz w:val="24"/>
          <w:szCs w:val="24"/>
        </w:rPr>
        <w:t>Assentamentos Sustentáveis junto ao INCRA</w:t>
      </w:r>
      <w:r w:rsidR="00F27FD4">
        <w:rPr>
          <w:rFonts w:asciiTheme="majorHAnsi" w:eastAsia="Calibri" w:hAnsiTheme="majorHAnsi" w:cstheme="majorHAnsi"/>
          <w:sz w:val="24"/>
          <w:szCs w:val="24"/>
        </w:rPr>
        <w:t>. Quanto aos estados, há quase uma década</w:t>
      </w:r>
      <w:r w:rsidR="00441DB0">
        <w:rPr>
          <w:rFonts w:asciiTheme="majorHAnsi" w:eastAsia="Calibri" w:hAnsiTheme="majorHAnsi" w:cstheme="majorHAnsi"/>
          <w:sz w:val="24"/>
          <w:szCs w:val="24"/>
        </w:rPr>
        <w:t>,</w:t>
      </w:r>
      <w:r w:rsidR="00F27FD4">
        <w:rPr>
          <w:rFonts w:asciiTheme="majorHAnsi" w:eastAsia="Calibri" w:hAnsiTheme="majorHAnsi" w:cstheme="majorHAnsi"/>
          <w:sz w:val="24"/>
          <w:szCs w:val="24"/>
        </w:rPr>
        <w:t xml:space="preserve"> o IPAM vem colaborando com o SISA do Estado do Acre e as iniciativas dos Estados do Mato Grosso (PCI</w:t>
      </w:r>
      <w:r w:rsidR="00441DB0">
        <w:rPr>
          <w:rFonts w:asciiTheme="majorHAnsi" w:eastAsia="Calibri" w:hAnsiTheme="majorHAnsi" w:cstheme="majorHAnsi"/>
          <w:sz w:val="24"/>
          <w:szCs w:val="24"/>
        </w:rPr>
        <w:t xml:space="preserve"> e Municípios Sustentáveis</w:t>
      </w:r>
      <w:r w:rsidR="00F27FD4">
        <w:rPr>
          <w:rFonts w:asciiTheme="majorHAnsi" w:eastAsia="Calibri" w:hAnsiTheme="majorHAnsi" w:cstheme="majorHAnsi"/>
          <w:sz w:val="24"/>
          <w:szCs w:val="24"/>
        </w:rPr>
        <w:t>), do Pará (ICMS Verde, Programa Municípios Verde</w:t>
      </w:r>
      <w:r w:rsidR="00441DB0">
        <w:rPr>
          <w:rFonts w:asciiTheme="majorHAnsi" w:eastAsia="Calibri" w:hAnsiTheme="majorHAnsi" w:cstheme="majorHAnsi"/>
          <w:sz w:val="24"/>
          <w:szCs w:val="24"/>
        </w:rPr>
        <w:t>)</w:t>
      </w:r>
      <w:r w:rsidR="00F27FD4">
        <w:rPr>
          <w:rFonts w:asciiTheme="majorHAnsi" w:eastAsia="Calibri" w:hAnsiTheme="majorHAnsi" w:cstheme="majorHAnsi"/>
          <w:sz w:val="24"/>
          <w:szCs w:val="24"/>
        </w:rPr>
        <w:t>,</w:t>
      </w:r>
      <w:r w:rsidR="00441DB0">
        <w:rPr>
          <w:rFonts w:asciiTheme="majorHAnsi" w:eastAsia="Calibri" w:hAnsiTheme="majorHAnsi" w:cstheme="majorHAnsi"/>
          <w:sz w:val="24"/>
          <w:szCs w:val="24"/>
        </w:rPr>
        <w:t xml:space="preserve"> de Roraima (</w:t>
      </w:r>
      <w:r w:rsidR="00FC3EEA">
        <w:rPr>
          <w:rFonts w:asciiTheme="majorHAnsi" w:eastAsia="Calibri" w:hAnsiTheme="majorHAnsi" w:cstheme="majorHAnsi"/>
          <w:sz w:val="24"/>
          <w:szCs w:val="24"/>
        </w:rPr>
        <w:t xml:space="preserve">Mudanças Climáticas e Povos Indígenas) e no Maranhão, como citado anteriormente. </w:t>
      </w:r>
    </w:p>
    <w:p w14:paraId="0CB437B3" w14:textId="77777777" w:rsidR="003558CF" w:rsidRDefault="003558CF" w:rsidP="003558CF">
      <w:pPr>
        <w:pStyle w:val="Heading2"/>
        <w:spacing w:before="0" w:after="0"/>
        <w:rPr>
          <w:rFonts w:asciiTheme="majorHAnsi" w:eastAsia="Calibri" w:hAnsiTheme="majorHAnsi" w:cstheme="majorHAnsi"/>
          <w:b/>
          <w:color w:val="1F3763"/>
          <w:sz w:val="24"/>
          <w:szCs w:val="24"/>
        </w:rPr>
      </w:pPr>
      <w:bookmarkStart w:id="7" w:name="_Toc512519228"/>
    </w:p>
    <w:p w14:paraId="79424F7E" w14:textId="64F2ED97" w:rsidR="00784646" w:rsidRPr="00B33EA2" w:rsidRDefault="009937AB" w:rsidP="0083221C">
      <w:pPr>
        <w:pStyle w:val="Heading2"/>
        <w:spacing w:before="0"/>
        <w:rPr>
          <w:rFonts w:asciiTheme="majorHAnsi" w:eastAsia="Calibri" w:hAnsiTheme="majorHAnsi" w:cstheme="majorHAnsi"/>
          <w:b/>
          <w:color w:val="1F3763"/>
          <w:sz w:val="24"/>
          <w:szCs w:val="24"/>
        </w:rPr>
      </w:pPr>
      <w:r w:rsidRPr="00B33EA2">
        <w:rPr>
          <w:rFonts w:asciiTheme="majorHAnsi" w:eastAsia="Calibri" w:hAnsiTheme="majorHAnsi" w:cstheme="majorHAnsi"/>
          <w:b/>
          <w:color w:val="1F3763"/>
          <w:sz w:val="24"/>
          <w:szCs w:val="24"/>
        </w:rPr>
        <w:t>1.3. Oportunidades e Desafios</w:t>
      </w:r>
      <w:bookmarkEnd w:id="7"/>
    </w:p>
    <w:p w14:paraId="7705A402" w14:textId="454A2371" w:rsidR="00096473" w:rsidRDefault="00E747DE"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O Estado do Maranhão apresenta um conjunto de desafios </w:t>
      </w:r>
      <w:r w:rsidR="003B37AE" w:rsidRPr="00B33EA2">
        <w:rPr>
          <w:rFonts w:asciiTheme="majorHAnsi" w:eastAsia="Calibri" w:hAnsiTheme="majorHAnsi" w:cstheme="majorHAnsi"/>
          <w:sz w:val="24"/>
          <w:szCs w:val="24"/>
        </w:rPr>
        <w:t xml:space="preserve">relacionados </w:t>
      </w:r>
      <w:r w:rsidR="009268F9" w:rsidRPr="00B33EA2">
        <w:rPr>
          <w:rFonts w:asciiTheme="majorHAnsi" w:eastAsia="Calibri" w:hAnsiTheme="majorHAnsi" w:cstheme="majorHAnsi"/>
          <w:sz w:val="24"/>
          <w:szCs w:val="24"/>
        </w:rPr>
        <w:t>à</w:t>
      </w:r>
      <w:r w:rsidRPr="00B33EA2">
        <w:rPr>
          <w:rFonts w:asciiTheme="majorHAnsi" w:eastAsia="Calibri" w:hAnsiTheme="majorHAnsi" w:cstheme="majorHAnsi"/>
          <w:sz w:val="24"/>
          <w:szCs w:val="24"/>
        </w:rPr>
        <w:t xml:space="preserve"> </w:t>
      </w:r>
      <w:r w:rsidR="007B5E29" w:rsidRPr="00B33EA2">
        <w:rPr>
          <w:rFonts w:asciiTheme="majorHAnsi" w:eastAsia="Calibri" w:hAnsiTheme="majorHAnsi" w:cstheme="majorHAnsi"/>
          <w:sz w:val="24"/>
          <w:szCs w:val="24"/>
        </w:rPr>
        <w:t xml:space="preserve">proposição </w:t>
      </w:r>
      <w:r w:rsidRPr="00B33EA2">
        <w:rPr>
          <w:rFonts w:asciiTheme="majorHAnsi" w:eastAsia="Calibri" w:hAnsiTheme="majorHAnsi" w:cstheme="majorHAnsi"/>
          <w:sz w:val="24"/>
          <w:szCs w:val="24"/>
        </w:rPr>
        <w:t>de um Sistema Jurisdicional de REDD+</w:t>
      </w:r>
      <w:r w:rsidR="003B37AE" w:rsidRPr="00B33EA2">
        <w:rPr>
          <w:rFonts w:asciiTheme="majorHAnsi" w:eastAsia="Calibri" w:hAnsiTheme="majorHAnsi" w:cstheme="majorHAnsi"/>
          <w:sz w:val="24"/>
          <w:szCs w:val="24"/>
        </w:rPr>
        <w:t xml:space="preserve">, incluindo </w:t>
      </w:r>
      <w:r w:rsidR="003B1C0F" w:rsidRPr="00B33EA2">
        <w:rPr>
          <w:rFonts w:asciiTheme="majorHAnsi" w:eastAsia="Calibri" w:hAnsiTheme="majorHAnsi" w:cstheme="majorHAnsi"/>
          <w:sz w:val="24"/>
          <w:szCs w:val="24"/>
        </w:rPr>
        <w:t>aqueles de cunho econ</w:t>
      </w:r>
      <w:r w:rsidR="007B5E29" w:rsidRPr="00B33EA2">
        <w:rPr>
          <w:rFonts w:asciiTheme="majorHAnsi" w:eastAsia="Calibri" w:hAnsiTheme="majorHAnsi" w:cstheme="majorHAnsi"/>
          <w:sz w:val="24"/>
          <w:szCs w:val="24"/>
        </w:rPr>
        <w:t>ô</w:t>
      </w:r>
      <w:r w:rsidR="003B1C0F" w:rsidRPr="00B33EA2">
        <w:rPr>
          <w:rFonts w:asciiTheme="majorHAnsi" w:eastAsia="Calibri" w:hAnsiTheme="majorHAnsi" w:cstheme="majorHAnsi"/>
          <w:sz w:val="24"/>
          <w:szCs w:val="24"/>
        </w:rPr>
        <w:t>mico e político. O econômico resulta da existência de uma dinâmica de incentivos</w:t>
      </w:r>
      <w:r w:rsidR="007B5E29" w:rsidRPr="00B33EA2">
        <w:rPr>
          <w:rFonts w:asciiTheme="majorHAnsi" w:eastAsia="Calibri" w:hAnsiTheme="majorHAnsi" w:cstheme="majorHAnsi"/>
          <w:sz w:val="24"/>
          <w:szCs w:val="24"/>
        </w:rPr>
        <w:t xml:space="preserve"> (sejam federais ou estaduais)</w:t>
      </w:r>
      <w:r w:rsidR="003B1C0F" w:rsidRPr="00B33EA2">
        <w:rPr>
          <w:rFonts w:asciiTheme="majorHAnsi" w:eastAsia="Calibri" w:hAnsiTheme="majorHAnsi" w:cstheme="majorHAnsi"/>
          <w:sz w:val="24"/>
          <w:szCs w:val="24"/>
        </w:rPr>
        <w:t>, em especial creditícios, que reforçam o uso tradicional da terra, em especial aquele agropecuário e demandante de desmatamento</w:t>
      </w:r>
      <w:r w:rsidR="009268F9" w:rsidRPr="00B33EA2">
        <w:rPr>
          <w:rFonts w:asciiTheme="majorHAnsi" w:eastAsia="Calibri" w:hAnsiTheme="majorHAnsi" w:cstheme="majorHAnsi"/>
          <w:sz w:val="24"/>
          <w:szCs w:val="24"/>
        </w:rPr>
        <w:t xml:space="preserve"> (Figura 1</w:t>
      </w:r>
      <w:r w:rsidR="00E801DA" w:rsidRPr="00B33EA2">
        <w:rPr>
          <w:rFonts w:asciiTheme="majorHAnsi" w:eastAsia="Calibri" w:hAnsiTheme="majorHAnsi" w:cstheme="majorHAnsi"/>
          <w:sz w:val="24"/>
          <w:szCs w:val="24"/>
        </w:rPr>
        <w:t>)</w:t>
      </w:r>
      <w:r w:rsidR="003B1C0F" w:rsidRPr="00B33EA2">
        <w:rPr>
          <w:rFonts w:asciiTheme="majorHAnsi" w:eastAsia="Calibri" w:hAnsiTheme="majorHAnsi" w:cstheme="majorHAnsi"/>
          <w:sz w:val="24"/>
          <w:szCs w:val="24"/>
        </w:rPr>
        <w:t xml:space="preserve">. </w:t>
      </w:r>
      <w:r w:rsidR="001100F6" w:rsidRPr="00B33EA2">
        <w:rPr>
          <w:rFonts w:asciiTheme="majorHAnsi" w:eastAsia="Calibri" w:hAnsiTheme="majorHAnsi" w:cstheme="majorHAnsi"/>
          <w:sz w:val="24"/>
          <w:szCs w:val="24"/>
        </w:rPr>
        <w:t>Nele</w:t>
      </w:r>
      <w:r w:rsidR="00FC3EEA">
        <w:rPr>
          <w:rFonts w:asciiTheme="majorHAnsi" w:eastAsia="Calibri" w:hAnsiTheme="majorHAnsi" w:cstheme="majorHAnsi"/>
          <w:sz w:val="24"/>
          <w:szCs w:val="24"/>
        </w:rPr>
        <w:t>,</w:t>
      </w:r>
      <w:r w:rsidR="001100F6" w:rsidRPr="00B33EA2">
        <w:rPr>
          <w:rFonts w:asciiTheme="majorHAnsi" w:eastAsia="Calibri" w:hAnsiTheme="majorHAnsi" w:cstheme="majorHAnsi"/>
          <w:sz w:val="24"/>
          <w:szCs w:val="24"/>
        </w:rPr>
        <w:t xml:space="preserve"> a vegetação nativa é convertida em pastagem que dá lugar</w:t>
      </w:r>
      <w:r w:rsidR="00BD2975" w:rsidRPr="00B33EA2">
        <w:rPr>
          <w:rFonts w:asciiTheme="majorHAnsi" w:eastAsia="Calibri" w:hAnsiTheme="majorHAnsi" w:cstheme="majorHAnsi"/>
          <w:sz w:val="24"/>
          <w:szCs w:val="24"/>
        </w:rPr>
        <w:t>,</w:t>
      </w:r>
      <w:r w:rsidR="001100F6" w:rsidRPr="00B33EA2">
        <w:rPr>
          <w:rFonts w:asciiTheme="majorHAnsi" w:eastAsia="Calibri" w:hAnsiTheme="majorHAnsi" w:cstheme="majorHAnsi"/>
          <w:sz w:val="24"/>
          <w:szCs w:val="24"/>
        </w:rPr>
        <w:t xml:space="preserve"> posteriormente</w:t>
      </w:r>
      <w:r w:rsidR="00BD2975" w:rsidRPr="00B33EA2">
        <w:rPr>
          <w:rFonts w:asciiTheme="majorHAnsi" w:eastAsia="Calibri" w:hAnsiTheme="majorHAnsi" w:cstheme="majorHAnsi"/>
          <w:sz w:val="24"/>
          <w:szCs w:val="24"/>
        </w:rPr>
        <w:t>,</w:t>
      </w:r>
      <w:r w:rsidR="001100F6" w:rsidRPr="00B33EA2">
        <w:rPr>
          <w:rFonts w:asciiTheme="majorHAnsi" w:eastAsia="Calibri" w:hAnsiTheme="majorHAnsi" w:cstheme="majorHAnsi"/>
          <w:sz w:val="24"/>
          <w:szCs w:val="24"/>
        </w:rPr>
        <w:t xml:space="preserve"> a campos </w:t>
      </w:r>
      <w:r w:rsidR="00BD2975" w:rsidRPr="00B33EA2">
        <w:rPr>
          <w:rFonts w:asciiTheme="majorHAnsi" w:eastAsia="Calibri" w:hAnsiTheme="majorHAnsi" w:cstheme="majorHAnsi"/>
          <w:sz w:val="24"/>
          <w:szCs w:val="24"/>
        </w:rPr>
        <w:t>cultivados</w:t>
      </w:r>
      <w:r w:rsidR="00FC3EEA">
        <w:rPr>
          <w:rFonts w:asciiTheme="majorHAnsi" w:eastAsia="Calibri" w:hAnsiTheme="majorHAnsi" w:cstheme="majorHAnsi"/>
          <w:sz w:val="24"/>
          <w:szCs w:val="24"/>
        </w:rPr>
        <w:t xml:space="preserve">. Ainda, </w:t>
      </w:r>
      <w:r w:rsidR="001100F6" w:rsidRPr="00B33EA2">
        <w:rPr>
          <w:rFonts w:asciiTheme="majorHAnsi" w:eastAsia="Calibri" w:hAnsiTheme="majorHAnsi" w:cstheme="majorHAnsi"/>
          <w:sz w:val="24"/>
          <w:szCs w:val="24"/>
        </w:rPr>
        <w:t xml:space="preserve">a vegetação </w:t>
      </w:r>
      <w:r w:rsidR="00FC3EEA">
        <w:rPr>
          <w:rFonts w:asciiTheme="majorHAnsi" w:eastAsia="Calibri" w:hAnsiTheme="majorHAnsi" w:cstheme="majorHAnsi"/>
          <w:sz w:val="24"/>
          <w:szCs w:val="24"/>
        </w:rPr>
        <w:t xml:space="preserve">pode ser </w:t>
      </w:r>
      <w:r w:rsidR="001100F6" w:rsidRPr="00B33EA2">
        <w:rPr>
          <w:rFonts w:asciiTheme="majorHAnsi" w:eastAsia="Calibri" w:hAnsiTheme="majorHAnsi" w:cstheme="majorHAnsi"/>
          <w:sz w:val="24"/>
          <w:szCs w:val="24"/>
        </w:rPr>
        <w:t xml:space="preserve">convertida diretamente ao cultivo de grãos (soja, geralmente). </w:t>
      </w:r>
      <w:r w:rsidR="003B1C0F" w:rsidRPr="00B33EA2">
        <w:rPr>
          <w:rFonts w:asciiTheme="majorHAnsi" w:eastAsia="Calibri" w:hAnsiTheme="majorHAnsi" w:cstheme="majorHAnsi"/>
          <w:sz w:val="24"/>
          <w:szCs w:val="24"/>
        </w:rPr>
        <w:t xml:space="preserve">A superação </w:t>
      </w:r>
      <w:r w:rsidR="001100F6" w:rsidRPr="00B33EA2">
        <w:rPr>
          <w:rFonts w:asciiTheme="majorHAnsi" w:eastAsia="Calibri" w:hAnsiTheme="majorHAnsi" w:cstheme="majorHAnsi"/>
          <w:sz w:val="24"/>
          <w:szCs w:val="24"/>
        </w:rPr>
        <w:t xml:space="preserve">deste cenário de “business </w:t>
      </w:r>
      <w:r w:rsidR="001100F6" w:rsidRPr="00B33EA2">
        <w:rPr>
          <w:rFonts w:asciiTheme="majorHAnsi" w:eastAsia="Calibri" w:hAnsiTheme="majorHAnsi" w:cstheme="majorHAnsi"/>
          <w:i/>
          <w:sz w:val="24"/>
          <w:szCs w:val="24"/>
        </w:rPr>
        <w:t>as usual</w:t>
      </w:r>
      <w:r w:rsidR="001100F6" w:rsidRPr="00B33EA2">
        <w:rPr>
          <w:rFonts w:asciiTheme="majorHAnsi" w:eastAsia="Calibri" w:hAnsiTheme="majorHAnsi" w:cstheme="majorHAnsi"/>
          <w:sz w:val="24"/>
          <w:szCs w:val="24"/>
        </w:rPr>
        <w:t xml:space="preserve">” </w:t>
      </w:r>
      <w:r w:rsidR="003B37AE" w:rsidRPr="00B33EA2">
        <w:rPr>
          <w:rFonts w:asciiTheme="majorHAnsi" w:eastAsia="Calibri" w:hAnsiTheme="majorHAnsi" w:cstheme="majorHAnsi"/>
          <w:sz w:val="24"/>
          <w:szCs w:val="24"/>
        </w:rPr>
        <w:t>necessita</w:t>
      </w:r>
      <w:r w:rsidR="003B1C0F" w:rsidRPr="00B33EA2">
        <w:rPr>
          <w:rFonts w:asciiTheme="majorHAnsi" w:eastAsia="Calibri" w:hAnsiTheme="majorHAnsi" w:cstheme="majorHAnsi"/>
          <w:sz w:val="24"/>
          <w:szCs w:val="24"/>
        </w:rPr>
        <w:t xml:space="preserve"> essencialmente </w:t>
      </w:r>
      <w:r w:rsidR="003B37AE" w:rsidRPr="00B33EA2">
        <w:rPr>
          <w:rFonts w:asciiTheme="majorHAnsi" w:eastAsia="Calibri" w:hAnsiTheme="majorHAnsi" w:cstheme="majorHAnsi"/>
          <w:sz w:val="24"/>
          <w:szCs w:val="24"/>
        </w:rPr>
        <w:t>d</w:t>
      </w:r>
      <w:r w:rsidR="003B1C0F" w:rsidRPr="00B33EA2">
        <w:rPr>
          <w:rFonts w:asciiTheme="majorHAnsi" w:eastAsia="Calibri" w:hAnsiTheme="majorHAnsi" w:cstheme="majorHAnsi"/>
          <w:sz w:val="24"/>
          <w:szCs w:val="24"/>
        </w:rPr>
        <w:t xml:space="preserve">a demonstração </w:t>
      </w:r>
      <w:r w:rsidR="00024956" w:rsidRPr="00B33EA2">
        <w:rPr>
          <w:rFonts w:asciiTheme="majorHAnsi" w:eastAsia="Calibri" w:hAnsiTheme="majorHAnsi" w:cstheme="majorHAnsi"/>
          <w:sz w:val="24"/>
          <w:szCs w:val="24"/>
        </w:rPr>
        <w:t xml:space="preserve">da viabilidade econômica </w:t>
      </w:r>
      <w:r w:rsidR="003B1C0F" w:rsidRPr="00B33EA2">
        <w:rPr>
          <w:rFonts w:asciiTheme="majorHAnsi" w:eastAsia="Calibri" w:hAnsiTheme="majorHAnsi" w:cstheme="majorHAnsi"/>
          <w:sz w:val="24"/>
          <w:szCs w:val="24"/>
        </w:rPr>
        <w:t>de alternativas de base sustentável</w:t>
      </w:r>
      <w:r w:rsidR="00024956" w:rsidRPr="00B33EA2">
        <w:rPr>
          <w:rFonts w:asciiTheme="majorHAnsi" w:eastAsia="Calibri" w:hAnsiTheme="majorHAnsi" w:cstheme="majorHAnsi"/>
          <w:sz w:val="24"/>
          <w:szCs w:val="24"/>
        </w:rPr>
        <w:t xml:space="preserve"> que operem de forma integrada</w:t>
      </w:r>
      <w:r w:rsidR="007D0ECF" w:rsidRPr="00B33EA2">
        <w:rPr>
          <w:rFonts w:asciiTheme="majorHAnsi" w:eastAsia="Calibri" w:hAnsiTheme="majorHAnsi" w:cstheme="majorHAnsi"/>
          <w:sz w:val="24"/>
          <w:szCs w:val="24"/>
        </w:rPr>
        <w:t xml:space="preserve"> e não isolada</w:t>
      </w:r>
      <w:r w:rsidR="003B1C0F" w:rsidRPr="00B33EA2">
        <w:rPr>
          <w:rFonts w:asciiTheme="majorHAnsi" w:eastAsia="Calibri" w:hAnsiTheme="majorHAnsi" w:cstheme="majorHAnsi"/>
          <w:sz w:val="24"/>
          <w:szCs w:val="24"/>
        </w:rPr>
        <w:t xml:space="preserve">. </w:t>
      </w:r>
      <w:r w:rsidR="00024956" w:rsidRPr="00B33EA2">
        <w:rPr>
          <w:rFonts w:asciiTheme="majorHAnsi" w:eastAsia="Calibri" w:hAnsiTheme="majorHAnsi" w:cstheme="majorHAnsi"/>
          <w:sz w:val="24"/>
          <w:szCs w:val="24"/>
        </w:rPr>
        <w:t xml:space="preserve">Ou seja, é </w:t>
      </w:r>
      <w:r w:rsidR="007D0ECF" w:rsidRPr="00B33EA2">
        <w:rPr>
          <w:rFonts w:asciiTheme="majorHAnsi" w:eastAsia="Calibri" w:hAnsiTheme="majorHAnsi" w:cstheme="majorHAnsi"/>
          <w:sz w:val="24"/>
          <w:szCs w:val="24"/>
        </w:rPr>
        <w:t xml:space="preserve">o </w:t>
      </w:r>
      <w:r w:rsidR="00FC3EEA">
        <w:rPr>
          <w:rFonts w:asciiTheme="majorHAnsi" w:eastAsia="Calibri" w:hAnsiTheme="majorHAnsi" w:cstheme="majorHAnsi"/>
          <w:sz w:val="24"/>
          <w:szCs w:val="24"/>
        </w:rPr>
        <w:t xml:space="preserve">(1) </w:t>
      </w:r>
      <w:r w:rsidR="007D0ECF" w:rsidRPr="00B33EA2">
        <w:rPr>
          <w:rFonts w:asciiTheme="majorHAnsi" w:eastAsia="Calibri" w:hAnsiTheme="majorHAnsi" w:cstheme="majorHAnsi"/>
          <w:sz w:val="24"/>
          <w:szCs w:val="24"/>
        </w:rPr>
        <w:t xml:space="preserve">estimulo às </w:t>
      </w:r>
      <w:r w:rsidR="00024956" w:rsidRPr="00B33EA2">
        <w:rPr>
          <w:rFonts w:asciiTheme="majorHAnsi" w:eastAsia="Calibri" w:hAnsiTheme="majorHAnsi" w:cstheme="majorHAnsi"/>
          <w:sz w:val="24"/>
          <w:szCs w:val="24"/>
        </w:rPr>
        <w:t>alternativas econômicas</w:t>
      </w:r>
      <w:r w:rsidR="007D0ECF" w:rsidRPr="00B33EA2">
        <w:rPr>
          <w:rFonts w:asciiTheme="majorHAnsi" w:eastAsia="Calibri" w:hAnsiTheme="majorHAnsi" w:cstheme="majorHAnsi"/>
          <w:sz w:val="24"/>
          <w:szCs w:val="24"/>
        </w:rPr>
        <w:t xml:space="preserve"> </w:t>
      </w:r>
      <w:r w:rsidR="00024956" w:rsidRPr="00B33EA2">
        <w:rPr>
          <w:rFonts w:asciiTheme="majorHAnsi" w:eastAsia="Calibri" w:hAnsiTheme="majorHAnsi" w:cstheme="majorHAnsi"/>
          <w:sz w:val="24"/>
          <w:szCs w:val="24"/>
        </w:rPr>
        <w:t>que busque o aprimoramento de práticas agropecuárias</w:t>
      </w:r>
      <w:r w:rsidR="001100F6" w:rsidRPr="00B33EA2">
        <w:rPr>
          <w:rFonts w:asciiTheme="majorHAnsi" w:eastAsia="Calibri" w:hAnsiTheme="majorHAnsi" w:cstheme="majorHAnsi"/>
          <w:sz w:val="24"/>
          <w:szCs w:val="24"/>
        </w:rPr>
        <w:t>,</w:t>
      </w:r>
      <w:r w:rsidR="00024956" w:rsidRPr="00B33EA2">
        <w:rPr>
          <w:rFonts w:asciiTheme="majorHAnsi" w:eastAsia="Calibri" w:hAnsiTheme="majorHAnsi" w:cstheme="majorHAnsi"/>
          <w:sz w:val="24"/>
          <w:szCs w:val="24"/>
        </w:rPr>
        <w:t xml:space="preserve"> combinadas ao </w:t>
      </w:r>
      <w:r w:rsidR="00FC3EEA">
        <w:rPr>
          <w:rFonts w:asciiTheme="majorHAnsi" w:eastAsia="Calibri" w:hAnsiTheme="majorHAnsi" w:cstheme="majorHAnsi"/>
          <w:sz w:val="24"/>
          <w:szCs w:val="24"/>
        </w:rPr>
        <w:t xml:space="preserve">(2) </w:t>
      </w:r>
      <w:r w:rsidR="00024956" w:rsidRPr="00B33EA2">
        <w:rPr>
          <w:rFonts w:asciiTheme="majorHAnsi" w:eastAsia="Calibri" w:hAnsiTheme="majorHAnsi" w:cstheme="majorHAnsi"/>
          <w:sz w:val="24"/>
          <w:szCs w:val="24"/>
        </w:rPr>
        <w:t>uso sustentável de recursos naturais</w:t>
      </w:r>
      <w:r w:rsidR="001100F6" w:rsidRPr="00B33EA2">
        <w:rPr>
          <w:rFonts w:asciiTheme="majorHAnsi" w:eastAsia="Calibri" w:hAnsiTheme="majorHAnsi" w:cstheme="majorHAnsi"/>
          <w:sz w:val="24"/>
          <w:szCs w:val="24"/>
        </w:rPr>
        <w:t xml:space="preserve"> e </w:t>
      </w:r>
      <w:r w:rsidR="00FC3EEA">
        <w:rPr>
          <w:rFonts w:asciiTheme="majorHAnsi" w:eastAsia="Calibri" w:hAnsiTheme="majorHAnsi" w:cstheme="majorHAnsi"/>
          <w:sz w:val="24"/>
          <w:szCs w:val="24"/>
        </w:rPr>
        <w:t xml:space="preserve">(3) </w:t>
      </w:r>
      <w:r w:rsidR="001100F6" w:rsidRPr="00B33EA2">
        <w:rPr>
          <w:rFonts w:asciiTheme="majorHAnsi" w:eastAsia="Calibri" w:hAnsiTheme="majorHAnsi" w:cstheme="majorHAnsi"/>
          <w:sz w:val="24"/>
          <w:szCs w:val="24"/>
        </w:rPr>
        <w:t xml:space="preserve">mecanismos de pagamento por serviços ambientais </w:t>
      </w:r>
      <w:r w:rsidR="00024956" w:rsidRPr="00B33EA2">
        <w:rPr>
          <w:rFonts w:asciiTheme="majorHAnsi" w:eastAsia="Calibri" w:hAnsiTheme="majorHAnsi" w:cstheme="majorHAnsi"/>
          <w:sz w:val="24"/>
          <w:szCs w:val="24"/>
        </w:rPr>
        <w:t xml:space="preserve">que </w:t>
      </w:r>
      <w:r w:rsidR="007D0ECF" w:rsidRPr="00B33EA2">
        <w:rPr>
          <w:rFonts w:asciiTheme="majorHAnsi" w:eastAsia="Calibri" w:hAnsiTheme="majorHAnsi" w:cstheme="majorHAnsi"/>
          <w:sz w:val="24"/>
          <w:szCs w:val="24"/>
        </w:rPr>
        <w:t>pode</w:t>
      </w:r>
      <w:r w:rsidR="00FC3EEA">
        <w:rPr>
          <w:rFonts w:asciiTheme="majorHAnsi" w:eastAsia="Calibri" w:hAnsiTheme="majorHAnsi" w:cstheme="majorHAnsi"/>
          <w:sz w:val="24"/>
          <w:szCs w:val="24"/>
        </w:rPr>
        <w:t>m</w:t>
      </w:r>
      <w:r w:rsidR="007D0ECF" w:rsidRPr="00B33EA2">
        <w:rPr>
          <w:rFonts w:asciiTheme="majorHAnsi" w:eastAsia="Calibri" w:hAnsiTheme="majorHAnsi" w:cstheme="majorHAnsi"/>
          <w:sz w:val="24"/>
          <w:szCs w:val="24"/>
        </w:rPr>
        <w:t xml:space="preserve"> </w:t>
      </w:r>
      <w:r w:rsidR="00024956" w:rsidRPr="00B33EA2">
        <w:rPr>
          <w:rFonts w:asciiTheme="majorHAnsi" w:eastAsia="Calibri" w:hAnsiTheme="majorHAnsi" w:cstheme="majorHAnsi"/>
          <w:sz w:val="24"/>
          <w:szCs w:val="24"/>
        </w:rPr>
        <w:t xml:space="preserve">garantir </w:t>
      </w:r>
      <w:r w:rsidR="00FC3EEA">
        <w:rPr>
          <w:rFonts w:asciiTheme="majorHAnsi" w:eastAsia="Calibri" w:hAnsiTheme="majorHAnsi" w:cstheme="majorHAnsi"/>
          <w:sz w:val="24"/>
          <w:szCs w:val="24"/>
        </w:rPr>
        <w:t xml:space="preserve">o </w:t>
      </w:r>
      <w:r w:rsidR="00024956" w:rsidRPr="00B33EA2">
        <w:rPr>
          <w:rFonts w:asciiTheme="majorHAnsi" w:eastAsia="Calibri" w:hAnsiTheme="majorHAnsi" w:cstheme="majorHAnsi"/>
          <w:sz w:val="24"/>
          <w:szCs w:val="24"/>
        </w:rPr>
        <w:t>sucesso de um sistema de REDD+</w:t>
      </w:r>
      <w:r w:rsidR="007D0ECF" w:rsidRPr="00B33EA2">
        <w:rPr>
          <w:rFonts w:asciiTheme="majorHAnsi" w:eastAsia="Calibri" w:hAnsiTheme="majorHAnsi" w:cstheme="majorHAnsi"/>
          <w:sz w:val="24"/>
          <w:szCs w:val="24"/>
        </w:rPr>
        <w:t xml:space="preserve"> e a redução do </w:t>
      </w:r>
      <w:r w:rsidR="007D0ECF" w:rsidRPr="00B33EA2">
        <w:rPr>
          <w:rFonts w:asciiTheme="majorHAnsi" w:eastAsia="Calibri" w:hAnsiTheme="majorHAnsi" w:cstheme="majorHAnsi"/>
          <w:sz w:val="24"/>
          <w:szCs w:val="24"/>
        </w:rPr>
        <w:lastRenderedPageBreak/>
        <w:t>desmatamento</w:t>
      </w:r>
      <w:r w:rsidR="00FC3EEA">
        <w:rPr>
          <w:rFonts w:asciiTheme="majorHAnsi" w:eastAsia="Calibri" w:hAnsiTheme="majorHAnsi" w:cstheme="majorHAnsi"/>
          <w:sz w:val="24"/>
          <w:szCs w:val="24"/>
        </w:rPr>
        <w:t xml:space="preserve">, sem perda de </w:t>
      </w:r>
      <w:r w:rsidR="007D0ECF" w:rsidRPr="00B33EA2">
        <w:rPr>
          <w:rFonts w:asciiTheme="majorHAnsi" w:eastAsia="Calibri" w:hAnsiTheme="majorHAnsi" w:cstheme="majorHAnsi"/>
          <w:sz w:val="24"/>
          <w:szCs w:val="24"/>
        </w:rPr>
        <w:t>prosperidade socioeconômica</w:t>
      </w:r>
      <w:r w:rsidR="00024956" w:rsidRPr="00B33EA2">
        <w:rPr>
          <w:rFonts w:asciiTheme="majorHAnsi" w:eastAsia="Calibri" w:hAnsiTheme="majorHAnsi" w:cstheme="majorHAnsi"/>
          <w:sz w:val="24"/>
          <w:szCs w:val="24"/>
        </w:rPr>
        <w:t xml:space="preserve">. </w:t>
      </w:r>
      <w:r w:rsidR="007D0ECF" w:rsidRPr="00B33EA2">
        <w:rPr>
          <w:rFonts w:asciiTheme="majorHAnsi" w:eastAsia="Calibri" w:hAnsiTheme="majorHAnsi" w:cstheme="majorHAnsi"/>
          <w:sz w:val="24"/>
          <w:szCs w:val="24"/>
        </w:rPr>
        <w:t xml:space="preserve">Por </w:t>
      </w:r>
      <w:r w:rsidR="003B1C0F" w:rsidRPr="00B33EA2">
        <w:rPr>
          <w:rFonts w:asciiTheme="majorHAnsi" w:eastAsia="Calibri" w:hAnsiTheme="majorHAnsi" w:cstheme="majorHAnsi"/>
          <w:sz w:val="24"/>
          <w:szCs w:val="24"/>
        </w:rPr>
        <w:t>exemplo, a exploração madeireira de baixo impacto ou a agricultura de baixo carbono</w:t>
      </w:r>
      <w:r w:rsidR="007D0ECF" w:rsidRPr="00B33EA2">
        <w:rPr>
          <w:rFonts w:asciiTheme="majorHAnsi" w:eastAsia="Calibri" w:hAnsiTheme="majorHAnsi" w:cstheme="majorHAnsi"/>
          <w:sz w:val="24"/>
          <w:szCs w:val="24"/>
        </w:rPr>
        <w:t xml:space="preserve">, </w:t>
      </w:r>
      <w:r w:rsidR="00024956" w:rsidRPr="00B33EA2">
        <w:rPr>
          <w:rFonts w:asciiTheme="majorHAnsi" w:eastAsia="Calibri" w:hAnsiTheme="majorHAnsi" w:cstheme="majorHAnsi"/>
          <w:sz w:val="24"/>
          <w:szCs w:val="24"/>
        </w:rPr>
        <w:t>ou a</w:t>
      </w:r>
      <w:r w:rsidR="007D0ECF" w:rsidRPr="00B33EA2">
        <w:rPr>
          <w:rFonts w:asciiTheme="majorHAnsi" w:eastAsia="Calibri" w:hAnsiTheme="majorHAnsi" w:cstheme="majorHAnsi"/>
          <w:sz w:val="24"/>
          <w:szCs w:val="24"/>
        </w:rPr>
        <w:t>inda a</w:t>
      </w:r>
      <w:r w:rsidR="00024956" w:rsidRPr="00B33EA2">
        <w:rPr>
          <w:rFonts w:asciiTheme="majorHAnsi" w:eastAsia="Calibri" w:hAnsiTheme="majorHAnsi" w:cstheme="majorHAnsi"/>
          <w:sz w:val="24"/>
          <w:szCs w:val="24"/>
        </w:rPr>
        <w:t xml:space="preserve"> intensificação da pecuária</w:t>
      </w:r>
      <w:r w:rsidR="007D0ECF" w:rsidRPr="00B33EA2">
        <w:rPr>
          <w:rFonts w:asciiTheme="majorHAnsi" w:eastAsia="Calibri" w:hAnsiTheme="majorHAnsi" w:cstheme="majorHAnsi"/>
          <w:sz w:val="24"/>
          <w:szCs w:val="24"/>
        </w:rPr>
        <w:t>, devem</w:t>
      </w:r>
      <w:r w:rsidR="004C3929">
        <w:rPr>
          <w:rFonts w:asciiTheme="majorHAnsi" w:eastAsia="Calibri" w:hAnsiTheme="majorHAnsi" w:cstheme="majorHAnsi"/>
          <w:sz w:val="24"/>
          <w:szCs w:val="24"/>
        </w:rPr>
        <w:t xml:space="preserve"> ser</w:t>
      </w:r>
      <w:r w:rsidR="007D0ECF" w:rsidRPr="00B33EA2">
        <w:rPr>
          <w:rFonts w:asciiTheme="majorHAnsi" w:eastAsia="Calibri" w:hAnsiTheme="majorHAnsi" w:cstheme="majorHAnsi"/>
          <w:sz w:val="24"/>
          <w:szCs w:val="24"/>
        </w:rPr>
        <w:t xml:space="preserve">, no conjunto, </w:t>
      </w:r>
      <w:r w:rsidR="00FC3EEA">
        <w:rPr>
          <w:rFonts w:asciiTheme="majorHAnsi" w:eastAsia="Calibri" w:hAnsiTheme="majorHAnsi" w:cstheme="majorHAnsi"/>
          <w:sz w:val="24"/>
          <w:szCs w:val="24"/>
        </w:rPr>
        <w:t xml:space="preserve">combinadas </w:t>
      </w:r>
      <w:r w:rsidR="007D0ECF" w:rsidRPr="00B33EA2">
        <w:rPr>
          <w:rFonts w:asciiTheme="majorHAnsi" w:eastAsia="Calibri" w:hAnsiTheme="majorHAnsi" w:cstheme="majorHAnsi"/>
          <w:sz w:val="24"/>
          <w:szCs w:val="24"/>
        </w:rPr>
        <w:t>com o extrativismo e a proteção ambiental</w:t>
      </w:r>
      <w:r w:rsidR="003B1C0F" w:rsidRPr="00B33EA2">
        <w:rPr>
          <w:rFonts w:asciiTheme="majorHAnsi" w:eastAsia="Calibri" w:hAnsiTheme="majorHAnsi" w:cstheme="majorHAnsi"/>
          <w:sz w:val="24"/>
          <w:szCs w:val="24"/>
        </w:rPr>
        <w:t xml:space="preserve">. </w:t>
      </w:r>
      <w:r w:rsidR="00EF1E3E" w:rsidRPr="000174AE">
        <w:rPr>
          <w:rFonts w:asciiTheme="majorHAnsi" w:eastAsia="Calibri" w:hAnsiTheme="majorHAnsi" w:cstheme="majorHAnsi"/>
          <w:noProof/>
          <w:sz w:val="24"/>
          <w:szCs w:val="24"/>
        </w:rPr>
        <mc:AlternateContent>
          <mc:Choice Requires="wps">
            <w:drawing>
              <wp:inline distT="0" distB="0" distL="0" distR="0" wp14:anchorId="5B5F5968" wp14:editId="73F5D16E">
                <wp:extent cx="5494020" cy="1404620"/>
                <wp:effectExtent l="0" t="0" r="0" b="9525"/>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404620"/>
                        </a:xfrm>
                        <a:prstGeom prst="rect">
                          <a:avLst/>
                        </a:prstGeom>
                        <a:solidFill>
                          <a:srgbClr val="FFFFFF"/>
                        </a:solidFill>
                        <a:ln w="9525">
                          <a:noFill/>
                          <a:miter lim="800000"/>
                          <a:headEnd/>
                          <a:tailEnd/>
                        </a:ln>
                      </wps:spPr>
                      <wps:txbx>
                        <w:txbxContent>
                          <w:p w14:paraId="6D20262D" w14:textId="77777777" w:rsidR="00002019" w:rsidRDefault="00002019" w:rsidP="00EF1E3E">
                            <w:r w:rsidRPr="000174AE">
                              <w:rPr>
                                <w:rFonts w:asciiTheme="majorHAnsi" w:eastAsia="Calibri" w:hAnsiTheme="majorHAnsi" w:cstheme="majorHAnsi"/>
                                <w:noProof/>
                                <w:sz w:val="24"/>
                                <w:szCs w:val="24"/>
                              </w:rPr>
                              <w:drawing>
                                <wp:inline distT="0" distB="0" distL="0" distR="0" wp14:anchorId="21CE25FE" wp14:editId="7C943FE9">
                                  <wp:extent cx="5193009" cy="3922667"/>
                                  <wp:effectExtent l="0" t="0" r="8255" b="190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teoria da mudanc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9962" cy="3935473"/>
                                          </a:xfrm>
                                          <a:prstGeom prst="rect">
                                            <a:avLst/>
                                          </a:prstGeom>
                                        </pic:spPr>
                                      </pic:pic>
                                    </a:graphicData>
                                  </a:graphic>
                                </wp:inline>
                              </w:drawing>
                            </w:r>
                          </w:p>
                          <w:p w14:paraId="42DC57DF" w14:textId="1A23CBFF" w:rsidR="00002019" w:rsidRPr="000174AE" w:rsidRDefault="00002019" w:rsidP="00EF1E3E">
                            <w:pPr>
                              <w:rPr>
                                <w:rFonts w:asciiTheme="majorHAnsi" w:eastAsia="Calibri" w:hAnsiTheme="majorHAnsi" w:cstheme="majorHAnsi"/>
                                <w:noProof/>
                                <w:sz w:val="24"/>
                                <w:szCs w:val="24"/>
                              </w:rPr>
                            </w:pPr>
                            <w:r w:rsidRPr="003558CF">
                              <w:rPr>
                                <w:rFonts w:asciiTheme="majorHAnsi" w:eastAsia="Calibri" w:hAnsiTheme="majorHAnsi" w:cstheme="majorHAnsi"/>
                                <w:sz w:val="20"/>
                                <w:szCs w:val="24"/>
                              </w:rPr>
                              <w:t>Figura 1: Dinâmica de conversão da vegetação nativa no Estado do Maranhão. As setas contínuas indicam a direção de perda de vegetação nativa.  Os círculos numerados indicam alguns exemplos de ações (veja Tabela 2) a serem fomentadas por programas de fomento ligados ao sistema de REDD+ do Estado, visando a redução do desmatamento e prosperidade econômica da população local.</w:t>
                            </w:r>
                            <w:r w:rsidRPr="00B33EA2" w:rsidDel="004B1B63">
                              <w:rPr>
                                <w:rFonts w:asciiTheme="majorHAnsi" w:eastAsia="Calibri" w:hAnsiTheme="majorHAnsi" w:cstheme="majorHAnsi"/>
                                <w:noProof/>
                                <w:sz w:val="24"/>
                                <w:szCs w:val="24"/>
                              </w:rPr>
                              <w:t xml:space="preserve"> </w:t>
                            </w:r>
                          </w:p>
                        </w:txbxContent>
                      </wps:txbx>
                      <wps:bodyPr rot="0" vert="horz" wrap="square" lIns="91440" tIns="45720" rIns="91440" bIns="45720" anchor="t" anchorCtr="0">
                        <a:spAutoFit/>
                      </wps:bodyPr>
                    </wps:wsp>
                  </a:graphicData>
                </a:graphic>
              </wp:inline>
            </w:drawing>
          </mc:Choice>
          <mc:Fallback>
            <w:pict>
              <v:shape w14:anchorId="5B5F5968" id="_x0000_s1027" type="#_x0000_t202" style="width:432.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" stroked="f">
                <v:textbox style="mso-fit-shape-to-text:t">
                  <w:txbxContent>
                    <w:p w14:paraId="6D20262D" w14:textId="77777777" w:rsidR="00002019" w:rsidRDefault="00002019" w:rsidP="00EF1E3E">
                      <w:r w:rsidRPr="000174AE">
                        <w:rPr>
                          <w:rFonts w:asciiTheme="majorHAnsi" w:eastAsia="Calibri" w:hAnsiTheme="majorHAnsi" w:cstheme="majorHAnsi"/>
                          <w:noProof/>
                          <w:sz w:val="24"/>
                          <w:szCs w:val="24"/>
                        </w:rPr>
                        <w:drawing>
                          <wp:inline distT="0" distB="0" distL="0" distR="0" wp14:anchorId="21CE25FE" wp14:editId="7C943FE9">
                            <wp:extent cx="5193009" cy="3922667"/>
                            <wp:effectExtent l="0" t="0" r="8255" b="190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teoria da mudanc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9962" cy="3935473"/>
                                    </a:xfrm>
                                    <a:prstGeom prst="rect">
                                      <a:avLst/>
                                    </a:prstGeom>
                                  </pic:spPr>
                                </pic:pic>
                              </a:graphicData>
                            </a:graphic>
                          </wp:inline>
                        </w:drawing>
                      </w:r>
                    </w:p>
                    <w:p w14:paraId="42DC57DF" w14:textId="1A23CBFF" w:rsidR="00002019" w:rsidRPr="000174AE" w:rsidRDefault="00002019" w:rsidP="00EF1E3E">
                      <w:pPr>
                        <w:rPr>
                          <w:rFonts w:asciiTheme="majorHAnsi" w:eastAsia="Calibri" w:hAnsiTheme="majorHAnsi" w:cstheme="majorHAnsi"/>
                          <w:noProof/>
                          <w:sz w:val="24"/>
                          <w:szCs w:val="24"/>
                        </w:rPr>
                      </w:pPr>
                      <w:r w:rsidRPr="003558CF">
                        <w:rPr>
                          <w:rFonts w:asciiTheme="majorHAnsi" w:eastAsia="Calibri" w:hAnsiTheme="majorHAnsi" w:cstheme="majorHAnsi"/>
                          <w:sz w:val="20"/>
                          <w:szCs w:val="24"/>
                        </w:rPr>
                        <w:t>Figura 1: Dinâmica de conversão da vegetação nativa no Estado do Maranhão. As setas contínuas indicam a direção de perda de vegetação nativa.  Os círculos numerados indicam alguns exemplos de ações (veja Tabela 2) a serem fomentadas por programas de fomento ligados ao sistema de REDD+ do Estado, visando a redução do desmatamento e prosperidade econômica da população local.</w:t>
                      </w:r>
                      <w:r w:rsidRPr="00B33EA2" w:rsidDel="004B1B63">
                        <w:rPr>
                          <w:rFonts w:asciiTheme="majorHAnsi" w:eastAsia="Calibri" w:hAnsiTheme="majorHAnsi" w:cstheme="majorHAnsi"/>
                          <w:noProof/>
                          <w:sz w:val="24"/>
                          <w:szCs w:val="24"/>
                        </w:rPr>
                        <w:t xml:space="preserve"> </w:t>
                      </w:r>
                    </w:p>
                  </w:txbxContent>
                </v:textbox>
                <w10:anchorlock/>
              </v:shape>
            </w:pict>
          </mc:Fallback>
        </mc:AlternateContent>
      </w:r>
    </w:p>
    <w:p w14:paraId="626FD4F7" w14:textId="77777777" w:rsidR="00096473" w:rsidRDefault="00096473" w:rsidP="0083221C">
      <w:pPr>
        <w:spacing w:after="120"/>
        <w:jc w:val="both"/>
        <w:rPr>
          <w:rFonts w:asciiTheme="majorHAnsi" w:eastAsia="Calibri" w:hAnsiTheme="majorHAnsi" w:cstheme="majorHAnsi"/>
          <w:sz w:val="24"/>
          <w:szCs w:val="24"/>
        </w:rPr>
      </w:pPr>
    </w:p>
    <w:p w14:paraId="67E3DB4D" w14:textId="2E71E520" w:rsidR="003B37AE" w:rsidRPr="00B33EA2" w:rsidRDefault="00BD2975"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Além disto, o combate </w:t>
      </w:r>
      <w:r w:rsidR="009268F9" w:rsidRPr="00B33EA2">
        <w:rPr>
          <w:rFonts w:asciiTheme="majorHAnsi" w:eastAsia="Calibri" w:hAnsiTheme="majorHAnsi" w:cstheme="majorHAnsi"/>
          <w:sz w:val="24"/>
          <w:szCs w:val="24"/>
        </w:rPr>
        <w:t>à</w:t>
      </w:r>
      <w:r w:rsidRPr="00B33EA2">
        <w:rPr>
          <w:rFonts w:asciiTheme="majorHAnsi" w:eastAsia="Calibri" w:hAnsiTheme="majorHAnsi" w:cstheme="majorHAnsi"/>
          <w:sz w:val="24"/>
          <w:szCs w:val="24"/>
        </w:rPr>
        <w:t xml:space="preserve"> ilegalidade da conversão de vegetação nativa é crucial. O cumprimento do Código Florestal e </w:t>
      </w:r>
      <w:r w:rsidR="009516C3" w:rsidRPr="00B33EA2">
        <w:rPr>
          <w:rFonts w:asciiTheme="majorHAnsi" w:eastAsia="Calibri" w:hAnsiTheme="majorHAnsi" w:cstheme="majorHAnsi"/>
          <w:sz w:val="24"/>
          <w:szCs w:val="24"/>
        </w:rPr>
        <w:t xml:space="preserve">o avanço no Cadastro Ambiental Rural (CAR) </w:t>
      </w:r>
      <w:r w:rsidR="00FC3EEA">
        <w:rPr>
          <w:rFonts w:asciiTheme="majorHAnsi" w:eastAsia="Calibri" w:hAnsiTheme="majorHAnsi" w:cstheme="majorHAnsi"/>
          <w:sz w:val="24"/>
          <w:szCs w:val="24"/>
        </w:rPr>
        <w:t xml:space="preserve">no Estado </w:t>
      </w:r>
      <w:r w:rsidR="009516C3" w:rsidRPr="00B33EA2">
        <w:rPr>
          <w:rFonts w:asciiTheme="majorHAnsi" w:eastAsia="Calibri" w:hAnsiTheme="majorHAnsi" w:cstheme="majorHAnsi"/>
          <w:sz w:val="24"/>
          <w:szCs w:val="24"/>
        </w:rPr>
        <w:t>é chave para tanto. Assim</w:t>
      </w:r>
      <w:r w:rsidR="00024956" w:rsidRPr="00B33EA2">
        <w:rPr>
          <w:rFonts w:asciiTheme="majorHAnsi" w:eastAsia="Calibri" w:hAnsiTheme="majorHAnsi" w:cstheme="majorHAnsi"/>
          <w:sz w:val="24"/>
          <w:szCs w:val="24"/>
        </w:rPr>
        <w:t xml:space="preserve">, programas oficiais </w:t>
      </w:r>
      <w:r w:rsidR="007D0ECF" w:rsidRPr="00B33EA2">
        <w:rPr>
          <w:rFonts w:asciiTheme="majorHAnsi" w:eastAsia="Calibri" w:hAnsiTheme="majorHAnsi" w:cstheme="majorHAnsi"/>
          <w:sz w:val="24"/>
          <w:szCs w:val="24"/>
        </w:rPr>
        <w:t xml:space="preserve">de fomento </w:t>
      </w:r>
      <w:r w:rsidR="00024956" w:rsidRPr="00B33EA2">
        <w:rPr>
          <w:rFonts w:asciiTheme="majorHAnsi" w:eastAsia="Calibri" w:hAnsiTheme="majorHAnsi" w:cstheme="majorHAnsi"/>
          <w:sz w:val="24"/>
          <w:szCs w:val="24"/>
        </w:rPr>
        <w:t xml:space="preserve">que possam canalizar recursos de REDD+ para estes e outros tipos de alternativas econômicas </w:t>
      </w:r>
      <w:r w:rsidR="007D0ECF" w:rsidRPr="00B33EA2">
        <w:rPr>
          <w:rFonts w:asciiTheme="majorHAnsi" w:eastAsia="Calibri" w:hAnsiTheme="majorHAnsi" w:cstheme="majorHAnsi"/>
          <w:sz w:val="24"/>
          <w:szCs w:val="24"/>
        </w:rPr>
        <w:t>poderão</w:t>
      </w:r>
      <w:r w:rsidR="001D5BF0" w:rsidRPr="00B33EA2">
        <w:rPr>
          <w:rFonts w:asciiTheme="majorHAnsi" w:eastAsia="Calibri" w:hAnsiTheme="majorHAnsi" w:cstheme="majorHAnsi"/>
          <w:sz w:val="24"/>
          <w:szCs w:val="24"/>
        </w:rPr>
        <w:t>,</w:t>
      </w:r>
      <w:r w:rsidR="007D0ECF" w:rsidRPr="00B33EA2">
        <w:rPr>
          <w:rFonts w:asciiTheme="majorHAnsi" w:eastAsia="Calibri" w:hAnsiTheme="majorHAnsi" w:cstheme="majorHAnsi"/>
          <w:sz w:val="24"/>
          <w:szCs w:val="24"/>
        </w:rPr>
        <w:t xml:space="preserve"> </w:t>
      </w:r>
      <w:r w:rsidR="008E608D" w:rsidRPr="00B33EA2">
        <w:rPr>
          <w:rFonts w:asciiTheme="majorHAnsi" w:eastAsia="Calibri" w:hAnsiTheme="majorHAnsi" w:cstheme="majorHAnsi"/>
          <w:sz w:val="24"/>
          <w:szCs w:val="24"/>
        </w:rPr>
        <w:t>potencialmente</w:t>
      </w:r>
      <w:r w:rsidR="001D5BF0" w:rsidRPr="00B33EA2">
        <w:rPr>
          <w:rFonts w:asciiTheme="majorHAnsi" w:eastAsia="Calibri" w:hAnsiTheme="majorHAnsi" w:cstheme="majorHAnsi"/>
          <w:sz w:val="24"/>
          <w:szCs w:val="24"/>
        </w:rPr>
        <w:t>,</w:t>
      </w:r>
      <w:r w:rsidR="008E608D" w:rsidRPr="00B33EA2">
        <w:rPr>
          <w:rFonts w:asciiTheme="majorHAnsi" w:eastAsia="Calibri" w:hAnsiTheme="majorHAnsi" w:cstheme="majorHAnsi"/>
          <w:sz w:val="24"/>
          <w:szCs w:val="24"/>
        </w:rPr>
        <w:t xml:space="preserve"> </w:t>
      </w:r>
      <w:r w:rsidR="00024956" w:rsidRPr="00B33EA2">
        <w:rPr>
          <w:rFonts w:asciiTheme="majorHAnsi" w:eastAsia="Calibri" w:hAnsiTheme="majorHAnsi" w:cstheme="majorHAnsi"/>
          <w:sz w:val="24"/>
          <w:szCs w:val="24"/>
        </w:rPr>
        <w:t xml:space="preserve">resultar </w:t>
      </w:r>
      <w:r w:rsidR="008E608D" w:rsidRPr="00B33EA2">
        <w:rPr>
          <w:rFonts w:asciiTheme="majorHAnsi" w:eastAsia="Calibri" w:hAnsiTheme="majorHAnsi" w:cstheme="majorHAnsi"/>
          <w:sz w:val="24"/>
          <w:szCs w:val="24"/>
        </w:rPr>
        <w:t xml:space="preserve">na redução </w:t>
      </w:r>
      <w:r w:rsidR="00024956" w:rsidRPr="00B33EA2">
        <w:rPr>
          <w:rFonts w:asciiTheme="majorHAnsi" w:eastAsia="Calibri" w:hAnsiTheme="majorHAnsi" w:cstheme="majorHAnsi"/>
          <w:sz w:val="24"/>
          <w:szCs w:val="24"/>
        </w:rPr>
        <w:t>d</w:t>
      </w:r>
      <w:r w:rsidR="008E608D" w:rsidRPr="00B33EA2">
        <w:rPr>
          <w:rFonts w:asciiTheme="majorHAnsi" w:eastAsia="Calibri" w:hAnsiTheme="majorHAnsi" w:cstheme="majorHAnsi"/>
          <w:sz w:val="24"/>
          <w:szCs w:val="24"/>
        </w:rPr>
        <w:t>o</w:t>
      </w:r>
      <w:r w:rsidR="00024956" w:rsidRPr="00B33EA2">
        <w:rPr>
          <w:rFonts w:asciiTheme="majorHAnsi" w:eastAsia="Calibri" w:hAnsiTheme="majorHAnsi" w:cstheme="majorHAnsi"/>
          <w:sz w:val="24"/>
          <w:szCs w:val="24"/>
        </w:rPr>
        <w:t xml:space="preserve"> desmatamento</w:t>
      </w:r>
      <w:r w:rsidR="007D0ECF" w:rsidRPr="00B33EA2">
        <w:rPr>
          <w:rFonts w:asciiTheme="majorHAnsi" w:eastAsia="Calibri" w:hAnsiTheme="majorHAnsi" w:cstheme="majorHAnsi"/>
          <w:sz w:val="24"/>
          <w:szCs w:val="24"/>
        </w:rPr>
        <w:t xml:space="preserve"> e </w:t>
      </w:r>
      <w:r w:rsidR="008E608D" w:rsidRPr="00B33EA2">
        <w:rPr>
          <w:rFonts w:asciiTheme="majorHAnsi" w:eastAsia="Calibri" w:hAnsiTheme="majorHAnsi" w:cstheme="majorHAnsi"/>
          <w:sz w:val="24"/>
          <w:szCs w:val="24"/>
        </w:rPr>
        <w:t xml:space="preserve">em </w:t>
      </w:r>
      <w:r w:rsidR="007D0ECF" w:rsidRPr="00B33EA2">
        <w:rPr>
          <w:rFonts w:asciiTheme="majorHAnsi" w:eastAsia="Calibri" w:hAnsiTheme="majorHAnsi" w:cstheme="majorHAnsi"/>
          <w:sz w:val="24"/>
          <w:szCs w:val="24"/>
        </w:rPr>
        <w:t>prosperidade socioeconômica</w:t>
      </w:r>
      <w:r w:rsidR="00D21172" w:rsidRPr="00B33EA2">
        <w:rPr>
          <w:rStyle w:val="FootnoteReference"/>
          <w:rFonts w:asciiTheme="majorHAnsi" w:eastAsia="Calibri" w:hAnsiTheme="majorHAnsi" w:cstheme="majorHAnsi"/>
          <w:sz w:val="24"/>
          <w:szCs w:val="24"/>
        </w:rPr>
        <w:footnoteReference w:id="24"/>
      </w:r>
      <w:r w:rsidR="00024956" w:rsidRPr="00B33EA2">
        <w:rPr>
          <w:rFonts w:asciiTheme="majorHAnsi" w:eastAsia="Calibri" w:hAnsiTheme="majorHAnsi" w:cstheme="majorHAnsi"/>
          <w:sz w:val="24"/>
          <w:szCs w:val="24"/>
        </w:rPr>
        <w:t xml:space="preserve">. </w:t>
      </w:r>
      <w:r w:rsidR="001D5BF0" w:rsidRPr="00B33EA2">
        <w:rPr>
          <w:rFonts w:asciiTheme="majorHAnsi" w:eastAsia="Calibri" w:hAnsiTheme="majorHAnsi" w:cstheme="majorHAnsi"/>
          <w:sz w:val="24"/>
          <w:szCs w:val="24"/>
        </w:rPr>
        <w:t>Esta tese pôde ser localmente corroborada nos trabalhos desenvolvidos pelo IPAM com apoio do Fundo Amazônia com assentados da reforma agrária. A combinação de melhores práticas agrícolas</w:t>
      </w:r>
      <w:r w:rsidR="00B56177" w:rsidRPr="00B33EA2">
        <w:rPr>
          <w:rFonts w:asciiTheme="majorHAnsi" w:eastAsia="Calibri" w:hAnsiTheme="majorHAnsi" w:cstheme="majorHAnsi"/>
          <w:sz w:val="24"/>
          <w:szCs w:val="24"/>
        </w:rPr>
        <w:t xml:space="preserve"> em áreas aptas ao cultivo</w:t>
      </w:r>
      <w:r w:rsidR="00B56177" w:rsidRPr="00B33EA2">
        <w:rPr>
          <w:rStyle w:val="FootnoteReference"/>
          <w:rFonts w:asciiTheme="majorHAnsi" w:eastAsia="Calibri" w:hAnsiTheme="majorHAnsi" w:cstheme="majorHAnsi"/>
          <w:sz w:val="24"/>
          <w:szCs w:val="24"/>
        </w:rPr>
        <w:footnoteReference w:id="25"/>
      </w:r>
      <w:r w:rsidR="009268F9" w:rsidRPr="00B33EA2">
        <w:rPr>
          <w:rFonts w:asciiTheme="majorHAnsi" w:eastAsia="Calibri" w:hAnsiTheme="majorHAnsi" w:cstheme="majorHAnsi"/>
          <w:sz w:val="24"/>
          <w:szCs w:val="24"/>
        </w:rPr>
        <w:t>, com o fomento à</w:t>
      </w:r>
      <w:r w:rsidR="001D5BF0" w:rsidRPr="00B33EA2">
        <w:rPr>
          <w:rFonts w:asciiTheme="majorHAnsi" w:eastAsia="Calibri" w:hAnsiTheme="majorHAnsi" w:cstheme="majorHAnsi"/>
          <w:sz w:val="24"/>
          <w:szCs w:val="24"/>
        </w:rPr>
        <w:t xml:space="preserve"> recuperação produtiva de florestas, a assistência técnica diferenciada, uso sustentável de recursos florestais e mecanismos pagamento por serviços </w:t>
      </w:r>
      <w:r w:rsidR="001D5BF0" w:rsidRPr="00B33EA2">
        <w:rPr>
          <w:rFonts w:asciiTheme="majorHAnsi" w:eastAsia="Calibri" w:hAnsiTheme="majorHAnsi" w:cstheme="majorHAnsi"/>
          <w:sz w:val="24"/>
          <w:szCs w:val="24"/>
        </w:rPr>
        <w:lastRenderedPageBreak/>
        <w:t xml:space="preserve">ambientais, derrubou a taxa de desmatamento na região ocupada por 250 famílias de assentados em </w:t>
      </w:r>
      <w:r w:rsidR="009371AF" w:rsidRPr="00B33EA2">
        <w:rPr>
          <w:rFonts w:asciiTheme="majorHAnsi" w:eastAsia="Calibri" w:hAnsiTheme="majorHAnsi" w:cstheme="majorHAnsi"/>
          <w:sz w:val="24"/>
          <w:szCs w:val="24"/>
        </w:rPr>
        <w:t>80</w:t>
      </w:r>
      <w:r w:rsidR="001D5BF0" w:rsidRPr="00B33EA2">
        <w:rPr>
          <w:rFonts w:asciiTheme="majorHAnsi" w:eastAsia="Calibri" w:hAnsiTheme="majorHAnsi" w:cstheme="majorHAnsi"/>
          <w:sz w:val="24"/>
          <w:szCs w:val="24"/>
        </w:rPr>
        <w:t xml:space="preserve">%, além de gerar aumento de renda de </w:t>
      </w:r>
      <w:r w:rsidR="009371AF" w:rsidRPr="00B33EA2">
        <w:rPr>
          <w:rFonts w:asciiTheme="majorHAnsi" w:eastAsia="Calibri" w:hAnsiTheme="majorHAnsi" w:cstheme="majorHAnsi"/>
          <w:sz w:val="24"/>
          <w:szCs w:val="24"/>
        </w:rPr>
        <w:t xml:space="preserve">quase </w:t>
      </w:r>
      <w:r w:rsidR="001D5BF0" w:rsidRPr="00B33EA2">
        <w:rPr>
          <w:rFonts w:asciiTheme="majorHAnsi" w:eastAsia="Calibri" w:hAnsiTheme="majorHAnsi" w:cstheme="majorHAnsi"/>
          <w:sz w:val="24"/>
          <w:szCs w:val="24"/>
        </w:rPr>
        <w:t>70%</w:t>
      </w:r>
      <w:r w:rsidR="009371AF" w:rsidRPr="00B33EA2">
        <w:rPr>
          <w:rStyle w:val="FootnoteReference"/>
          <w:rFonts w:asciiTheme="majorHAnsi" w:eastAsia="Calibri" w:hAnsiTheme="majorHAnsi" w:cstheme="majorHAnsi"/>
          <w:sz w:val="24"/>
          <w:szCs w:val="24"/>
        </w:rPr>
        <w:footnoteReference w:id="26"/>
      </w:r>
      <w:r w:rsidR="001D5BF0" w:rsidRPr="00B33EA2">
        <w:rPr>
          <w:rFonts w:asciiTheme="majorHAnsi" w:eastAsia="Calibri" w:hAnsiTheme="majorHAnsi" w:cstheme="majorHAnsi"/>
          <w:sz w:val="24"/>
          <w:szCs w:val="24"/>
        </w:rPr>
        <w:t xml:space="preserve">. </w:t>
      </w:r>
    </w:p>
    <w:p w14:paraId="16685062" w14:textId="77777777" w:rsidR="00CD1E7C" w:rsidRPr="00B33EA2" w:rsidRDefault="007B5E29"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Ainda</w:t>
      </w:r>
      <w:r w:rsidR="007443E3" w:rsidRPr="00B33EA2">
        <w:rPr>
          <w:rFonts w:asciiTheme="majorHAnsi" w:eastAsia="Calibri" w:hAnsiTheme="majorHAnsi" w:cstheme="majorHAnsi"/>
          <w:sz w:val="24"/>
          <w:szCs w:val="24"/>
        </w:rPr>
        <w:t>,</w:t>
      </w:r>
      <w:r w:rsidRPr="00B33EA2">
        <w:rPr>
          <w:rFonts w:asciiTheme="majorHAnsi" w:eastAsia="Calibri" w:hAnsiTheme="majorHAnsi" w:cstheme="majorHAnsi"/>
          <w:sz w:val="24"/>
          <w:szCs w:val="24"/>
        </w:rPr>
        <w:t xml:space="preserve"> no campo dos desafios econômicos</w:t>
      </w:r>
      <w:r w:rsidR="004C3929">
        <w:rPr>
          <w:rFonts w:asciiTheme="majorHAnsi" w:eastAsia="Calibri" w:hAnsiTheme="majorHAnsi" w:cstheme="majorHAnsi"/>
          <w:sz w:val="24"/>
          <w:szCs w:val="24"/>
        </w:rPr>
        <w:t>,</w:t>
      </w:r>
      <w:r w:rsidRPr="00B33EA2">
        <w:rPr>
          <w:rFonts w:asciiTheme="majorHAnsi" w:eastAsia="Calibri" w:hAnsiTheme="majorHAnsi" w:cstheme="majorHAnsi"/>
          <w:sz w:val="24"/>
          <w:szCs w:val="24"/>
        </w:rPr>
        <w:t xml:space="preserve"> pode-se citar a grilagem </w:t>
      </w:r>
      <w:r w:rsidR="001100F6" w:rsidRPr="00B33EA2">
        <w:rPr>
          <w:rFonts w:asciiTheme="majorHAnsi" w:eastAsia="Calibri" w:hAnsiTheme="majorHAnsi" w:cstheme="majorHAnsi"/>
          <w:sz w:val="24"/>
          <w:szCs w:val="24"/>
        </w:rPr>
        <w:t>(F</w:t>
      </w:r>
      <w:r w:rsidR="009268F9" w:rsidRPr="00B33EA2">
        <w:rPr>
          <w:rFonts w:asciiTheme="majorHAnsi" w:eastAsia="Calibri" w:hAnsiTheme="majorHAnsi" w:cstheme="majorHAnsi"/>
          <w:sz w:val="24"/>
          <w:szCs w:val="24"/>
        </w:rPr>
        <w:t>igura 1</w:t>
      </w:r>
      <w:r w:rsidR="001100F6" w:rsidRPr="00B33EA2">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t xml:space="preserve">de terras para fins de especulação e eventual legalização e venda futura </w:t>
      </w:r>
      <w:r w:rsidR="003B37AE" w:rsidRPr="00B33EA2">
        <w:rPr>
          <w:rFonts w:asciiTheme="majorHAnsi" w:eastAsia="Calibri" w:hAnsiTheme="majorHAnsi" w:cstheme="majorHAnsi"/>
          <w:sz w:val="24"/>
          <w:szCs w:val="24"/>
        </w:rPr>
        <w:t>como</w:t>
      </w:r>
      <w:r w:rsidRPr="00B33EA2">
        <w:rPr>
          <w:rFonts w:asciiTheme="majorHAnsi" w:eastAsia="Calibri" w:hAnsiTheme="majorHAnsi" w:cstheme="majorHAnsi"/>
          <w:sz w:val="24"/>
          <w:szCs w:val="24"/>
        </w:rPr>
        <w:t xml:space="preserve"> um desafio adicional no combate ao desmatamento ilegal. Análises recentes do IPAM dão conta que a grilagem </w:t>
      </w:r>
    </w:p>
    <w:p w14:paraId="2E3E0E60" w14:textId="4DA036EF" w:rsidR="004C3929" w:rsidRDefault="007B5E29"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contribui, na Amazônia como um todo, com quase 30% do desmatamento anual. </w:t>
      </w:r>
      <w:r w:rsidR="001100F6" w:rsidRPr="00B33EA2">
        <w:rPr>
          <w:rFonts w:asciiTheme="majorHAnsi" w:eastAsia="Calibri" w:hAnsiTheme="majorHAnsi" w:cstheme="majorHAnsi"/>
          <w:sz w:val="24"/>
          <w:szCs w:val="24"/>
        </w:rPr>
        <w:t>Este desmatamento vem se dando em terras indígenas e unidades de conservação, mas especialmente em florestas públicas não destinadas para um uso específico pelo governo</w:t>
      </w:r>
      <w:r w:rsidR="0052223A" w:rsidRPr="00B33EA2">
        <w:rPr>
          <w:rStyle w:val="FootnoteReference"/>
          <w:rFonts w:asciiTheme="majorHAnsi" w:eastAsia="Calibri" w:hAnsiTheme="majorHAnsi" w:cstheme="majorHAnsi"/>
          <w:sz w:val="24"/>
          <w:szCs w:val="24"/>
        </w:rPr>
        <w:footnoteReference w:id="27"/>
      </w:r>
      <w:r w:rsidR="001100F6" w:rsidRPr="00B33EA2">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t xml:space="preserve">O Maranhão, certamente, não está livre deste mal. Neste sentido, será importante que o Estado seja munido de mecanismos modernos de controle e fiscalização, incluindo aí uma prática, a ser sugerida no âmbito desta proposta, de análise diferenciada dos dados recente da destruição da vegetação nativa. </w:t>
      </w:r>
    </w:p>
    <w:p w14:paraId="3C54B566" w14:textId="7B651341" w:rsidR="00C21553" w:rsidRPr="00B33EA2" w:rsidRDefault="00C21553"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Uma </w:t>
      </w:r>
      <w:r w:rsidR="000D175D" w:rsidRPr="00B33EA2">
        <w:rPr>
          <w:rFonts w:asciiTheme="majorHAnsi" w:eastAsia="Calibri" w:hAnsiTheme="majorHAnsi" w:cstheme="majorHAnsi"/>
          <w:sz w:val="24"/>
          <w:szCs w:val="24"/>
        </w:rPr>
        <w:t xml:space="preserve">amostra </w:t>
      </w:r>
      <w:r w:rsidRPr="00B33EA2">
        <w:rPr>
          <w:rFonts w:asciiTheme="majorHAnsi" w:eastAsia="Calibri" w:hAnsiTheme="majorHAnsi" w:cstheme="majorHAnsi"/>
          <w:sz w:val="24"/>
          <w:szCs w:val="24"/>
        </w:rPr>
        <w:t xml:space="preserve">da estratégia de como quebrar a dinâmica do desmatamento no Estado </w:t>
      </w:r>
      <w:r w:rsidR="00621CD0" w:rsidRPr="00B33EA2">
        <w:rPr>
          <w:rFonts w:asciiTheme="majorHAnsi" w:eastAsia="Calibri" w:hAnsiTheme="majorHAnsi" w:cstheme="majorHAnsi"/>
          <w:sz w:val="24"/>
          <w:szCs w:val="24"/>
        </w:rPr>
        <w:t xml:space="preserve">e que será utilizada na proposta de seu sistema de REDD+, </w:t>
      </w:r>
      <w:r w:rsidRPr="00B33EA2">
        <w:rPr>
          <w:rFonts w:asciiTheme="majorHAnsi" w:eastAsia="Calibri" w:hAnsiTheme="majorHAnsi" w:cstheme="majorHAnsi"/>
          <w:sz w:val="24"/>
          <w:szCs w:val="24"/>
        </w:rPr>
        <w:t xml:space="preserve">está refletiva, resumidamente, </w:t>
      </w:r>
      <w:r w:rsidR="008A534A" w:rsidRPr="00B33EA2">
        <w:rPr>
          <w:rFonts w:asciiTheme="majorHAnsi" w:eastAsia="Calibri" w:hAnsiTheme="majorHAnsi" w:cstheme="majorHAnsi"/>
          <w:sz w:val="24"/>
          <w:szCs w:val="24"/>
        </w:rPr>
        <w:t>nas ações demonstradas n</w:t>
      </w:r>
      <w:r w:rsidRPr="00B33EA2">
        <w:rPr>
          <w:rFonts w:asciiTheme="majorHAnsi" w:eastAsia="Calibri" w:hAnsiTheme="majorHAnsi" w:cstheme="majorHAnsi"/>
          <w:sz w:val="24"/>
          <w:szCs w:val="24"/>
        </w:rPr>
        <w:t xml:space="preserve">os </w:t>
      </w:r>
      <w:r w:rsidR="00D5305A" w:rsidRPr="00B33EA2">
        <w:rPr>
          <w:rFonts w:asciiTheme="majorHAnsi" w:eastAsia="Calibri" w:hAnsiTheme="majorHAnsi" w:cstheme="majorHAnsi"/>
          <w:sz w:val="24"/>
          <w:szCs w:val="24"/>
        </w:rPr>
        <w:t>círculos numerados</w:t>
      </w:r>
      <w:r w:rsidR="003C4033" w:rsidRPr="00B33EA2">
        <w:rPr>
          <w:rFonts w:asciiTheme="majorHAnsi" w:eastAsia="Calibri" w:hAnsiTheme="majorHAnsi" w:cstheme="majorHAnsi"/>
          <w:sz w:val="24"/>
          <w:szCs w:val="24"/>
        </w:rPr>
        <w:t xml:space="preserve"> na Figura 1</w:t>
      </w:r>
      <w:r w:rsidR="00FC3EEA">
        <w:rPr>
          <w:rFonts w:asciiTheme="majorHAnsi" w:eastAsia="Calibri" w:hAnsiTheme="majorHAnsi" w:cstheme="majorHAnsi"/>
          <w:sz w:val="24"/>
          <w:szCs w:val="24"/>
        </w:rPr>
        <w:t xml:space="preserve"> que ser referem a ações descritas na </w:t>
      </w:r>
      <w:r w:rsidR="003A73B4" w:rsidRPr="00B33EA2">
        <w:rPr>
          <w:rFonts w:asciiTheme="majorHAnsi" w:eastAsia="Calibri" w:hAnsiTheme="majorHAnsi" w:cstheme="majorHAnsi"/>
          <w:sz w:val="24"/>
          <w:szCs w:val="24"/>
        </w:rPr>
        <w:t xml:space="preserve">Tabela </w:t>
      </w:r>
      <w:r w:rsidR="00892B6E" w:rsidRPr="00B33EA2">
        <w:rPr>
          <w:rFonts w:asciiTheme="majorHAnsi" w:eastAsia="Calibri" w:hAnsiTheme="majorHAnsi" w:cstheme="majorHAnsi"/>
          <w:sz w:val="24"/>
          <w:szCs w:val="24"/>
        </w:rPr>
        <w:t>2</w:t>
      </w:r>
      <w:r w:rsidR="00FC3EEA">
        <w:rPr>
          <w:rFonts w:asciiTheme="majorHAnsi" w:eastAsia="Calibri" w:hAnsiTheme="majorHAnsi" w:cstheme="majorHAnsi"/>
          <w:sz w:val="24"/>
          <w:szCs w:val="24"/>
        </w:rPr>
        <w:t xml:space="preserve">. </w:t>
      </w:r>
      <w:r w:rsidR="00D5305A" w:rsidRPr="00B33EA2">
        <w:rPr>
          <w:rFonts w:asciiTheme="majorHAnsi" w:eastAsia="Calibri" w:hAnsiTheme="majorHAnsi" w:cstheme="majorHAnsi"/>
          <w:sz w:val="24"/>
          <w:szCs w:val="24"/>
        </w:rPr>
        <w:t xml:space="preserve">Cabe ressaltar que estas </w:t>
      </w:r>
      <w:r w:rsidR="000D175D" w:rsidRPr="00B33EA2">
        <w:rPr>
          <w:rFonts w:asciiTheme="majorHAnsi" w:eastAsia="Calibri" w:hAnsiTheme="majorHAnsi" w:cstheme="majorHAnsi"/>
          <w:sz w:val="24"/>
          <w:szCs w:val="24"/>
        </w:rPr>
        <w:t xml:space="preserve">ações e as dinâmicas descritas </w:t>
      </w:r>
      <w:r w:rsidR="00D5305A" w:rsidRPr="00B33EA2">
        <w:rPr>
          <w:rFonts w:asciiTheme="majorHAnsi" w:eastAsia="Calibri" w:hAnsiTheme="majorHAnsi" w:cstheme="majorHAnsi"/>
          <w:sz w:val="24"/>
          <w:szCs w:val="24"/>
        </w:rPr>
        <w:t xml:space="preserve">na </w:t>
      </w:r>
      <w:r w:rsidR="000D175D" w:rsidRPr="00B33EA2">
        <w:rPr>
          <w:rFonts w:asciiTheme="majorHAnsi" w:eastAsia="Calibri" w:hAnsiTheme="majorHAnsi" w:cstheme="majorHAnsi"/>
          <w:sz w:val="24"/>
          <w:szCs w:val="24"/>
        </w:rPr>
        <w:t>Figura</w:t>
      </w:r>
      <w:r w:rsidR="003C4033" w:rsidRPr="00B33EA2">
        <w:rPr>
          <w:rFonts w:asciiTheme="majorHAnsi" w:eastAsia="Calibri" w:hAnsiTheme="majorHAnsi" w:cstheme="majorHAnsi"/>
          <w:sz w:val="24"/>
          <w:szCs w:val="24"/>
        </w:rPr>
        <w:t xml:space="preserve"> 1</w:t>
      </w:r>
      <w:r w:rsidR="00D5305A" w:rsidRPr="00B33EA2">
        <w:rPr>
          <w:rFonts w:asciiTheme="majorHAnsi" w:eastAsia="Calibri" w:hAnsiTheme="majorHAnsi" w:cstheme="majorHAnsi"/>
          <w:sz w:val="24"/>
          <w:szCs w:val="24"/>
        </w:rPr>
        <w:t xml:space="preserve"> são exemplos e </w:t>
      </w:r>
      <w:r w:rsidR="003C4033" w:rsidRPr="00B33EA2">
        <w:rPr>
          <w:rFonts w:asciiTheme="majorHAnsi" w:eastAsia="Calibri" w:hAnsiTheme="majorHAnsi" w:cstheme="majorHAnsi"/>
          <w:sz w:val="24"/>
          <w:szCs w:val="24"/>
        </w:rPr>
        <w:t>deverão ser aprimoradas à</w:t>
      </w:r>
      <w:r w:rsidR="000D175D" w:rsidRPr="00B33EA2">
        <w:rPr>
          <w:rFonts w:asciiTheme="majorHAnsi" w:eastAsia="Calibri" w:hAnsiTheme="majorHAnsi" w:cstheme="majorHAnsi"/>
          <w:sz w:val="24"/>
          <w:szCs w:val="24"/>
        </w:rPr>
        <w:t xml:space="preserve"> medida que se faça o refinamento do entendimento do contexto que fomenta a derrubada da vegetação nativa. </w:t>
      </w:r>
      <w:r w:rsidR="00D5305A" w:rsidRPr="00B33EA2">
        <w:rPr>
          <w:rFonts w:asciiTheme="majorHAnsi" w:eastAsia="Calibri" w:hAnsiTheme="majorHAnsi" w:cstheme="majorHAnsi"/>
          <w:sz w:val="24"/>
          <w:szCs w:val="24"/>
        </w:rPr>
        <w:t>Certamente, outras ações deverão ser propostas ao longo da execução desta proposta de trabalho.</w:t>
      </w:r>
    </w:p>
    <w:p w14:paraId="75173E11" w14:textId="1DBA3C03" w:rsidR="003C4033" w:rsidRPr="00B33EA2" w:rsidRDefault="003C4033"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O desafio político está em contornar os inúmeros interesses, de bases ideológicas</w:t>
      </w:r>
      <w:r w:rsidR="004C3929">
        <w:rPr>
          <w:rFonts w:asciiTheme="majorHAnsi" w:eastAsia="Calibri" w:hAnsiTheme="majorHAnsi" w:cstheme="majorHAnsi"/>
          <w:sz w:val="24"/>
          <w:szCs w:val="24"/>
        </w:rPr>
        <w:t>,</w:t>
      </w:r>
      <w:r w:rsidRPr="00B33EA2">
        <w:rPr>
          <w:rFonts w:asciiTheme="majorHAnsi" w:eastAsia="Calibri" w:hAnsiTheme="majorHAnsi" w:cstheme="majorHAnsi"/>
          <w:sz w:val="24"/>
          <w:szCs w:val="24"/>
        </w:rPr>
        <w:t xml:space="preserve"> ou não, para que se mantenha o atual padrão de uso do solo no Estado. Este padrão que se perpetua há décadas só será alterado quando houver um ganho político/econômico para o Estado oriundo das práticas econômicas sustentáveis, como aquelas fomentadas por um sistema alternativo como REDD+. Cabe ressaltar, contudo, que o sistema a ser proposto só prosperará no longo prazo se os agentes do estado e os potenciais beneficiários estiverem imbuídos de convencimento dos próximos governos, em especial aquele a ser eleito no próximo pleito a ser realizado no final deste ano de 2018. Um passo importante para superar este desafio político passa pela criação de estruturas governamentais que possam dar conta da gestão e regulamentação (administrativa/financeira/controle) do sistema REDD+ e crie canais de comunicação intragovernamentais e com a sociedade em geral. A garantia de transparência de todo o processo depende destes quesitos.  </w:t>
      </w:r>
    </w:p>
    <w:p w14:paraId="7FEE4669" w14:textId="77777777" w:rsidR="00CD1E7C" w:rsidRPr="00B33EA2" w:rsidRDefault="005355ED"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Apesar dos desafios citados acima, pode-se identificar no Estado inúmeras oportunidades para a implementação de um sistema de REDD+. A maior oportunidade vem da vontade política do governo em avançar na proposição de tal sistema. Tal vontade </w:t>
      </w:r>
      <w:r w:rsidR="00000A05" w:rsidRPr="00B33EA2">
        <w:rPr>
          <w:rFonts w:asciiTheme="majorHAnsi" w:eastAsia="Calibri" w:hAnsiTheme="majorHAnsi" w:cstheme="majorHAnsi"/>
          <w:sz w:val="24"/>
          <w:szCs w:val="24"/>
        </w:rPr>
        <w:t>surgiu</w:t>
      </w:r>
      <w:r w:rsidRPr="00B33EA2">
        <w:rPr>
          <w:rFonts w:asciiTheme="majorHAnsi" w:eastAsia="Calibri" w:hAnsiTheme="majorHAnsi" w:cstheme="majorHAnsi"/>
          <w:sz w:val="24"/>
          <w:szCs w:val="24"/>
        </w:rPr>
        <w:t xml:space="preserve"> do contato do governo com </w:t>
      </w:r>
      <w:r w:rsidR="00000A05" w:rsidRPr="00B33EA2">
        <w:rPr>
          <w:rFonts w:asciiTheme="majorHAnsi" w:eastAsia="Calibri" w:hAnsiTheme="majorHAnsi" w:cstheme="majorHAnsi"/>
          <w:sz w:val="24"/>
          <w:szCs w:val="24"/>
        </w:rPr>
        <w:t>experiências</w:t>
      </w:r>
      <w:r w:rsidRPr="00B33EA2">
        <w:rPr>
          <w:rFonts w:asciiTheme="majorHAnsi" w:eastAsia="Calibri" w:hAnsiTheme="majorHAnsi" w:cstheme="majorHAnsi"/>
          <w:sz w:val="24"/>
          <w:szCs w:val="24"/>
        </w:rPr>
        <w:t xml:space="preserve"> REDD+ exitosas em outros estados</w:t>
      </w:r>
      <w:r w:rsidR="00000A05" w:rsidRPr="00B33EA2">
        <w:rPr>
          <w:rFonts w:asciiTheme="majorHAnsi" w:eastAsia="Calibri" w:hAnsiTheme="majorHAnsi" w:cstheme="majorHAnsi"/>
          <w:sz w:val="24"/>
          <w:szCs w:val="24"/>
        </w:rPr>
        <w:t>,</w:t>
      </w:r>
      <w:r w:rsidRPr="00B33EA2">
        <w:rPr>
          <w:rFonts w:asciiTheme="majorHAnsi" w:eastAsia="Calibri" w:hAnsiTheme="majorHAnsi" w:cstheme="majorHAnsi"/>
          <w:sz w:val="24"/>
          <w:szCs w:val="24"/>
        </w:rPr>
        <w:t xml:space="preserve"> o que gerou </w:t>
      </w:r>
      <w:r w:rsidR="009371AF" w:rsidRPr="00B33EA2">
        <w:rPr>
          <w:rFonts w:asciiTheme="majorHAnsi" w:eastAsia="Calibri" w:hAnsiTheme="majorHAnsi" w:cstheme="majorHAnsi"/>
          <w:sz w:val="24"/>
          <w:szCs w:val="24"/>
        </w:rPr>
        <w:t xml:space="preserve">uma percepção diferenciada do governo sobre a inclusão da preservação da vegetação nativa do estado como um ativo econômico promissor. Este entusiasmo se comprova através do </w:t>
      </w:r>
      <w:r w:rsidR="0076608F" w:rsidRPr="00B33EA2">
        <w:rPr>
          <w:rFonts w:asciiTheme="majorHAnsi" w:eastAsia="Calibri" w:hAnsiTheme="majorHAnsi" w:cstheme="majorHAnsi"/>
          <w:sz w:val="24"/>
          <w:szCs w:val="24"/>
        </w:rPr>
        <w:t>papel</w:t>
      </w:r>
      <w:r w:rsidR="009371AF" w:rsidRPr="00B33EA2">
        <w:rPr>
          <w:rFonts w:asciiTheme="majorHAnsi" w:eastAsia="Calibri" w:hAnsiTheme="majorHAnsi" w:cstheme="majorHAnsi"/>
          <w:sz w:val="24"/>
          <w:szCs w:val="24"/>
        </w:rPr>
        <w:t>,</w:t>
      </w:r>
      <w:r w:rsidR="0076608F" w:rsidRPr="00B33EA2">
        <w:rPr>
          <w:rFonts w:asciiTheme="majorHAnsi" w:eastAsia="Calibri" w:hAnsiTheme="majorHAnsi" w:cstheme="majorHAnsi"/>
          <w:sz w:val="24"/>
          <w:szCs w:val="24"/>
        </w:rPr>
        <w:t xml:space="preserve"> cada vez mais atuante</w:t>
      </w:r>
      <w:r w:rsidR="009371AF" w:rsidRPr="00B33EA2">
        <w:rPr>
          <w:rFonts w:asciiTheme="majorHAnsi" w:eastAsia="Calibri" w:hAnsiTheme="majorHAnsi" w:cstheme="majorHAnsi"/>
          <w:sz w:val="24"/>
          <w:szCs w:val="24"/>
        </w:rPr>
        <w:t xml:space="preserve">, </w:t>
      </w:r>
      <w:r w:rsidR="009371AF" w:rsidRPr="00B33EA2">
        <w:rPr>
          <w:rFonts w:asciiTheme="majorHAnsi" w:eastAsia="Calibri" w:hAnsiTheme="majorHAnsi" w:cstheme="majorHAnsi"/>
          <w:sz w:val="24"/>
          <w:szCs w:val="24"/>
        </w:rPr>
        <w:lastRenderedPageBreak/>
        <w:t xml:space="preserve">do governo do Estado nos </w:t>
      </w:r>
      <w:r w:rsidR="0076608F" w:rsidRPr="00B33EA2">
        <w:rPr>
          <w:rFonts w:asciiTheme="majorHAnsi" w:eastAsia="Calibri" w:hAnsiTheme="majorHAnsi" w:cstheme="majorHAnsi"/>
          <w:sz w:val="24"/>
          <w:szCs w:val="24"/>
        </w:rPr>
        <w:t>fóruns de diálogo sobre as mudanças climáticas. Entre estes, destacam-se a Câmara Consultiva Temática sobre o Pacto Federativo que subsidia a tomada de decisão da CONAREDD+, O Fórum Global dos Governadores para Clima e Floresta (GCF) e o Fórum de Secretários de Meio Ambiente da Amazônia Legal.</w:t>
      </w:r>
      <w:r w:rsidR="00000A05" w:rsidRPr="00B33EA2">
        <w:rPr>
          <w:rFonts w:asciiTheme="majorHAnsi" w:eastAsia="Calibri" w:hAnsiTheme="majorHAnsi" w:cstheme="majorHAnsi"/>
          <w:sz w:val="24"/>
          <w:szCs w:val="24"/>
        </w:rPr>
        <w:t xml:space="preserve"> </w:t>
      </w:r>
      <w:r w:rsidR="009371AF" w:rsidRPr="00B33EA2">
        <w:rPr>
          <w:rFonts w:asciiTheme="majorHAnsi" w:eastAsia="Calibri" w:hAnsiTheme="majorHAnsi" w:cstheme="majorHAnsi"/>
          <w:sz w:val="24"/>
          <w:szCs w:val="24"/>
        </w:rPr>
        <w:t xml:space="preserve">Adicional a vontade política, o </w:t>
      </w:r>
      <w:r w:rsidR="0076608F" w:rsidRPr="00B33EA2">
        <w:rPr>
          <w:rFonts w:asciiTheme="majorHAnsi" w:eastAsia="Calibri" w:hAnsiTheme="majorHAnsi" w:cstheme="majorHAnsi"/>
          <w:sz w:val="24"/>
          <w:szCs w:val="24"/>
        </w:rPr>
        <w:t xml:space="preserve">Maranhão </w:t>
      </w:r>
      <w:r w:rsidR="009371AF" w:rsidRPr="00B33EA2">
        <w:rPr>
          <w:rFonts w:asciiTheme="majorHAnsi" w:eastAsia="Calibri" w:hAnsiTheme="majorHAnsi" w:cstheme="majorHAnsi"/>
          <w:sz w:val="24"/>
          <w:szCs w:val="24"/>
        </w:rPr>
        <w:t>já colocou em pr</w:t>
      </w:r>
      <w:r w:rsidR="00AA7F84" w:rsidRPr="00B33EA2">
        <w:rPr>
          <w:rFonts w:asciiTheme="majorHAnsi" w:eastAsia="Calibri" w:hAnsiTheme="majorHAnsi" w:cstheme="majorHAnsi"/>
          <w:sz w:val="24"/>
          <w:szCs w:val="24"/>
        </w:rPr>
        <w:t>á</w:t>
      </w:r>
      <w:r w:rsidR="009371AF" w:rsidRPr="00B33EA2">
        <w:rPr>
          <w:rFonts w:asciiTheme="majorHAnsi" w:eastAsia="Calibri" w:hAnsiTheme="majorHAnsi" w:cstheme="majorHAnsi"/>
          <w:sz w:val="24"/>
          <w:szCs w:val="24"/>
        </w:rPr>
        <w:t xml:space="preserve">tica ações voltadas a redução do desmatamento quando </w:t>
      </w:r>
      <w:r w:rsidR="0076608F" w:rsidRPr="00B33EA2">
        <w:rPr>
          <w:rFonts w:asciiTheme="majorHAnsi" w:eastAsia="Calibri" w:hAnsiTheme="majorHAnsi" w:cstheme="majorHAnsi"/>
          <w:sz w:val="24"/>
          <w:szCs w:val="24"/>
        </w:rPr>
        <w:t>lançou</w:t>
      </w:r>
      <w:r w:rsidR="009371AF" w:rsidRPr="00B33EA2">
        <w:rPr>
          <w:rFonts w:asciiTheme="majorHAnsi" w:eastAsia="Calibri" w:hAnsiTheme="majorHAnsi" w:cstheme="majorHAnsi"/>
          <w:sz w:val="24"/>
          <w:szCs w:val="24"/>
        </w:rPr>
        <w:t>, em 2011,</w:t>
      </w:r>
      <w:r w:rsidR="0076608F" w:rsidRPr="00B33EA2">
        <w:rPr>
          <w:rFonts w:asciiTheme="majorHAnsi" w:eastAsia="Calibri" w:hAnsiTheme="majorHAnsi" w:cstheme="majorHAnsi"/>
          <w:sz w:val="24"/>
          <w:szCs w:val="24"/>
        </w:rPr>
        <w:t xml:space="preserve"> a primeira fase do seu Plano de Ação para a Prevenção e o Controle do </w:t>
      </w:r>
    </w:p>
    <w:tbl>
      <w:tblPr>
        <w:tblStyle w:val="TableGrid"/>
        <w:tblpPr w:leftFromText="141" w:rightFromText="141" w:vertAnchor="page" w:horzAnchor="margin" w:tblpY="10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CD1E7C" w:rsidRPr="003558CF" w14:paraId="4DA5B08B" w14:textId="77777777" w:rsidTr="00C2767A">
        <w:tc>
          <w:tcPr>
            <w:tcW w:w="9350" w:type="dxa"/>
            <w:gridSpan w:val="2"/>
            <w:tcBorders>
              <w:bottom w:val="single" w:sz="4" w:space="0" w:color="auto"/>
            </w:tcBorders>
          </w:tcPr>
          <w:p w14:paraId="73102699" w14:textId="0B1CC6DF" w:rsidR="00CD1E7C" w:rsidRPr="003558CF" w:rsidRDefault="00CD1E7C" w:rsidP="00C2767A">
            <w:pPr>
              <w:jc w:val="both"/>
              <w:rPr>
                <w:rFonts w:asciiTheme="majorHAnsi" w:hAnsiTheme="majorHAnsi" w:cstheme="majorHAnsi"/>
                <w:sz w:val="20"/>
                <w:szCs w:val="24"/>
              </w:rPr>
            </w:pPr>
            <w:r w:rsidRPr="003558CF">
              <w:rPr>
                <w:rFonts w:asciiTheme="majorHAnsi" w:hAnsiTheme="majorHAnsi" w:cstheme="majorHAnsi"/>
                <w:sz w:val="20"/>
                <w:szCs w:val="24"/>
              </w:rPr>
              <w:t xml:space="preserve">Tabela 2. Exemplo de ações a serem implementadas por um sistema de REDD+ do Estado do Maranhão em função da dinâmica de desmatamento no Estado retratada na Figura </w:t>
            </w:r>
            <w:r>
              <w:rPr>
                <w:rFonts w:asciiTheme="majorHAnsi" w:hAnsiTheme="majorHAnsi" w:cstheme="majorHAnsi"/>
                <w:sz w:val="20"/>
                <w:szCs w:val="24"/>
              </w:rPr>
              <w:t>1</w:t>
            </w:r>
            <w:r w:rsidRPr="003558CF">
              <w:rPr>
                <w:rFonts w:asciiTheme="majorHAnsi" w:hAnsiTheme="majorHAnsi" w:cstheme="majorHAnsi"/>
                <w:sz w:val="20"/>
                <w:szCs w:val="24"/>
              </w:rPr>
              <w:t xml:space="preserve">. Os números na coluna à esquerda correspondem aos círculos numerados da Figura </w:t>
            </w:r>
            <w:r>
              <w:rPr>
                <w:rFonts w:asciiTheme="majorHAnsi" w:hAnsiTheme="majorHAnsi" w:cstheme="majorHAnsi"/>
                <w:sz w:val="20"/>
                <w:szCs w:val="24"/>
              </w:rPr>
              <w:t>1</w:t>
            </w:r>
            <w:r w:rsidRPr="003558CF">
              <w:rPr>
                <w:rFonts w:asciiTheme="majorHAnsi" w:hAnsiTheme="majorHAnsi" w:cstheme="majorHAnsi"/>
                <w:sz w:val="20"/>
                <w:szCs w:val="24"/>
              </w:rPr>
              <w:t xml:space="preserve">. Esta lista é apenas uma amostra de atividades e pode ser enormemente estendida. </w:t>
            </w:r>
          </w:p>
        </w:tc>
      </w:tr>
      <w:tr w:rsidR="00CD1E7C" w:rsidRPr="003558CF" w14:paraId="07595A01" w14:textId="77777777" w:rsidTr="00C2767A">
        <w:tc>
          <w:tcPr>
            <w:tcW w:w="535" w:type="dxa"/>
          </w:tcPr>
          <w:p w14:paraId="6872B32A" w14:textId="77777777" w:rsidR="00CD1E7C" w:rsidRPr="003558CF" w:rsidRDefault="00CD1E7C" w:rsidP="00C2767A">
            <w:pPr>
              <w:jc w:val="both"/>
              <w:rPr>
                <w:rFonts w:asciiTheme="majorHAnsi" w:hAnsiTheme="majorHAnsi" w:cstheme="majorHAnsi"/>
                <w:sz w:val="20"/>
                <w:szCs w:val="24"/>
              </w:rPr>
            </w:pPr>
            <w:r w:rsidRPr="003558CF">
              <w:rPr>
                <w:rFonts w:asciiTheme="majorHAnsi" w:hAnsiTheme="majorHAnsi" w:cstheme="majorHAnsi"/>
                <w:sz w:val="20"/>
                <w:szCs w:val="24"/>
              </w:rPr>
              <w:t>1.</w:t>
            </w:r>
          </w:p>
        </w:tc>
        <w:tc>
          <w:tcPr>
            <w:tcW w:w="8815" w:type="dxa"/>
            <w:tcBorders>
              <w:top w:val="single" w:sz="4" w:space="0" w:color="auto"/>
              <w:bottom w:val="single" w:sz="4" w:space="0" w:color="auto"/>
            </w:tcBorders>
          </w:tcPr>
          <w:p w14:paraId="135036F7" w14:textId="77777777" w:rsidR="00CD1E7C" w:rsidRPr="003558CF" w:rsidRDefault="00CD1E7C" w:rsidP="00C2767A">
            <w:pPr>
              <w:jc w:val="both"/>
              <w:rPr>
                <w:rFonts w:asciiTheme="majorHAnsi" w:hAnsiTheme="majorHAnsi" w:cstheme="majorHAnsi"/>
                <w:sz w:val="20"/>
                <w:szCs w:val="24"/>
              </w:rPr>
            </w:pPr>
            <w:r w:rsidRPr="003558CF">
              <w:rPr>
                <w:rFonts w:asciiTheme="majorHAnsi" w:hAnsiTheme="majorHAnsi" w:cstheme="majorHAnsi"/>
                <w:sz w:val="20"/>
                <w:szCs w:val="24"/>
              </w:rPr>
              <w:t>Cumprimento do Código Florestal; consolidação do CAR no Estado, Incentivos à agricultura de baixo carbono.</w:t>
            </w:r>
          </w:p>
        </w:tc>
      </w:tr>
      <w:tr w:rsidR="00CD1E7C" w:rsidRPr="003558CF" w14:paraId="4F405A9D" w14:textId="77777777" w:rsidTr="00C2767A">
        <w:tc>
          <w:tcPr>
            <w:tcW w:w="535" w:type="dxa"/>
          </w:tcPr>
          <w:p w14:paraId="09DE9BA7" w14:textId="77777777" w:rsidR="00CD1E7C" w:rsidRPr="003558CF" w:rsidRDefault="00CD1E7C" w:rsidP="00C2767A">
            <w:pPr>
              <w:jc w:val="both"/>
              <w:rPr>
                <w:rFonts w:asciiTheme="majorHAnsi" w:hAnsiTheme="majorHAnsi" w:cstheme="majorHAnsi"/>
                <w:sz w:val="20"/>
                <w:szCs w:val="24"/>
              </w:rPr>
            </w:pPr>
            <w:r w:rsidRPr="003558CF">
              <w:rPr>
                <w:rFonts w:asciiTheme="majorHAnsi" w:hAnsiTheme="majorHAnsi" w:cstheme="majorHAnsi"/>
                <w:sz w:val="20"/>
                <w:szCs w:val="24"/>
              </w:rPr>
              <w:t xml:space="preserve">2. </w:t>
            </w:r>
          </w:p>
        </w:tc>
        <w:tc>
          <w:tcPr>
            <w:tcW w:w="8815" w:type="dxa"/>
            <w:tcBorders>
              <w:top w:val="single" w:sz="4" w:space="0" w:color="auto"/>
              <w:bottom w:val="single" w:sz="4" w:space="0" w:color="auto"/>
            </w:tcBorders>
          </w:tcPr>
          <w:p w14:paraId="3C060D7D" w14:textId="77777777" w:rsidR="00CD1E7C" w:rsidRPr="003558CF" w:rsidRDefault="00CD1E7C" w:rsidP="00C2767A">
            <w:pPr>
              <w:jc w:val="both"/>
              <w:rPr>
                <w:rFonts w:asciiTheme="majorHAnsi" w:hAnsiTheme="majorHAnsi" w:cstheme="majorHAnsi"/>
                <w:sz w:val="20"/>
                <w:szCs w:val="24"/>
              </w:rPr>
            </w:pPr>
            <w:r w:rsidRPr="003558CF">
              <w:rPr>
                <w:rFonts w:asciiTheme="majorHAnsi" w:hAnsiTheme="majorHAnsi" w:cstheme="majorHAnsi"/>
                <w:sz w:val="20"/>
                <w:szCs w:val="24"/>
              </w:rPr>
              <w:t>Fomento a assistência técnica rural diferenciada, fomento a gestão integrada da pequena propriedade (agricultura + floresta); manejo sustentável de recursos naturais; sistemas de pagamentos por serviços ambientais.</w:t>
            </w:r>
          </w:p>
        </w:tc>
      </w:tr>
      <w:tr w:rsidR="00CD1E7C" w:rsidRPr="003558CF" w14:paraId="3E807475" w14:textId="77777777" w:rsidTr="00C2767A">
        <w:tc>
          <w:tcPr>
            <w:tcW w:w="535" w:type="dxa"/>
          </w:tcPr>
          <w:p w14:paraId="72E10995" w14:textId="77777777" w:rsidR="00CD1E7C" w:rsidRPr="003558CF" w:rsidRDefault="00CD1E7C" w:rsidP="00C2767A">
            <w:pPr>
              <w:jc w:val="both"/>
              <w:rPr>
                <w:rFonts w:asciiTheme="majorHAnsi" w:hAnsiTheme="majorHAnsi" w:cstheme="majorHAnsi"/>
                <w:sz w:val="20"/>
                <w:szCs w:val="24"/>
              </w:rPr>
            </w:pPr>
            <w:r w:rsidRPr="003558CF">
              <w:rPr>
                <w:rFonts w:asciiTheme="majorHAnsi" w:hAnsiTheme="majorHAnsi" w:cstheme="majorHAnsi"/>
                <w:sz w:val="20"/>
                <w:szCs w:val="24"/>
              </w:rPr>
              <w:t xml:space="preserve">3. </w:t>
            </w:r>
          </w:p>
        </w:tc>
        <w:tc>
          <w:tcPr>
            <w:tcW w:w="8815" w:type="dxa"/>
            <w:tcBorders>
              <w:top w:val="single" w:sz="4" w:space="0" w:color="auto"/>
              <w:bottom w:val="single" w:sz="4" w:space="0" w:color="auto"/>
            </w:tcBorders>
          </w:tcPr>
          <w:p w14:paraId="3E397D15" w14:textId="77777777" w:rsidR="00CD1E7C" w:rsidRPr="003558CF" w:rsidRDefault="00CD1E7C" w:rsidP="00C2767A">
            <w:pPr>
              <w:jc w:val="both"/>
              <w:rPr>
                <w:rFonts w:asciiTheme="majorHAnsi" w:hAnsiTheme="majorHAnsi" w:cstheme="majorHAnsi"/>
                <w:sz w:val="20"/>
                <w:szCs w:val="24"/>
              </w:rPr>
            </w:pPr>
            <w:r w:rsidRPr="003558CF">
              <w:rPr>
                <w:rFonts w:asciiTheme="majorHAnsi" w:hAnsiTheme="majorHAnsi" w:cstheme="majorHAnsi"/>
                <w:sz w:val="20"/>
                <w:szCs w:val="24"/>
              </w:rPr>
              <w:t xml:space="preserve">Valorização produtiva de produtos extrativistas; políticas de preço mínimo para produtos da biodiversidade; fomento a compras institucionais (merenda escolar) destes produtos. </w:t>
            </w:r>
          </w:p>
        </w:tc>
      </w:tr>
      <w:tr w:rsidR="00CD1E7C" w:rsidRPr="003558CF" w14:paraId="2AE72663" w14:textId="77777777" w:rsidTr="00C2767A">
        <w:tc>
          <w:tcPr>
            <w:tcW w:w="535" w:type="dxa"/>
          </w:tcPr>
          <w:p w14:paraId="61008092" w14:textId="77777777" w:rsidR="00CD1E7C" w:rsidRPr="003558CF" w:rsidRDefault="00CD1E7C" w:rsidP="00C2767A">
            <w:pPr>
              <w:jc w:val="both"/>
              <w:rPr>
                <w:rFonts w:asciiTheme="majorHAnsi" w:hAnsiTheme="majorHAnsi" w:cstheme="majorHAnsi"/>
                <w:sz w:val="20"/>
                <w:szCs w:val="24"/>
              </w:rPr>
            </w:pPr>
            <w:r w:rsidRPr="003558CF">
              <w:rPr>
                <w:rFonts w:asciiTheme="majorHAnsi" w:hAnsiTheme="majorHAnsi" w:cstheme="majorHAnsi"/>
                <w:sz w:val="20"/>
                <w:szCs w:val="24"/>
              </w:rPr>
              <w:t xml:space="preserve">4. </w:t>
            </w:r>
          </w:p>
        </w:tc>
        <w:tc>
          <w:tcPr>
            <w:tcW w:w="8815" w:type="dxa"/>
            <w:tcBorders>
              <w:top w:val="single" w:sz="4" w:space="0" w:color="auto"/>
              <w:bottom w:val="single" w:sz="4" w:space="0" w:color="auto"/>
            </w:tcBorders>
          </w:tcPr>
          <w:p w14:paraId="6B515999" w14:textId="77777777" w:rsidR="00CD1E7C" w:rsidRPr="003558CF" w:rsidRDefault="00CD1E7C" w:rsidP="00C2767A">
            <w:pPr>
              <w:jc w:val="both"/>
              <w:rPr>
                <w:rFonts w:asciiTheme="majorHAnsi" w:hAnsiTheme="majorHAnsi" w:cstheme="majorHAnsi"/>
                <w:sz w:val="20"/>
                <w:szCs w:val="24"/>
              </w:rPr>
            </w:pPr>
            <w:r w:rsidRPr="003558CF">
              <w:rPr>
                <w:rFonts w:asciiTheme="majorHAnsi" w:hAnsiTheme="majorHAnsi" w:cstheme="majorHAnsi"/>
                <w:sz w:val="20"/>
                <w:szCs w:val="24"/>
              </w:rPr>
              <w:t>Fortalecimento do associativismo; fomento a compras institucionais, sistemas de pagamentos por serviços ambientais.</w:t>
            </w:r>
          </w:p>
        </w:tc>
      </w:tr>
      <w:tr w:rsidR="00CD1E7C" w:rsidRPr="003558CF" w14:paraId="6E8ED4AD" w14:textId="77777777" w:rsidTr="00C2767A">
        <w:tc>
          <w:tcPr>
            <w:tcW w:w="535" w:type="dxa"/>
          </w:tcPr>
          <w:p w14:paraId="00B87BB6" w14:textId="77777777" w:rsidR="00CD1E7C" w:rsidRPr="003558CF" w:rsidRDefault="00CD1E7C" w:rsidP="00C2767A">
            <w:pPr>
              <w:jc w:val="both"/>
              <w:rPr>
                <w:rFonts w:asciiTheme="majorHAnsi" w:hAnsiTheme="majorHAnsi" w:cstheme="majorHAnsi"/>
                <w:sz w:val="20"/>
                <w:szCs w:val="24"/>
              </w:rPr>
            </w:pPr>
            <w:r w:rsidRPr="003558CF">
              <w:rPr>
                <w:rFonts w:asciiTheme="majorHAnsi" w:hAnsiTheme="majorHAnsi" w:cstheme="majorHAnsi"/>
                <w:sz w:val="20"/>
                <w:szCs w:val="24"/>
              </w:rPr>
              <w:t>5.</w:t>
            </w:r>
          </w:p>
        </w:tc>
        <w:tc>
          <w:tcPr>
            <w:tcW w:w="8815" w:type="dxa"/>
            <w:tcBorders>
              <w:top w:val="single" w:sz="4" w:space="0" w:color="auto"/>
              <w:bottom w:val="single" w:sz="4" w:space="0" w:color="auto"/>
            </w:tcBorders>
          </w:tcPr>
          <w:p w14:paraId="406E9D21" w14:textId="77777777" w:rsidR="00CD1E7C" w:rsidRPr="003558CF" w:rsidRDefault="00CD1E7C" w:rsidP="00C2767A">
            <w:pPr>
              <w:jc w:val="both"/>
              <w:rPr>
                <w:rFonts w:asciiTheme="majorHAnsi" w:hAnsiTheme="majorHAnsi" w:cstheme="majorHAnsi"/>
                <w:sz w:val="20"/>
                <w:szCs w:val="24"/>
              </w:rPr>
            </w:pPr>
            <w:r w:rsidRPr="003558CF">
              <w:rPr>
                <w:rFonts w:asciiTheme="majorHAnsi" w:hAnsiTheme="majorHAnsi" w:cstheme="majorHAnsi"/>
                <w:sz w:val="20"/>
                <w:szCs w:val="24"/>
              </w:rPr>
              <w:t>Fiscalização com recursos tecnológicos contra invasores; combate a incêndios florestais; apoio a planos de uso e manejo de territórios; sistemas de pagamentos por serviços ambientais.</w:t>
            </w:r>
          </w:p>
        </w:tc>
      </w:tr>
      <w:tr w:rsidR="00CD1E7C" w:rsidRPr="003558CF" w14:paraId="51788C8D" w14:textId="77777777" w:rsidTr="00C2767A">
        <w:tc>
          <w:tcPr>
            <w:tcW w:w="535" w:type="dxa"/>
          </w:tcPr>
          <w:p w14:paraId="7881E668" w14:textId="77777777" w:rsidR="00CD1E7C" w:rsidRPr="003558CF" w:rsidRDefault="00CD1E7C" w:rsidP="00C2767A">
            <w:pPr>
              <w:jc w:val="both"/>
              <w:rPr>
                <w:rFonts w:asciiTheme="majorHAnsi" w:hAnsiTheme="majorHAnsi" w:cstheme="majorHAnsi"/>
                <w:sz w:val="20"/>
                <w:szCs w:val="24"/>
              </w:rPr>
            </w:pPr>
            <w:r w:rsidRPr="003558CF">
              <w:rPr>
                <w:rFonts w:asciiTheme="majorHAnsi" w:hAnsiTheme="majorHAnsi" w:cstheme="majorHAnsi"/>
                <w:sz w:val="20"/>
                <w:szCs w:val="24"/>
              </w:rPr>
              <w:t>6.</w:t>
            </w:r>
          </w:p>
        </w:tc>
        <w:tc>
          <w:tcPr>
            <w:tcW w:w="8815" w:type="dxa"/>
            <w:tcBorders>
              <w:top w:val="single" w:sz="4" w:space="0" w:color="auto"/>
              <w:bottom w:val="single" w:sz="4" w:space="0" w:color="auto"/>
            </w:tcBorders>
          </w:tcPr>
          <w:p w14:paraId="2A7123D6" w14:textId="77777777" w:rsidR="00CD1E7C" w:rsidRPr="003558CF" w:rsidRDefault="00CD1E7C" w:rsidP="00C2767A">
            <w:pPr>
              <w:jc w:val="both"/>
              <w:rPr>
                <w:rFonts w:asciiTheme="majorHAnsi" w:hAnsiTheme="majorHAnsi" w:cstheme="majorHAnsi"/>
                <w:sz w:val="20"/>
                <w:szCs w:val="24"/>
              </w:rPr>
            </w:pPr>
            <w:r w:rsidRPr="003558CF">
              <w:rPr>
                <w:rFonts w:asciiTheme="majorHAnsi" w:hAnsiTheme="majorHAnsi" w:cstheme="majorHAnsi"/>
                <w:sz w:val="20"/>
                <w:szCs w:val="24"/>
              </w:rPr>
              <w:t xml:space="preserve">Fiscalização e combate ao desmate ilegal através de monitoramento remoto e sistemas específicos para tanto; homologação das terras indígenas. </w:t>
            </w:r>
          </w:p>
        </w:tc>
      </w:tr>
      <w:tr w:rsidR="00CD1E7C" w:rsidRPr="003558CF" w14:paraId="5FB7B4E5" w14:textId="77777777" w:rsidTr="00C2767A">
        <w:tc>
          <w:tcPr>
            <w:tcW w:w="535" w:type="dxa"/>
          </w:tcPr>
          <w:p w14:paraId="18B4E5D3" w14:textId="77777777" w:rsidR="00CD1E7C" w:rsidRPr="003558CF" w:rsidRDefault="00CD1E7C" w:rsidP="00C2767A">
            <w:pPr>
              <w:jc w:val="both"/>
              <w:rPr>
                <w:rFonts w:asciiTheme="majorHAnsi" w:hAnsiTheme="majorHAnsi" w:cstheme="majorHAnsi"/>
                <w:sz w:val="20"/>
                <w:szCs w:val="24"/>
              </w:rPr>
            </w:pPr>
            <w:r w:rsidRPr="003558CF">
              <w:rPr>
                <w:rFonts w:asciiTheme="majorHAnsi" w:hAnsiTheme="majorHAnsi" w:cstheme="majorHAnsi"/>
                <w:sz w:val="20"/>
                <w:szCs w:val="24"/>
              </w:rPr>
              <w:t>7.</w:t>
            </w:r>
          </w:p>
        </w:tc>
        <w:tc>
          <w:tcPr>
            <w:tcW w:w="8815" w:type="dxa"/>
            <w:tcBorders>
              <w:top w:val="single" w:sz="4" w:space="0" w:color="auto"/>
              <w:bottom w:val="single" w:sz="4" w:space="0" w:color="auto"/>
            </w:tcBorders>
          </w:tcPr>
          <w:p w14:paraId="6EE19901" w14:textId="77777777" w:rsidR="00CD1E7C" w:rsidRPr="003558CF" w:rsidRDefault="00CD1E7C" w:rsidP="00C2767A">
            <w:pPr>
              <w:jc w:val="both"/>
              <w:rPr>
                <w:rFonts w:asciiTheme="majorHAnsi" w:hAnsiTheme="majorHAnsi" w:cstheme="majorHAnsi"/>
                <w:sz w:val="20"/>
                <w:szCs w:val="24"/>
              </w:rPr>
            </w:pPr>
            <w:r w:rsidRPr="003558CF">
              <w:rPr>
                <w:rFonts w:asciiTheme="majorHAnsi" w:hAnsiTheme="majorHAnsi" w:cstheme="majorHAnsi"/>
                <w:sz w:val="20"/>
                <w:szCs w:val="24"/>
              </w:rPr>
              <w:t>Fiscalização de venda indevida de lotes de assentados; monitoramento e controle de concentração de terra em assentados por parte de terceiros.</w:t>
            </w:r>
          </w:p>
        </w:tc>
      </w:tr>
      <w:tr w:rsidR="00CD1E7C" w:rsidRPr="003558CF" w14:paraId="5AD51F2A" w14:textId="77777777" w:rsidTr="00C2767A">
        <w:tc>
          <w:tcPr>
            <w:tcW w:w="535" w:type="dxa"/>
          </w:tcPr>
          <w:p w14:paraId="25A3A702" w14:textId="77777777" w:rsidR="00CD1E7C" w:rsidRPr="003558CF" w:rsidRDefault="00CD1E7C" w:rsidP="00C2767A">
            <w:pPr>
              <w:jc w:val="both"/>
              <w:rPr>
                <w:rFonts w:asciiTheme="majorHAnsi" w:hAnsiTheme="majorHAnsi" w:cstheme="majorHAnsi"/>
                <w:sz w:val="20"/>
                <w:szCs w:val="24"/>
              </w:rPr>
            </w:pPr>
            <w:r w:rsidRPr="003558CF">
              <w:rPr>
                <w:rFonts w:asciiTheme="majorHAnsi" w:hAnsiTheme="majorHAnsi" w:cstheme="majorHAnsi"/>
                <w:sz w:val="20"/>
                <w:szCs w:val="24"/>
              </w:rPr>
              <w:t>8.</w:t>
            </w:r>
          </w:p>
        </w:tc>
        <w:tc>
          <w:tcPr>
            <w:tcW w:w="8815" w:type="dxa"/>
            <w:tcBorders>
              <w:top w:val="single" w:sz="4" w:space="0" w:color="auto"/>
              <w:bottom w:val="single" w:sz="4" w:space="0" w:color="auto"/>
            </w:tcBorders>
          </w:tcPr>
          <w:p w14:paraId="124ACE32" w14:textId="77777777" w:rsidR="00CD1E7C" w:rsidRPr="003558CF" w:rsidRDefault="00CD1E7C" w:rsidP="00C2767A">
            <w:pPr>
              <w:jc w:val="both"/>
              <w:rPr>
                <w:rFonts w:asciiTheme="majorHAnsi" w:hAnsiTheme="majorHAnsi" w:cstheme="majorHAnsi"/>
                <w:sz w:val="20"/>
                <w:szCs w:val="24"/>
              </w:rPr>
            </w:pPr>
            <w:r w:rsidRPr="003558CF">
              <w:rPr>
                <w:rFonts w:asciiTheme="majorHAnsi" w:hAnsiTheme="majorHAnsi" w:cstheme="majorHAnsi"/>
                <w:sz w:val="20"/>
                <w:szCs w:val="24"/>
              </w:rPr>
              <w:t xml:space="preserve">Destinação de áreas públicas com vegetação nativa para fins de conservação ou uso sustentável de recursos naturais (florestas de produção; reservas extrativistas, quilombolas e terras indígenas). </w:t>
            </w:r>
          </w:p>
        </w:tc>
      </w:tr>
      <w:tr w:rsidR="00CD1E7C" w:rsidRPr="003558CF" w14:paraId="1214E17A" w14:textId="77777777" w:rsidTr="00C2767A">
        <w:tc>
          <w:tcPr>
            <w:tcW w:w="535" w:type="dxa"/>
          </w:tcPr>
          <w:p w14:paraId="3D1987A4" w14:textId="77777777" w:rsidR="00CD1E7C" w:rsidRPr="003558CF" w:rsidRDefault="00CD1E7C" w:rsidP="00C2767A">
            <w:pPr>
              <w:jc w:val="both"/>
              <w:rPr>
                <w:rFonts w:asciiTheme="majorHAnsi" w:hAnsiTheme="majorHAnsi" w:cstheme="majorHAnsi"/>
                <w:sz w:val="20"/>
                <w:szCs w:val="24"/>
              </w:rPr>
            </w:pPr>
          </w:p>
        </w:tc>
        <w:tc>
          <w:tcPr>
            <w:tcW w:w="8815" w:type="dxa"/>
            <w:tcBorders>
              <w:top w:val="single" w:sz="4" w:space="0" w:color="auto"/>
            </w:tcBorders>
          </w:tcPr>
          <w:p w14:paraId="1775824F" w14:textId="77777777" w:rsidR="00CD1E7C" w:rsidRPr="003558CF" w:rsidRDefault="00CD1E7C" w:rsidP="00C2767A">
            <w:pPr>
              <w:jc w:val="both"/>
              <w:rPr>
                <w:rFonts w:asciiTheme="majorHAnsi" w:hAnsiTheme="majorHAnsi" w:cstheme="majorHAnsi"/>
                <w:sz w:val="20"/>
                <w:szCs w:val="24"/>
              </w:rPr>
            </w:pPr>
          </w:p>
        </w:tc>
      </w:tr>
    </w:tbl>
    <w:p w14:paraId="17A15805" w14:textId="575556C2" w:rsidR="00AA7F84" w:rsidRPr="00B33EA2" w:rsidRDefault="0076608F" w:rsidP="0083221C">
      <w:pPr>
        <w:spacing w:after="240"/>
        <w:jc w:val="both"/>
        <w:rPr>
          <w:rFonts w:asciiTheme="majorHAnsi" w:eastAsia="Calibri" w:hAnsiTheme="majorHAnsi" w:cstheme="majorHAnsi"/>
          <w:b/>
          <w:sz w:val="24"/>
          <w:szCs w:val="24"/>
        </w:rPr>
      </w:pPr>
      <w:r w:rsidRPr="00B33EA2">
        <w:rPr>
          <w:rFonts w:asciiTheme="majorHAnsi" w:eastAsia="Calibri" w:hAnsiTheme="majorHAnsi" w:cstheme="majorHAnsi"/>
          <w:sz w:val="24"/>
          <w:szCs w:val="24"/>
        </w:rPr>
        <w:t>Desmatamento e das Queimadas no Estado do Maranhão (PPCD-MA)</w:t>
      </w:r>
      <w:r w:rsidR="009371AF" w:rsidRPr="00B33EA2">
        <w:rPr>
          <w:rFonts w:asciiTheme="majorHAnsi" w:eastAsia="Calibri" w:hAnsiTheme="majorHAnsi" w:cstheme="majorHAnsi"/>
          <w:sz w:val="24"/>
          <w:szCs w:val="24"/>
        </w:rPr>
        <w:t>.</w:t>
      </w:r>
      <w:r w:rsidRPr="00B33EA2">
        <w:rPr>
          <w:rFonts w:asciiTheme="majorHAnsi" w:eastAsia="Calibri" w:hAnsiTheme="majorHAnsi" w:cstheme="majorHAnsi"/>
          <w:sz w:val="24"/>
          <w:szCs w:val="24"/>
        </w:rPr>
        <w:t xml:space="preserve"> </w:t>
      </w:r>
      <w:r w:rsidR="009371AF" w:rsidRPr="00B33EA2">
        <w:rPr>
          <w:rFonts w:asciiTheme="majorHAnsi" w:eastAsia="Calibri" w:hAnsiTheme="majorHAnsi" w:cstheme="majorHAnsi"/>
          <w:sz w:val="24"/>
          <w:szCs w:val="24"/>
        </w:rPr>
        <w:t xml:space="preserve">Por este plano, a </w:t>
      </w:r>
      <w:r w:rsidRPr="00B33EA2">
        <w:rPr>
          <w:rFonts w:asciiTheme="majorHAnsi" w:eastAsia="Calibri" w:hAnsiTheme="majorHAnsi" w:cstheme="majorHAnsi"/>
          <w:sz w:val="24"/>
          <w:szCs w:val="24"/>
        </w:rPr>
        <w:t xml:space="preserve">meta de redução de desmatamento </w:t>
      </w:r>
      <w:r w:rsidR="009371AF" w:rsidRPr="00B33EA2">
        <w:rPr>
          <w:rFonts w:asciiTheme="majorHAnsi" w:eastAsia="Calibri" w:hAnsiTheme="majorHAnsi" w:cstheme="majorHAnsi"/>
          <w:sz w:val="24"/>
          <w:szCs w:val="24"/>
        </w:rPr>
        <w:t xml:space="preserve">no bioma amazônico do Estado </w:t>
      </w:r>
      <w:r w:rsidRPr="00B33EA2">
        <w:rPr>
          <w:rFonts w:asciiTheme="majorHAnsi" w:eastAsia="Calibri" w:hAnsiTheme="majorHAnsi" w:cstheme="majorHAnsi"/>
          <w:sz w:val="24"/>
          <w:szCs w:val="24"/>
        </w:rPr>
        <w:t>seguirá a mesma projeção usada pelo governo federal no Plano de Ação para Prevenção e Controle do Desmatamento na Amazônia Legal (PPCDAm), ou seja, sucessivas reduções das taxas de desmatamento avaliadas em períodos de cinco anos, de forma a se atingir a redução de 80% em relação à média observada entre 1996 e 2005.</w:t>
      </w:r>
      <w:r w:rsidRPr="00B33EA2">
        <w:rPr>
          <w:rFonts w:asciiTheme="majorHAnsi" w:eastAsia="Calibri" w:hAnsiTheme="majorHAnsi" w:cstheme="majorHAnsi"/>
          <w:b/>
          <w:sz w:val="24"/>
          <w:szCs w:val="24"/>
        </w:rPr>
        <w:t xml:space="preserve"> </w:t>
      </w:r>
    </w:p>
    <w:p w14:paraId="25D5792E" w14:textId="77777777" w:rsidR="00206CB1" w:rsidRDefault="0076608F"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A meta do PPCD-MA em relação ao Cerrado é a redução do índice total de desmatamento em 50% até o ano de</w:t>
      </w:r>
      <w:r w:rsidR="00B03C87" w:rsidRPr="00B33EA2">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t xml:space="preserve">2020, zerando o desmatamento ilegal ao final do período. </w:t>
      </w:r>
      <w:r w:rsidR="00206CB1">
        <w:rPr>
          <w:rFonts w:asciiTheme="majorHAnsi" w:eastAsia="Calibri" w:hAnsiTheme="majorHAnsi" w:cstheme="majorHAnsi"/>
          <w:sz w:val="24"/>
          <w:szCs w:val="24"/>
        </w:rPr>
        <w:t>O PPCD-MA encontra-se em fase de atualização, por parte do Estado, e o trabalho compreendido nesta proposta deve contribui para o embasamento técnico neste processo de revisão e atualização do plano estadual.</w:t>
      </w:r>
      <w:r w:rsidR="00206CB1" w:rsidRPr="00B33EA2">
        <w:rPr>
          <w:rFonts w:asciiTheme="majorHAnsi" w:eastAsia="Calibri" w:hAnsiTheme="majorHAnsi" w:cstheme="majorHAnsi"/>
          <w:sz w:val="24"/>
          <w:szCs w:val="24"/>
        </w:rPr>
        <w:t xml:space="preserve"> </w:t>
      </w:r>
    </w:p>
    <w:p w14:paraId="70B29650" w14:textId="09968DF1" w:rsidR="00000A05" w:rsidRPr="00B33EA2" w:rsidRDefault="0076608F"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Além disso,</w:t>
      </w:r>
      <w:r w:rsidR="00AA7F84" w:rsidRPr="00B33EA2">
        <w:rPr>
          <w:rFonts w:asciiTheme="majorHAnsi" w:eastAsia="Calibri" w:hAnsiTheme="majorHAnsi" w:cstheme="majorHAnsi"/>
          <w:sz w:val="24"/>
          <w:szCs w:val="24"/>
        </w:rPr>
        <w:t xml:space="preserve"> o Estado está comprometido com o Plano Nacional sobre Mudança Climática (PNMC), regulamentado pelo Decreto 7390/2010</w:t>
      </w:r>
      <w:r w:rsidR="00AA7F84" w:rsidRPr="00B33EA2">
        <w:rPr>
          <w:rFonts w:asciiTheme="majorHAnsi" w:eastAsia="Calibri" w:hAnsiTheme="majorHAnsi" w:cstheme="majorHAnsi"/>
          <w:sz w:val="24"/>
          <w:szCs w:val="24"/>
          <w:vertAlign w:val="superscript"/>
        </w:rPr>
        <w:footnoteReference w:id="28"/>
      </w:r>
      <w:r w:rsidRPr="00B33EA2">
        <w:rPr>
          <w:rFonts w:asciiTheme="majorHAnsi" w:eastAsia="Calibri" w:hAnsiTheme="majorHAnsi" w:cstheme="majorHAnsi"/>
          <w:sz w:val="24"/>
          <w:szCs w:val="24"/>
        </w:rPr>
        <w:t xml:space="preserve"> </w:t>
      </w:r>
      <w:r w:rsidR="00AA7F84" w:rsidRPr="00B33EA2">
        <w:rPr>
          <w:rFonts w:asciiTheme="majorHAnsi" w:eastAsia="Calibri" w:hAnsiTheme="majorHAnsi" w:cstheme="majorHAnsi"/>
          <w:sz w:val="24"/>
          <w:szCs w:val="24"/>
        </w:rPr>
        <w:t xml:space="preserve">e </w:t>
      </w:r>
      <w:r w:rsidR="004205B7" w:rsidRPr="00B33EA2">
        <w:rPr>
          <w:rFonts w:asciiTheme="majorHAnsi" w:eastAsia="Calibri" w:hAnsiTheme="majorHAnsi" w:cstheme="majorHAnsi"/>
          <w:sz w:val="24"/>
          <w:szCs w:val="24"/>
        </w:rPr>
        <w:t>recentemente o</w:t>
      </w:r>
      <w:r w:rsidRPr="00B33EA2">
        <w:rPr>
          <w:rFonts w:asciiTheme="majorHAnsi" w:eastAsia="Calibri" w:hAnsiTheme="majorHAnsi" w:cstheme="majorHAnsi"/>
          <w:sz w:val="24"/>
          <w:szCs w:val="24"/>
        </w:rPr>
        <w:t xml:space="preserve"> compromisso de redução do desmatamento no</w:t>
      </w:r>
      <w:r w:rsidR="00B03C87" w:rsidRPr="00B33EA2">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t>âmbito da Declaração de Rio Branco</w:t>
      </w:r>
      <w:r w:rsidRPr="00B33EA2">
        <w:rPr>
          <w:rFonts w:asciiTheme="majorHAnsi" w:eastAsia="Calibri" w:hAnsiTheme="majorHAnsi" w:cstheme="majorHAnsi"/>
          <w:sz w:val="24"/>
          <w:szCs w:val="24"/>
          <w:vertAlign w:val="superscript"/>
        </w:rPr>
        <w:footnoteReference w:id="29"/>
      </w:r>
      <w:r w:rsidR="00AA7F84" w:rsidRPr="00B33EA2">
        <w:rPr>
          <w:rFonts w:asciiTheme="majorHAnsi" w:eastAsia="Calibri" w:hAnsiTheme="majorHAnsi" w:cstheme="majorHAnsi"/>
          <w:sz w:val="24"/>
          <w:szCs w:val="24"/>
        </w:rPr>
        <w:t>(</w:t>
      </w:r>
      <w:r w:rsidRPr="00B33EA2">
        <w:rPr>
          <w:rFonts w:asciiTheme="majorHAnsi" w:eastAsia="Calibri" w:hAnsiTheme="majorHAnsi" w:cstheme="majorHAnsi"/>
          <w:sz w:val="24"/>
          <w:szCs w:val="24"/>
        </w:rPr>
        <w:t>de 2014</w:t>
      </w:r>
      <w:r w:rsidR="00AA7F84" w:rsidRPr="00B33EA2">
        <w:rPr>
          <w:rFonts w:asciiTheme="majorHAnsi" w:eastAsia="Calibri" w:hAnsiTheme="majorHAnsi" w:cstheme="majorHAnsi"/>
          <w:sz w:val="24"/>
          <w:szCs w:val="24"/>
        </w:rPr>
        <w:t>)</w:t>
      </w:r>
      <w:r w:rsidRPr="00B33EA2">
        <w:rPr>
          <w:rFonts w:asciiTheme="majorHAnsi" w:eastAsia="Calibri" w:hAnsiTheme="majorHAnsi" w:cstheme="majorHAnsi"/>
          <w:sz w:val="24"/>
          <w:szCs w:val="24"/>
        </w:rPr>
        <w:t xml:space="preserve"> </w:t>
      </w:r>
      <w:r w:rsidR="000D175D" w:rsidRPr="00B33EA2">
        <w:rPr>
          <w:rFonts w:asciiTheme="majorHAnsi" w:eastAsia="Calibri" w:hAnsiTheme="majorHAnsi" w:cstheme="majorHAnsi"/>
          <w:sz w:val="24"/>
          <w:szCs w:val="24"/>
        </w:rPr>
        <w:t>e</w:t>
      </w:r>
      <w:r w:rsidRPr="00B33EA2">
        <w:rPr>
          <w:rFonts w:asciiTheme="majorHAnsi" w:eastAsia="Calibri" w:hAnsiTheme="majorHAnsi" w:cstheme="majorHAnsi"/>
          <w:sz w:val="24"/>
          <w:szCs w:val="24"/>
        </w:rPr>
        <w:t xml:space="preserve"> reafirmando a meta de redução de 80% dos índices anuais de desmatamento na Amazônia Legal em relação à média verificada entre os anos de 1996 a 2005.</w:t>
      </w:r>
      <w:r w:rsidR="009371AF" w:rsidRPr="00B33EA2">
        <w:rPr>
          <w:rFonts w:asciiTheme="majorHAnsi" w:eastAsia="Calibri" w:hAnsiTheme="majorHAnsi" w:cstheme="majorHAnsi"/>
          <w:sz w:val="24"/>
          <w:szCs w:val="24"/>
        </w:rPr>
        <w:t xml:space="preserve"> </w:t>
      </w:r>
    </w:p>
    <w:p w14:paraId="305973C7" w14:textId="0E3D6697" w:rsidR="0076608F" w:rsidRPr="00B33EA2" w:rsidRDefault="003827F8"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Outra </w:t>
      </w:r>
      <w:r w:rsidR="009371AF" w:rsidRPr="00B33EA2">
        <w:rPr>
          <w:rFonts w:asciiTheme="majorHAnsi" w:eastAsia="Calibri" w:hAnsiTheme="majorHAnsi" w:cstheme="majorHAnsi"/>
          <w:sz w:val="24"/>
          <w:szCs w:val="24"/>
        </w:rPr>
        <w:t>oportunidade está no fato do E</w:t>
      </w:r>
      <w:r w:rsidR="0076608F" w:rsidRPr="00B33EA2">
        <w:rPr>
          <w:rFonts w:asciiTheme="majorHAnsi" w:eastAsia="Calibri" w:hAnsiTheme="majorHAnsi" w:cstheme="majorHAnsi"/>
          <w:sz w:val="24"/>
          <w:szCs w:val="24"/>
        </w:rPr>
        <w:t>stado abriga</w:t>
      </w:r>
      <w:r w:rsidR="009371AF" w:rsidRPr="00B33EA2">
        <w:rPr>
          <w:rFonts w:asciiTheme="majorHAnsi" w:eastAsia="Calibri" w:hAnsiTheme="majorHAnsi" w:cstheme="majorHAnsi"/>
          <w:sz w:val="24"/>
          <w:szCs w:val="24"/>
        </w:rPr>
        <w:t>r</w:t>
      </w:r>
      <w:r w:rsidR="0076608F" w:rsidRPr="00B33EA2">
        <w:rPr>
          <w:rFonts w:asciiTheme="majorHAnsi" w:eastAsia="Calibri" w:hAnsiTheme="majorHAnsi" w:cstheme="majorHAnsi"/>
          <w:sz w:val="24"/>
          <w:szCs w:val="24"/>
        </w:rPr>
        <w:t xml:space="preserve"> também o Programa Maranhão Verde </w:t>
      </w:r>
      <w:r w:rsidR="00734F1C" w:rsidRPr="00B33EA2">
        <w:rPr>
          <w:rFonts w:asciiTheme="majorHAnsi" w:eastAsia="Calibri" w:hAnsiTheme="majorHAnsi" w:cstheme="majorHAnsi"/>
          <w:sz w:val="24"/>
          <w:szCs w:val="24"/>
        </w:rPr>
        <w:t>(</w:t>
      </w:r>
      <w:r w:rsidR="0076608F" w:rsidRPr="00B33EA2">
        <w:rPr>
          <w:rFonts w:asciiTheme="majorHAnsi" w:eastAsia="Calibri" w:hAnsiTheme="majorHAnsi" w:cstheme="majorHAnsi"/>
          <w:sz w:val="24"/>
          <w:szCs w:val="24"/>
        </w:rPr>
        <w:t>Lei nº 10.595</w:t>
      </w:r>
      <w:r w:rsidR="00734F1C" w:rsidRPr="00B33EA2">
        <w:rPr>
          <w:rFonts w:asciiTheme="majorHAnsi" w:eastAsia="Calibri" w:hAnsiTheme="majorHAnsi" w:cstheme="majorHAnsi"/>
          <w:sz w:val="24"/>
          <w:szCs w:val="24"/>
        </w:rPr>
        <w:t>/</w:t>
      </w:r>
      <w:r w:rsidR="0076608F" w:rsidRPr="00B33EA2">
        <w:rPr>
          <w:rFonts w:asciiTheme="majorHAnsi" w:eastAsia="Calibri" w:hAnsiTheme="majorHAnsi" w:cstheme="majorHAnsi"/>
          <w:sz w:val="24"/>
          <w:szCs w:val="24"/>
        </w:rPr>
        <w:t>2017 e regulamentado pelo Decreto nº 32.969</w:t>
      </w:r>
      <w:r w:rsidR="00734F1C" w:rsidRPr="00B33EA2">
        <w:rPr>
          <w:rFonts w:asciiTheme="majorHAnsi" w:eastAsia="Calibri" w:hAnsiTheme="majorHAnsi" w:cstheme="majorHAnsi"/>
          <w:sz w:val="24"/>
          <w:szCs w:val="24"/>
        </w:rPr>
        <w:t>/</w:t>
      </w:r>
      <w:r w:rsidR="0076608F" w:rsidRPr="00B33EA2">
        <w:rPr>
          <w:rFonts w:asciiTheme="majorHAnsi" w:eastAsia="Calibri" w:hAnsiTheme="majorHAnsi" w:cstheme="majorHAnsi"/>
          <w:sz w:val="24"/>
          <w:szCs w:val="24"/>
        </w:rPr>
        <w:t>2017</w:t>
      </w:r>
      <w:r w:rsidR="00734F1C" w:rsidRPr="00B33EA2">
        <w:rPr>
          <w:rFonts w:asciiTheme="majorHAnsi" w:eastAsia="Calibri" w:hAnsiTheme="majorHAnsi" w:cstheme="majorHAnsi"/>
          <w:sz w:val="24"/>
          <w:szCs w:val="24"/>
        </w:rPr>
        <w:t>), com objetivo de</w:t>
      </w:r>
      <w:r w:rsidR="0076608F" w:rsidRPr="00B33EA2">
        <w:rPr>
          <w:rFonts w:asciiTheme="majorHAnsi" w:eastAsia="Calibri" w:hAnsiTheme="majorHAnsi" w:cstheme="majorHAnsi"/>
          <w:sz w:val="24"/>
          <w:szCs w:val="24"/>
        </w:rPr>
        <w:t xml:space="preserve"> fomentar e desenvolver projetos voltados para apoio à conservação e recuperação ambiental, envolvendo a participação das famílias beneficiárias selecionadas, as quais receberão a Bolsa Maranhão Verde. Este programa busca gerar benefícios ambientais e sociais, promovendo a cidadania, a melhoria das condições de vida e a elevação da renda da população em situação de extrema pobreza. As famílias beneficiárias deste Programa deverão desenvolver atividades de conservação e recuperação dos recursos naturais em áreas previamente definidas, as quais podem ser: unidades de conservação, territórios ocupados por ribeirinhos, extrativistas e comunidades tradicionais, além de outras áreas definidas como prioritárias por ato do Poder Executivo. O Programa objetiva, ainda, promover a capacitação ambiental, social, educacional, técnica e profissional da população beneficiária. </w:t>
      </w:r>
      <w:r w:rsidR="00734F1C" w:rsidRPr="00B33EA2">
        <w:rPr>
          <w:rFonts w:asciiTheme="majorHAnsi" w:eastAsia="Calibri" w:hAnsiTheme="majorHAnsi" w:cstheme="majorHAnsi"/>
          <w:sz w:val="24"/>
          <w:szCs w:val="24"/>
        </w:rPr>
        <w:t>O sistema jurisdicional de REDD+</w:t>
      </w:r>
      <w:r w:rsidR="0076608F" w:rsidRPr="00B33EA2">
        <w:rPr>
          <w:rFonts w:asciiTheme="majorHAnsi" w:eastAsia="Calibri" w:hAnsiTheme="majorHAnsi" w:cstheme="majorHAnsi"/>
          <w:sz w:val="24"/>
          <w:szCs w:val="24"/>
        </w:rPr>
        <w:t xml:space="preserve"> trará uma boa oportunidade para que esse Programa seja implementado e ampliado de modo a contribuir a atingir os objetivos do Sistema Jurisdicional do Estado do Maranhão.</w:t>
      </w:r>
    </w:p>
    <w:p w14:paraId="4FF03F50" w14:textId="0DCCD676" w:rsidR="00000A05" w:rsidRDefault="00000A05"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Muito importante, </w:t>
      </w:r>
      <w:r w:rsidRPr="000174AE">
        <w:rPr>
          <w:rFonts w:asciiTheme="majorHAnsi" w:eastAsia="Calibri" w:hAnsiTheme="majorHAnsi" w:cstheme="majorHAnsi"/>
          <w:sz w:val="24"/>
          <w:szCs w:val="24"/>
          <w:u w:val="single"/>
        </w:rPr>
        <w:t>a questão de gênero</w:t>
      </w:r>
      <w:r w:rsidRPr="00B33EA2">
        <w:rPr>
          <w:rFonts w:asciiTheme="majorHAnsi" w:eastAsia="Calibri" w:hAnsiTheme="majorHAnsi" w:cstheme="majorHAnsi"/>
          <w:sz w:val="24"/>
          <w:szCs w:val="24"/>
        </w:rPr>
        <w:t xml:space="preserve"> tem tido atenção do Governo do Maranhão, que promove iniciativas de fortalecimento através da Secretaria de Estado da Mulher (SEMU). Porém, entende-se que é preciso reforçar tais políticas e a participação da mulher, principalmente quando </w:t>
      </w:r>
      <w:r w:rsidR="004205B7" w:rsidRPr="00B33EA2">
        <w:rPr>
          <w:rFonts w:asciiTheme="majorHAnsi" w:eastAsia="Calibri" w:hAnsiTheme="majorHAnsi" w:cstheme="majorHAnsi"/>
          <w:sz w:val="24"/>
          <w:szCs w:val="24"/>
        </w:rPr>
        <w:t>se trata</w:t>
      </w:r>
      <w:r w:rsidRPr="00B33EA2">
        <w:rPr>
          <w:rFonts w:asciiTheme="majorHAnsi" w:eastAsia="Calibri" w:hAnsiTheme="majorHAnsi" w:cstheme="majorHAnsi"/>
          <w:sz w:val="24"/>
          <w:szCs w:val="24"/>
        </w:rPr>
        <w:t xml:space="preserve"> de um sistema de REDD+. Por isso, o projeto tratará de maneira prioritária com ações concretas para garantir a participação de mulheres nos </w:t>
      </w:r>
      <w:r w:rsidRPr="00B33EA2">
        <w:rPr>
          <w:rFonts w:asciiTheme="majorHAnsi" w:eastAsia="Calibri" w:hAnsiTheme="majorHAnsi" w:cstheme="majorHAnsi"/>
          <w:sz w:val="24"/>
          <w:szCs w:val="24"/>
        </w:rPr>
        <w:lastRenderedPageBreak/>
        <w:t xml:space="preserve">processos decisórios. O Sistema Jurisdicional de REDD+ proposto irá seguir um conjunto de regras que garanta representatividade feminina nos processos de consulta e de participação. Tais regras serão construídas a partir de debates com o Conselho Estadual da Mulher (CEM) do Estado, com a participação de representantes dos potenciais beneficiários do Sistema de REDD+. A sugestão será que tais regras sejam objeto de decreto governamental e que sua observância esteja a cargo da Secretaria Estadual da Mulher. </w:t>
      </w:r>
    </w:p>
    <w:p w14:paraId="064C28BD" w14:textId="77777777" w:rsidR="00096473" w:rsidRPr="00B33EA2" w:rsidRDefault="00096473" w:rsidP="0083221C">
      <w:pPr>
        <w:spacing w:after="240"/>
        <w:jc w:val="both"/>
        <w:rPr>
          <w:rFonts w:asciiTheme="majorHAnsi" w:eastAsia="Calibri" w:hAnsiTheme="majorHAnsi" w:cstheme="majorHAnsi"/>
          <w:sz w:val="24"/>
          <w:szCs w:val="24"/>
        </w:rPr>
      </w:pPr>
    </w:p>
    <w:p w14:paraId="72BB6305" w14:textId="5BD168E6" w:rsidR="00E747DE" w:rsidRPr="00B33EA2" w:rsidRDefault="00E747DE" w:rsidP="003558CF">
      <w:pPr>
        <w:rPr>
          <w:rFonts w:asciiTheme="majorHAnsi" w:eastAsia="Calibri" w:hAnsiTheme="majorHAnsi" w:cstheme="majorHAnsi"/>
          <w:sz w:val="24"/>
          <w:szCs w:val="24"/>
        </w:rPr>
        <w:sectPr w:rsidR="00E747DE" w:rsidRPr="00B33EA2" w:rsidSect="00FC7037">
          <w:headerReference w:type="default" r:id="rId11"/>
          <w:pgSz w:w="11906" w:h="16838"/>
          <w:pgMar w:top="1134" w:right="1440" w:bottom="1440" w:left="1134" w:header="0" w:footer="720" w:gutter="0"/>
          <w:pgNumType w:start="1"/>
          <w:cols w:space="720"/>
          <w:docGrid w:linePitch="299"/>
        </w:sectPr>
      </w:pPr>
    </w:p>
    <w:p w14:paraId="19D2ACD5" w14:textId="77777777" w:rsidR="00784646" w:rsidRPr="00B33EA2" w:rsidRDefault="009937AB" w:rsidP="003558CF">
      <w:pPr>
        <w:pStyle w:val="Heading2"/>
        <w:spacing w:before="0" w:after="0"/>
        <w:rPr>
          <w:rFonts w:asciiTheme="majorHAnsi" w:eastAsia="Calibri" w:hAnsiTheme="majorHAnsi" w:cstheme="majorHAnsi"/>
          <w:b/>
          <w:color w:val="1F3763"/>
          <w:sz w:val="24"/>
          <w:szCs w:val="24"/>
        </w:rPr>
      </w:pPr>
      <w:bookmarkStart w:id="8" w:name="_Toc512519229"/>
      <w:r w:rsidRPr="00B33EA2">
        <w:rPr>
          <w:rFonts w:asciiTheme="majorHAnsi" w:eastAsia="Calibri" w:hAnsiTheme="majorHAnsi" w:cstheme="majorHAnsi"/>
          <w:b/>
          <w:color w:val="1F3763"/>
          <w:sz w:val="24"/>
          <w:szCs w:val="24"/>
        </w:rPr>
        <w:lastRenderedPageBreak/>
        <w:t>1.4. Objetivos e Resultados Esperados</w:t>
      </w:r>
      <w:bookmarkEnd w:id="8"/>
    </w:p>
    <w:p w14:paraId="423D1E27" w14:textId="77777777" w:rsidR="00784646" w:rsidRPr="00B33EA2" w:rsidRDefault="00784646" w:rsidP="003558CF">
      <w:pPr>
        <w:ind w:right="820"/>
        <w:jc w:val="both"/>
        <w:rPr>
          <w:rFonts w:asciiTheme="majorHAnsi" w:eastAsia="Calibri" w:hAnsiTheme="majorHAnsi" w:cstheme="majorHAnsi"/>
          <w:color w:val="808080"/>
          <w:sz w:val="24"/>
          <w:szCs w:val="24"/>
        </w:rPr>
      </w:pPr>
    </w:p>
    <w:tbl>
      <w:tblPr>
        <w:tblStyle w:val="a0"/>
        <w:tblW w:w="14843"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710"/>
        <w:gridCol w:w="1553"/>
        <w:gridCol w:w="1470"/>
        <w:gridCol w:w="765"/>
        <w:gridCol w:w="2910"/>
        <w:gridCol w:w="1815"/>
        <w:gridCol w:w="2820"/>
      </w:tblGrid>
      <w:tr w:rsidR="002A1215" w:rsidRPr="003558CF" w14:paraId="4A50E600" w14:textId="77777777" w:rsidTr="009636D4">
        <w:tc>
          <w:tcPr>
            <w:tcW w:w="14843" w:type="dxa"/>
            <w:gridSpan w:val="8"/>
          </w:tcPr>
          <w:p w14:paraId="131FE996" w14:textId="7CB7797B" w:rsidR="002A1215" w:rsidRPr="003558CF" w:rsidRDefault="002A1215" w:rsidP="003558CF">
            <w:pPr>
              <w:spacing w:line="240" w:lineRule="auto"/>
              <w:rPr>
                <w:rFonts w:asciiTheme="majorHAnsi" w:eastAsia="Calibri" w:hAnsiTheme="majorHAnsi" w:cstheme="majorHAnsi"/>
                <w:b/>
                <w:sz w:val="18"/>
                <w:szCs w:val="20"/>
              </w:rPr>
            </w:pPr>
            <w:r w:rsidRPr="003558CF">
              <w:rPr>
                <w:rFonts w:asciiTheme="majorHAnsi" w:eastAsia="Calibri" w:hAnsiTheme="majorHAnsi" w:cstheme="majorHAnsi"/>
                <w:b/>
                <w:sz w:val="18"/>
                <w:szCs w:val="20"/>
              </w:rPr>
              <w:t xml:space="preserve">Objetivo Geral: </w:t>
            </w:r>
            <w:r w:rsidR="003558CF" w:rsidRPr="003558CF">
              <w:rPr>
                <w:rFonts w:asciiTheme="majorHAnsi" w:eastAsia="Calibri" w:hAnsiTheme="majorHAnsi" w:cstheme="majorHAnsi"/>
                <w:b/>
                <w:sz w:val="18"/>
                <w:szCs w:val="24"/>
              </w:rPr>
              <w:t>Apoiar o estado de Maranhão na elaboração de um sistema jurisdicional REDD+ visando contribuir para o equilíbrio climático e o atingimento das metas da Declaração de Rio Branco.</w:t>
            </w:r>
          </w:p>
        </w:tc>
      </w:tr>
      <w:tr w:rsidR="005729C4" w:rsidRPr="003558CF" w14:paraId="303BEF43" w14:textId="77777777" w:rsidTr="00F01C51">
        <w:tc>
          <w:tcPr>
            <w:tcW w:w="1800" w:type="dxa"/>
            <w:vMerge w:val="restart"/>
          </w:tcPr>
          <w:p w14:paraId="3DBA8F8A" w14:textId="77777777" w:rsidR="00784646" w:rsidRPr="003558CF" w:rsidRDefault="009937AB" w:rsidP="003558CF">
            <w:pPr>
              <w:spacing w:line="240" w:lineRule="auto"/>
              <w:rPr>
                <w:rFonts w:asciiTheme="majorHAnsi" w:eastAsia="Calibri" w:hAnsiTheme="majorHAnsi" w:cstheme="majorHAnsi"/>
                <w:b/>
                <w:sz w:val="18"/>
                <w:szCs w:val="20"/>
              </w:rPr>
            </w:pPr>
            <w:r w:rsidRPr="003558CF">
              <w:rPr>
                <w:rFonts w:asciiTheme="majorHAnsi" w:eastAsia="Calibri" w:hAnsiTheme="majorHAnsi" w:cstheme="majorHAnsi"/>
                <w:b/>
                <w:sz w:val="18"/>
                <w:szCs w:val="20"/>
              </w:rPr>
              <w:t>Resultados Esperados</w:t>
            </w:r>
          </w:p>
        </w:tc>
        <w:tc>
          <w:tcPr>
            <w:tcW w:w="1710" w:type="dxa"/>
            <w:vMerge w:val="restart"/>
          </w:tcPr>
          <w:p w14:paraId="39218503" w14:textId="77777777" w:rsidR="00784646" w:rsidRPr="003558CF" w:rsidRDefault="009937AB" w:rsidP="003558CF">
            <w:pPr>
              <w:spacing w:line="240" w:lineRule="auto"/>
              <w:rPr>
                <w:rFonts w:asciiTheme="majorHAnsi" w:eastAsia="Calibri" w:hAnsiTheme="majorHAnsi" w:cstheme="majorHAnsi"/>
                <w:b/>
                <w:sz w:val="18"/>
                <w:szCs w:val="20"/>
                <w:highlight w:val="yellow"/>
              </w:rPr>
            </w:pPr>
            <w:r w:rsidRPr="003558CF">
              <w:rPr>
                <w:rFonts w:asciiTheme="majorHAnsi" w:eastAsia="Calibri" w:hAnsiTheme="majorHAnsi" w:cstheme="majorHAnsi"/>
                <w:b/>
                <w:sz w:val="18"/>
                <w:szCs w:val="20"/>
              </w:rPr>
              <w:t>Indicadores</w:t>
            </w:r>
          </w:p>
        </w:tc>
        <w:tc>
          <w:tcPr>
            <w:tcW w:w="1553" w:type="dxa"/>
            <w:vMerge w:val="restart"/>
          </w:tcPr>
          <w:p w14:paraId="55F8A2CC" w14:textId="77777777" w:rsidR="00784646" w:rsidRPr="003558CF" w:rsidRDefault="009937AB" w:rsidP="003558CF">
            <w:pPr>
              <w:spacing w:line="240" w:lineRule="auto"/>
              <w:rPr>
                <w:rFonts w:asciiTheme="majorHAnsi" w:eastAsia="Calibri" w:hAnsiTheme="majorHAnsi" w:cstheme="majorHAnsi"/>
                <w:b/>
                <w:sz w:val="18"/>
                <w:szCs w:val="20"/>
              </w:rPr>
            </w:pPr>
            <w:r w:rsidRPr="003558CF">
              <w:rPr>
                <w:rFonts w:asciiTheme="majorHAnsi" w:eastAsia="Calibri" w:hAnsiTheme="majorHAnsi" w:cstheme="majorHAnsi"/>
                <w:b/>
                <w:sz w:val="18"/>
                <w:szCs w:val="20"/>
              </w:rPr>
              <w:t>Fonte de Dados</w:t>
            </w:r>
          </w:p>
        </w:tc>
        <w:tc>
          <w:tcPr>
            <w:tcW w:w="2235" w:type="dxa"/>
            <w:gridSpan w:val="2"/>
          </w:tcPr>
          <w:p w14:paraId="3E8A5CBA" w14:textId="77777777" w:rsidR="00784646" w:rsidRPr="003558CF" w:rsidRDefault="009937AB" w:rsidP="003558CF">
            <w:pPr>
              <w:spacing w:line="240" w:lineRule="auto"/>
              <w:jc w:val="center"/>
              <w:rPr>
                <w:rFonts w:asciiTheme="majorHAnsi" w:eastAsia="Calibri" w:hAnsiTheme="majorHAnsi" w:cstheme="majorHAnsi"/>
                <w:b/>
                <w:sz w:val="18"/>
                <w:szCs w:val="20"/>
              </w:rPr>
            </w:pPr>
            <w:r w:rsidRPr="003558CF">
              <w:rPr>
                <w:rFonts w:asciiTheme="majorHAnsi" w:eastAsia="Calibri" w:hAnsiTheme="majorHAnsi" w:cstheme="majorHAnsi"/>
                <w:b/>
                <w:sz w:val="18"/>
                <w:szCs w:val="20"/>
              </w:rPr>
              <w:t>Linha de Base</w:t>
            </w:r>
          </w:p>
        </w:tc>
        <w:tc>
          <w:tcPr>
            <w:tcW w:w="2910" w:type="dxa"/>
            <w:vMerge w:val="restart"/>
          </w:tcPr>
          <w:p w14:paraId="5D1425A2" w14:textId="77777777" w:rsidR="00784646" w:rsidRPr="003558CF" w:rsidRDefault="009937AB" w:rsidP="003558CF">
            <w:pPr>
              <w:spacing w:line="240" w:lineRule="auto"/>
              <w:rPr>
                <w:rFonts w:asciiTheme="majorHAnsi" w:eastAsia="Calibri" w:hAnsiTheme="majorHAnsi" w:cstheme="majorHAnsi"/>
                <w:b/>
                <w:sz w:val="18"/>
                <w:szCs w:val="20"/>
                <w:highlight w:val="yellow"/>
              </w:rPr>
            </w:pPr>
            <w:r w:rsidRPr="003558CF">
              <w:rPr>
                <w:rFonts w:asciiTheme="majorHAnsi" w:eastAsia="Calibri" w:hAnsiTheme="majorHAnsi" w:cstheme="majorHAnsi"/>
                <w:b/>
                <w:sz w:val="18"/>
                <w:szCs w:val="20"/>
              </w:rPr>
              <w:t>Metas</w:t>
            </w:r>
          </w:p>
        </w:tc>
        <w:tc>
          <w:tcPr>
            <w:tcW w:w="1815" w:type="dxa"/>
            <w:vMerge w:val="restart"/>
          </w:tcPr>
          <w:p w14:paraId="68F49E6D" w14:textId="77777777" w:rsidR="00784646" w:rsidRPr="003558CF" w:rsidRDefault="009937AB" w:rsidP="003558CF">
            <w:pPr>
              <w:spacing w:line="240" w:lineRule="auto"/>
              <w:rPr>
                <w:rFonts w:asciiTheme="majorHAnsi" w:eastAsia="Calibri" w:hAnsiTheme="majorHAnsi" w:cstheme="majorHAnsi"/>
                <w:b/>
                <w:sz w:val="18"/>
                <w:szCs w:val="20"/>
              </w:rPr>
            </w:pPr>
            <w:r w:rsidRPr="003558CF">
              <w:rPr>
                <w:rFonts w:asciiTheme="majorHAnsi" w:eastAsia="Calibri" w:hAnsiTheme="majorHAnsi" w:cstheme="majorHAnsi"/>
                <w:b/>
                <w:sz w:val="18"/>
                <w:szCs w:val="20"/>
              </w:rPr>
              <w:t>Coleta de Dados, Métodos e Riscos</w:t>
            </w:r>
          </w:p>
        </w:tc>
        <w:tc>
          <w:tcPr>
            <w:tcW w:w="2820" w:type="dxa"/>
            <w:vMerge w:val="restart"/>
          </w:tcPr>
          <w:p w14:paraId="0B6EAEFE" w14:textId="77777777" w:rsidR="00784646" w:rsidRPr="003558CF" w:rsidRDefault="009937AB" w:rsidP="003558CF">
            <w:pPr>
              <w:spacing w:line="240" w:lineRule="auto"/>
              <w:rPr>
                <w:rFonts w:asciiTheme="majorHAnsi" w:eastAsia="Calibri" w:hAnsiTheme="majorHAnsi" w:cstheme="majorHAnsi"/>
                <w:b/>
                <w:sz w:val="18"/>
                <w:szCs w:val="20"/>
              </w:rPr>
            </w:pPr>
            <w:r w:rsidRPr="003558CF">
              <w:rPr>
                <w:rFonts w:asciiTheme="majorHAnsi" w:eastAsia="Calibri" w:hAnsiTheme="majorHAnsi" w:cstheme="majorHAnsi"/>
                <w:b/>
                <w:sz w:val="18"/>
                <w:szCs w:val="20"/>
              </w:rPr>
              <w:t>Principais Pressupostos</w:t>
            </w:r>
          </w:p>
        </w:tc>
      </w:tr>
      <w:tr w:rsidR="005729C4" w:rsidRPr="003558CF" w14:paraId="7503DEC2" w14:textId="77777777" w:rsidTr="00F01C51">
        <w:tc>
          <w:tcPr>
            <w:tcW w:w="1800" w:type="dxa"/>
            <w:vMerge/>
          </w:tcPr>
          <w:p w14:paraId="06569E88" w14:textId="77777777" w:rsidR="00784646" w:rsidRPr="003558CF" w:rsidRDefault="00784646" w:rsidP="003558CF">
            <w:pPr>
              <w:widowControl w:val="0"/>
              <w:spacing w:line="240" w:lineRule="auto"/>
              <w:rPr>
                <w:rFonts w:asciiTheme="majorHAnsi" w:eastAsia="Calibri" w:hAnsiTheme="majorHAnsi" w:cstheme="majorHAnsi"/>
                <w:sz w:val="18"/>
                <w:szCs w:val="20"/>
              </w:rPr>
            </w:pPr>
          </w:p>
        </w:tc>
        <w:tc>
          <w:tcPr>
            <w:tcW w:w="1710" w:type="dxa"/>
            <w:vMerge/>
          </w:tcPr>
          <w:p w14:paraId="440C7BEE" w14:textId="77777777" w:rsidR="00784646" w:rsidRPr="003558CF" w:rsidRDefault="00784646" w:rsidP="003558CF">
            <w:pPr>
              <w:widowControl w:val="0"/>
              <w:spacing w:line="240" w:lineRule="auto"/>
              <w:rPr>
                <w:rFonts w:asciiTheme="majorHAnsi" w:eastAsia="Calibri" w:hAnsiTheme="majorHAnsi" w:cstheme="majorHAnsi"/>
                <w:sz w:val="18"/>
                <w:szCs w:val="20"/>
              </w:rPr>
            </w:pPr>
          </w:p>
        </w:tc>
        <w:tc>
          <w:tcPr>
            <w:tcW w:w="1553" w:type="dxa"/>
            <w:vMerge/>
          </w:tcPr>
          <w:p w14:paraId="2DFB3FF7" w14:textId="77777777" w:rsidR="00784646" w:rsidRPr="003558CF" w:rsidRDefault="00784646" w:rsidP="003558CF">
            <w:pPr>
              <w:widowControl w:val="0"/>
              <w:spacing w:line="240" w:lineRule="auto"/>
              <w:rPr>
                <w:rFonts w:asciiTheme="majorHAnsi" w:eastAsia="Calibri" w:hAnsiTheme="majorHAnsi" w:cstheme="majorHAnsi"/>
                <w:sz w:val="18"/>
                <w:szCs w:val="20"/>
              </w:rPr>
            </w:pPr>
          </w:p>
        </w:tc>
        <w:tc>
          <w:tcPr>
            <w:tcW w:w="1470" w:type="dxa"/>
          </w:tcPr>
          <w:p w14:paraId="1AD1ACCB" w14:textId="77777777" w:rsidR="00784646" w:rsidRPr="003558CF" w:rsidRDefault="009937AB"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Valor </w:t>
            </w:r>
          </w:p>
        </w:tc>
        <w:tc>
          <w:tcPr>
            <w:tcW w:w="765" w:type="dxa"/>
          </w:tcPr>
          <w:p w14:paraId="78DE94DA" w14:textId="77777777" w:rsidR="00784646" w:rsidRPr="003558CF" w:rsidRDefault="009937AB"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Ano</w:t>
            </w:r>
          </w:p>
        </w:tc>
        <w:tc>
          <w:tcPr>
            <w:tcW w:w="2910" w:type="dxa"/>
            <w:vMerge/>
          </w:tcPr>
          <w:p w14:paraId="0E015660" w14:textId="77777777" w:rsidR="00784646" w:rsidRPr="003558CF" w:rsidRDefault="00784646" w:rsidP="003558CF">
            <w:pPr>
              <w:widowControl w:val="0"/>
              <w:spacing w:line="240" w:lineRule="auto"/>
              <w:rPr>
                <w:rFonts w:asciiTheme="majorHAnsi" w:eastAsia="Calibri" w:hAnsiTheme="majorHAnsi" w:cstheme="majorHAnsi"/>
                <w:sz w:val="18"/>
                <w:szCs w:val="20"/>
              </w:rPr>
            </w:pPr>
          </w:p>
        </w:tc>
        <w:tc>
          <w:tcPr>
            <w:tcW w:w="1815" w:type="dxa"/>
            <w:vMerge/>
          </w:tcPr>
          <w:p w14:paraId="645B58FF" w14:textId="77777777" w:rsidR="00784646" w:rsidRPr="003558CF" w:rsidRDefault="00784646" w:rsidP="003558CF">
            <w:pPr>
              <w:widowControl w:val="0"/>
              <w:spacing w:line="240" w:lineRule="auto"/>
              <w:rPr>
                <w:rFonts w:asciiTheme="majorHAnsi" w:eastAsia="Calibri" w:hAnsiTheme="majorHAnsi" w:cstheme="majorHAnsi"/>
                <w:sz w:val="18"/>
                <w:szCs w:val="20"/>
              </w:rPr>
            </w:pPr>
          </w:p>
        </w:tc>
        <w:tc>
          <w:tcPr>
            <w:tcW w:w="2820" w:type="dxa"/>
            <w:vMerge/>
          </w:tcPr>
          <w:p w14:paraId="1F720A5A" w14:textId="77777777" w:rsidR="00784646" w:rsidRPr="003558CF" w:rsidRDefault="00784646" w:rsidP="003558CF">
            <w:pPr>
              <w:widowControl w:val="0"/>
              <w:spacing w:line="240" w:lineRule="auto"/>
              <w:rPr>
                <w:rFonts w:asciiTheme="majorHAnsi" w:eastAsia="Calibri" w:hAnsiTheme="majorHAnsi" w:cstheme="majorHAnsi"/>
                <w:sz w:val="18"/>
                <w:szCs w:val="20"/>
              </w:rPr>
            </w:pPr>
          </w:p>
        </w:tc>
      </w:tr>
      <w:tr w:rsidR="00784646" w:rsidRPr="003558CF" w14:paraId="70AF1869" w14:textId="77777777" w:rsidTr="003827F8">
        <w:tc>
          <w:tcPr>
            <w:tcW w:w="1800" w:type="dxa"/>
          </w:tcPr>
          <w:p w14:paraId="7E8A2920" w14:textId="77777777" w:rsid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1.</w:t>
            </w:r>
            <w:r w:rsidR="00422899" w:rsidRPr="003558CF">
              <w:rPr>
                <w:rFonts w:asciiTheme="majorHAnsi" w:eastAsia="Calibri" w:hAnsiTheme="majorHAnsi" w:cstheme="majorHAnsi"/>
                <w:sz w:val="18"/>
                <w:szCs w:val="20"/>
              </w:rPr>
              <w:t xml:space="preserve"> </w:t>
            </w:r>
            <w:r w:rsidR="00D90B61" w:rsidRPr="003558CF">
              <w:rPr>
                <w:rFonts w:asciiTheme="majorHAnsi" w:eastAsia="Calibri" w:hAnsiTheme="majorHAnsi" w:cstheme="majorHAnsi"/>
                <w:sz w:val="18"/>
                <w:szCs w:val="20"/>
              </w:rPr>
              <w:t xml:space="preserve"> </w:t>
            </w:r>
            <w:r w:rsidR="00FB09A8" w:rsidRPr="003558CF">
              <w:rPr>
                <w:rFonts w:asciiTheme="majorHAnsi" w:eastAsia="Calibri" w:hAnsiTheme="majorHAnsi" w:cstheme="majorHAnsi"/>
                <w:sz w:val="18"/>
                <w:szCs w:val="20"/>
              </w:rPr>
              <w:t xml:space="preserve"> E</w:t>
            </w:r>
            <w:r w:rsidR="00D90B61" w:rsidRPr="003558CF">
              <w:rPr>
                <w:rFonts w:asciiTheme="majorHAnsi" w:eastAsia="Calibri" w:hAnsiTheme="majorHAnsi" w:cstheme="majorHAnsi"/>
                <w:sz w:val="18"/>
                <w:szCs w:val="20"/>
              </w:rPr>
              <w:t>struturas jurídico-institucionais necessári</w:t>
            </w:r>
            <w:r w:rsidR="00FB09A8" w:rsidRPr="003558CF">
              <w:rPr>
                <w:rFonts w:asciiTheme="majorHAnsi" w:eastAsia="Calibri" w:hAnsiTheme="majorHAnsi" w:cstheme="majorHAnsi"/>
                <w:sz w:val="18"/>
                <w:szCs w:val="20"/>
              </w:rPr>
              <w:t>a</w:t>
            </w:r>
            <w:r w:rsidR="00D90B61" w:rsidRPr="003558CF">
              <w:rPr>
                <w:rFonts w:asciiTheme="majorHAnsi" w:eastAsia="Calibri" w:hAnsiTheme="majorHAnsi" w:cstheme="majorHAnsi"/>
                <w:sz w:val="18"/>
                <w:szCs w:val="20"/>
              </w:rPr>
              <w:t>s para o funciona</w:t>
            </w:r>
            <w:r w:rsidR="00FB09A8" w:rsidRPr="003558CF">
              <w:rPr>
                <w:rFonts w:asciiTheme="majorHAnsi" w:eastAsia="Calibri" w:hAnsiTheme="majorHAnsi" w:cstheme="majorHAnsi"/>
                <w:sz w:val="18"/>
                <w:szCs w:val="20"/>
              </w:rPr>
              <w:t>mento</w:t>
            </w:r>
            <w:r w:rsidR="00D90B61" w:rsidRPr="003558CF">
              <w:rPr>
                <w:rFonts w:asciiTheme="majorHAnsi" w:eastAsia="Calibri" w:hAnsiTheme="majorHAnsi" w:cstheme="majorHAnsi"/>
                <w:sz w:val="18"/>
                <w:szCs w:val="20"/>
              </w:rPr>
              <w:t xml:space="preserve"> do Sistema de REDD+ Jurisdicional</w:t>
            </w:r>
            <w:r w:rsidR="00FB09A8" w:rsidRPr="003558CF">
              <w:rPr>
                <w:rFonts w:asciiTheme="majorHAnsi" w:eastAsia="Calibri" w:hAnsiTheme="majorHAnsi" w:cstheme="majorHAnsi"/>
                <w:sz w:val="18"/>
                <w:szCs w:val="20"/>
              </w:rPr>
              <w:t xml:space="preserve"> identificadas</w:t>
            </w:r>
            <w:r w:rsidR="000F20F2" w:rsidRPr="003558CF">
              <w:rPr>
                <w:rFonts w:asciiTheme="majorHAnsi" w:eastAsia="Calibri" w:hAnsiTheme="majorHAnsi" w:cstheme="majorHAnsi"/>
                <w:sz w:val="18"/>
                <w:szCs w:val="20"/>
              </w:rPr>
              <w:t>.</w:t>
            </w:r>
          </w:p>
          <w:p w14:paraId="30859DEE" w14:textId="1558A3CB"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 </w:t>
            </w:r>
          </w:p>
        </w:tc>
        <w:tc>
          <w:tcPr>
            <w:tcW w:w="1710" w:type="dxa"/>
          </w:tcPr>
          <w:p w14:paraId="0FD11845" w14:textId="4E5CB468" w:rsidR="00784646" w:rsidRPr="003558CF" w:rsidRDefault="00FB09A8"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Marco regulatório proposto</w:t>
            </w:r>
            <w:r w:rsidR="00FE5A8B">
              <w:rPr>
                <w:rFonts w:asciiTheme="majorHAnsi" w:eastAsia="Calibri" w:hAnsiTheme="majorHAnsi" w:cstheme="majorHAnsi"/>
                <w:sz w:val="18"/>
                <w:szCs w:val="20"/>
              </w:rPr>
              <w:t xml:space="preserve"> ao governo do Estado</w:t>
            </w:r>
          </w:p>
          <w:p w14:paraId="49E5C716" w14:textId="77777777" w:rsidR="00FB09A8" w:rsidRPr="003558CF" w:rsidRDefault="00FB09A8" w:rsidP="003558CF">
            <w:pPr>
              <w:spacing w:line="240" w:lineRule="auto"/>
              <w:rPr>
                <w:rFonts w:asciiTheme="majorHAnsi" w:eastAsia="Calibri" w:hAnsiTheme="majorHAnsi" w:cstheme="majorHAnsi"/>
                <w:sz w:val="18"/>
                <w:szCs w:val="20"/>
              </w:rPr>
            </w:pPr>
          </w:p>
          <w:p w14:paraId="639CC264" w14:textId="7127EEF5" w:rsidR="00784646" w:rsidRPr="003558CF" w:rsidRDefault="00FB09A8"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E</w:t>
            </w:r>
            <w:r w:rsidR="009937AB" w:rsidRPr="003558CF">
              <w:rPr>
                <w:rFonts w:asciiTheme="majorHAnsi" w:eastAsia="Calibri" w:hAnsiTheme="majorHAnsi" w:cstheme="majorHAnsi"/>
                <w:sz w:val="18"/>
                <w:szCs w:val="20"/>
              </w:rPr>
              <w:t>struturas institucionais</w:t>
            </w:r>
            <w:r w:rsidR="00FE5A8B">
              <w:rPr>
                <w:rFonts w:asciiTheme="majorHAnsi" w:eastAsia="Calibri" w:hAnsiTheme="majorHAnsi" w:cstheme="majorHAnsi"/>
                <w:sz w:val="18"/>
                <w:szCs w:val="20"/>
              </w:rPr>
              <w:t xml:space="preserve"> necessárias a implementação do sistema jurisdicional</w:t>
            </w:r>
            <w:r w:rsidR="009937AB" w:rsidRPr="003558CF">
              <w:rPr>
                <w:rFonts w:asciiTheme="majorHAnsi" w:eastAsia="Calibri" w:hAnsiTheme="majorHAnsi" w:cstheme="majorHAnsi"/>
                <w:sz w:val="18"/>
                <w:szCs w:val="20"/>
              </w:rPr>
              <w:t xml:space="preserve"> definidas</w:t>
            </w:r>
          </w:p>
        </w:tc>
        <w:tc>
          <w:tcPr>
            <w:tcW w:w="1553" w:type="dxa"/>
          </w:tcPr>
          <w:p w14:paraId="0FDA606E" w14:textId="77777777"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Órgãos estaduais e federais, Termômetro do Código Florestal</w:t>
            </w:r>
            <w:r w:rsidRPr="003558CF">
              <w:rPr>
                <w:rFonts w:asciiTheme="majorHAnsi" w:eastAsia="Calibri" w:hAnsiTheme="majorHAnsi" w:cstheme="majorHAnsi"/>
                <w:sz w:val="18"/>
                <w:szCs w:val="20"/>
                <w:vertAlign w:val="superscript"/>
              </w:rPr>
              <w:footnoteReference w:id="30"/>
            </w:r>
            <w:r w:rsidRPr="003558CF">
              <w:rPr>
                <w:rFonts w:asciiTheme="majorHAnsi" w:eastAsia="Calibri" w:hAnsiTheme="majorHAnsi" w:cstheme="majorHAnsi"/>
                <w:sz w:val="18"/>
                <w:szCs w:val="20"/>
              </w:rPr>
              <w:t>, Indicar</w:t>
            </w:r>
            <w:r w:rsidRPr="003558CF">
              <w:rPr>
                <w:rFonts w:asciiTheme="majorHAnsi" w:eastAsia="Calibri" w:hAnsiTheme="majorHAnsi" w:cstheme="majorHAnsi"/>
                <w:sz w:val="18"/>
                <w:szCs w:val="20"/>
                <w:vertAlign w:val="superscript"/>
              </w:rPr>
              <w:footnoteReference w:id="31"/>
            </w:r>
            <w:r w:rsidRPr="003558CF">
              <w:rPr>
                <w:rFonts w:asciiTheme="majorHAnsi" w:eastAsia="Calibri" w:hAnsiTheme="majorHAnsi" w:cstheme="majorHAnsi"/>
                <w:sz w:val="18"/>
                <w:szCs w:val="20"/>
              </w:rPr>
              <w:t xml:space="preserve">. </w:t>
            </w:r>
          </w:p>
        </w:tc>
        <w:tc>
          <w:tcPr>
            <w:tcW w:w="1470" w:type="dxa"/>
          </w:tcPr>
          <w:p w14:paraId="47B2173B" w14:textId="77777777" w:rsidR="00784646" w:rsidRPr="003558CF" w:rsidRDefault="009937AB"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0 arranjo</w:t>
            </w:r>
          </w:p>
          <w:p w14:paraId="1631FFEA" w14:textId="77777777" w:rsidR="00784646" w:rsidRPr="003558CF" w:rsidRDefault="00784646" w:rsidP="003558CF">
            <w:pPr>
              <w:spacing w:line="240" w:lineRule="auto"/>
              <w:jc w:val="center"/>
              <w:rPr>
                <w:rFonts w:asciiTheme="majorHAnsi" w:eastAsia="Calibri" w:hAnsiTheme="majorHAnsi" w:cstheme="majorHAnsi"/>
                <w:sz w:val="18"/>
                <w:szCs w:val="20"/>
              </w:rPr>
            </w:pPr>
          </w:p>
          <w:p w14:paraId="17336071" w14:textId="77777777" w:rsidR="00784646" w:rsidRPr="003558CF" w:rsidRDefault="009937AB"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0 estrutura</w:t>
            </w:r>
          </w:p>
        </w:tc>
        <w:tc>
          <w:tcPr>
            <w:tcW w:w="765" w:type="dxa"/>
          </w:tcPr>
          <w:p w14:paraId="29079DE1" w14:textId="77777777" w:rsidR="00784646" w:rsidRPr="003558CF" w:rsidRDefault="009937AB"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2018</w:t>
            </w:r>
          </w:p>
        </w:tc>
        <w:tc>
          <w:tcPr>
            <w:tcW w:w="2910" w:type="dxa"/>
          </w:tcPr>
          <w:p w14:paraId="1E5F9A40" w14:textId="307ACB8C" w:rsidR="00784646" w:rsidRPr="003558CF" w:rsidRDefault="00881F05"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M</w:t>
            </w:r>
            <w:r w:rsidR="00FB09A8" w:rsidRPr="003558CF">
              <w:rPr>
                <w:rFonts w:asciiTheme="majorHAnsi" w:eastAsia="Calibri" w:hAnsiTheme="majorHAnsi" w:cstheme="majorHAnsi"/>
                <w:sz w:val="18"/>
                <w:szCs w:val="20"/>
              </w:rPr>
              <w:t xml:space="preserve">arco regulatório necessário para a implementação do Sistema </w:t>
            </w:r>
            <w:r w:rsidR="00D20A73" w:rsidRPr="003558CF">
              <w:rPr>
                <w:rFonts w:asciiTheme="majorHAnsi" w:eastAsia="Calibri" w:hAnsiTheme="majorHAnsi" w:cstheme="majorHAnsi"/>
                <w:sz w:val="18"/>
                <w:szCs w:val="20"/>
              </w:rPr>
              <w:t>Jurisdicional</w:t>
            </w:r>
            <w:r w:rsidR="00FB09A8" w:rsidRPr="003558CF">
              <w:rPr>
                <w:rFonts w:asciiTheme="majorHAnsi" w:eastAsia="Calibri" w:hAnsiTheme="majorHAnsi" w:cstheme="majorHAnsi"/>
                <w:sz w:val="18"/>
                <w:szCs w:val="20"/>
              </w:rPr>
              <w:t xml:space="preserve"> de REDD+ e estrutura </w:t>
            </w:r>
            <w:r w:rsidR="00D20A73" w:rsidRPr="003558CF">
              <w:rPr>
                <w:rFonts w:asciiTheme="majorHAnsi" w:eastAsia="Calibri" w:hAnsiTheme="majorHAnsi" w:cstheme="majorHAnsi"/>
                <w:sz w:val="18"/>
                <w:szCs w:val="20"/>
              </w:rPr>
              <w:t>institucional definida</w:t>
            </w:r>
          </w:p>
        </w:tc>
        <w:tc>
          <w:tcPr>
            <w:tcW w:w="1815" w:type="dxa"/>
          </w:tcPr>
          <w:p w14:paraId="54AD4198" w14:textId="77777777" w:rsidR="00784646" w:rsidRPr="003558CF" w:rsidRDefault="009937AB"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Análise de dados primários e secundários</w:t>
            </w:r>
          </w:p>
          <w:p w14:paraId="15BA54D7" w14:textId="77777777" w:rsidR="00784646" w:rsidRPr="003558CF" w:rsidRDefault="009937AB"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Limitação no acesso aos dados</w:t>
            </w:r>
          </w:p>
        </w:tc>
        <w:tc>
          <w:tcPr>
            <w:tcW w:w="2820" w:type="dxa"/>
          </w:tcPr>
          <w:p w14:paraId="28556FCF" w14:textId="6F167A27"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O alinhamento das políticas públicas e criação de marcos regulatórios permitem a instituição e o fortalecimento do arranjo a ser construído para o sistema jurisdicional de REDD+</w:t>
            </w:r>
          </w:p>
        </w:tc>
      </w:tr>
      <w:tr w:rsidR="00784646" w:rsidRPr="003558CF" w14:paraId="09862DED" w14:textId="77777777" w:rsidTr="003827F8">
        <w:tc>
          <w:tcPr>
            <w:tcW w:w="1800" w:type="dxa"/>
          </w:tcPr>
          <w:p w14:paraId="0848678A" w14:textId="71DF8F5A"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2. </w:t>
            </w:r>
            <w:r w:rsidR="00FB09A8" w:rsidRPr="003558CF">
              <w:rPr>
                <w:rFonts w:asciiTheme="majorHAnsi" w:eastAsia="Calibri" w:hAnsiTheme="majorHAnsi" w:cstheme="majorHAnsi"/>
                <w:sz w:val="18"/>
                <w:szCs w:val="20"/>
              </w:rPr>
              <w:t>A</w:t>
            </w:r>
            <w:r w:rsidR="001F7622" w:rsidRPr="003558CF">
              <w:rPr>
                <w:rFonts w:asciiTheme="majorHAnsi" w:eastAsia="Calibri" w:hAnsiTheme="majorHAnsi" w:cstheme="majorHAnsi"/>
                <w:sz w:val="18"/>
                <w:szCs w:val="20"/>
              </w:rPr>
              <w:t>tivos de vegetação nativa</w:t>
            </w:r>
            <w:r w:rsidR="00FB09A8" w:rsidRPr="003558CF">
              <w:rPr>
                <w:rFonts w:asciiTheme="majorHAnsi" w:eastAsia="Calibri" w:hAnsiTheme="majorHAnsi" w:cstheme="majorHAnsi"/>
                <w:sz w:val="18"/>
                <w:szCs w:val="20"/>
              </w:rPr>
              <w:t xml:space="preserve"> levantados</w:t>
            </w:r>
            <w:r w:rsidR="001F7622" w:rsidRPr="003558CF">
              <w:rPr>
                <w:rFonts w:asciiTheme="majorHAnsi" w:eastAsia="Calibri" w:hAnsiTheme="majorHAnsi" w:cstheme="majorHAnsi"/>
                <w:sz w:val="18"/>
                <w:szCs w:val="20"/>
              </w:rPr>
              <w:t xml:space="preserve"> (biodiversidade, água e carbono), por categoria fundiária, ressaltando aqueles vulneráveis a pressão por desmatamento.</w:t>
            </w:r>
          </w:p>
        </w:tc>
        <w:tc>
          <w:tcPr>
            <w:tcW w:w="1710" w:type="dxa"/>
          </w:tcPr>
          <w:p w14:paraId="5CB8C21E" w14:textId="51EB0415" w:rsidR="00784646" w:rsidRPr="003558CF" w:rsidRDefault="000F20F2"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Ativos </w:t>
            </w:r>
            <w:r w:rsidR="009937AB" w:rsidRPr="003558CF">
              <w:rPr>
                <w:rFonts w:asciiTheme="majorHAnsi" w:eastAsia="Calibri" w:hAnsiTheme="majorHAnsi" w:cstheme="majorHAnsi"/>
                <w:sz w:val="18"/>
                <w:szCs w:val="20"/>
              </w:rPr>
              <w:t>quantificado</w:t>
            </w:r>
            <w:r w:rsidRPr="003558CF">
              <w:rPr>
                <w:rFonts w:asciiTheme="majorHAnsi" w:eastAsia="Calibri" w:hAnsiTheme="majorHAnsi" w:cstheme="majorHAnsi"/>
                <w:sz w:val="18"/>
                <w:szCs w:val="20"/>
              </w:rPr>
              <w:t xml:space="preserve">s e qualificados segundo vulnerabilidade ao desmatamento e estado de conservação. </w:t>
            </w:r>
          </w:p>
          <w:p w14:paraId="36FBE073" w14:textId="77777777" w:rsidR="00784646" w:rsidRPr="003558CF" w:rsidRDefault="00784646" w:rsidP="003558CF">
            <w:pPr>
              <w:spacing w:line="240" w:lineRule="auto"/>
              <w:rPr>
                <w:rFonts w:asciiTheme="majorHAnsi" w:eastAsia="Calibri" w:hAnsiTheme="majorHAnsi" w:cstheme="majorHAnsi"/>
                <w:sz w:val="18"/>
                <w:szCs w:val="20"/>
              </w:rPr>
            </w:pPr>
          </w:p>
          <w:p w14:paraId="77DE76AA" w14:textId="4B9DFAA1" w:rsidR="00784646" w:rsidRPr="003558CF" w:rsidRDefault="00784646" w:rsidP="003558CF">
            <w:pPr>
              <w:spacing w:line="240" w:lineRule="auto"/>
              <w:rPr>
                <w:rFonts w:asciiTheme="majorHAnsi" w:eastAsia="Calibri" w:hAnsiTheme="majorHAnsi" w:cstheme="majorHAnsi"/>
                <w:sz w:val="18"/>
                <w:szCs w:val="20"/>
              </w:rPr>
            </w:pPr>
          </w:p>
        </w:tc>
        <w:tc>
          <w:tcPr>
            <w:tcW w:w="1553" w:type="dxa"/>
          </w:tcPr>
          <w:p w14:paraId="2C7B3E43" w14:textId="77777777"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SEEG, CCAL, PRODES, ZEE,  Terceiro Inventário de Emissões do Brasil</w:t>
            </w:r>
          </w:p>
        </w:tc>
        <w:tc>
          <w:tcPr>
            <w:tcW w:w="1470" w:type="dxa"/>
          </w:tcPr>
          <w:p w14:paraId="0F105667" w14:textId="6132ECF9" w:rsidR="00784646" w:rsidRPr="003558CF" w:rsidRDefault="001E4D55"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Um </w:t>
            </w:r>
            <w:r w:rsidR="009937AB" w:rsidRPr="003558CF">
              <w:rPr>
                <w:rFonts w:asciiTheme="majorHAnsi" w:eastAsia="Calibri" w:hAnsiTheme="majorHAnsi" w:cstheme="majorHAnsi"/>
                <w:sz w:val="18"/>
                <w:szCs w:val="20"/>
              </w:rPr>
              <w:t>mapa de biomassa</w:t>
            </w:r>
          </w:p>
        </w:tc>
        <w:tc>
          <w:tcPr>
            <w:tcW w:w="765" w:type="dxa"/>
          </w:tcPr>
          <w:p w14:paraId="00CF5A87" w14:textId="77777777" w:rsidR="00784646" w:rsidRPr="003558CF" w:rsidRDefault="009937AB"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2016</w:t>
            </w:r>
          </w:p>
        </w:tc>
        <w:tc>
          <w:tcPr>
            <w:tcW w:w="2910" w:type="dxa"/>
          </w:tcPr>
          <w:p w14:paraId="2DD0ADDB" w14:textId="682C1A11" w:rsidR="00784646" w:rsidRPr="003558CF" w:rsidRDefault="000F20F2"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M</w:t>
            </w:r>
            <w:r w:rsidR="009937AB" w:rsidRPr="003558CF">
              <w:rPr>
                <w:rFonts w:asciiTheme="majorHAnsi" w:eastAsia="Calibri" w:hAnsiTheme="majorHAnsi" w:cstheme="majorHAnsi"/>
                <w:sz w:val="18"/>
                <w:szCs w:val="20"/>
              </w:rPr>
              <w:t>apa</w:t>
            </w:r>
            <w:r w:rsidRPr="003558CF">
              <w:rPr>
                <w:rFonts w:asciiTheme="majorHAnsi" w:eastAsia="Calibri" w:hAnsiTheme="majorHAnsi" w:cstheme="majorHAnsi"/>
                <w:sz w:val="18"/>
                <w:szCs w:val="20"/>
              </w:rPr>
              <w:t xml:space="preserve"> dos ativos de vegetação nativa e </w:t>
            </w:r>
            <w:r w:rsidR="009937AB" w:rsidRPr="003558CF">
              <w:rPr>
                <w:rFonts w:asciiTheme="majorHAnsi" w:eastAsia="Calibri" w:hAnsiTheme="majorHAnsi" w:cstheme="majorHAnsi"/>
                <w:sz w:val="18"/>
                <w:szCs w:val="20"/>
              </w:rPr>
              <w:t xml:space="preserve">de </w:t>
            </w:r>
            <w:r w:rsidRPr="003558CF">
              <w:rPr>
                <w:rFonts w:asciiTheme="majorHAnsi" w:eastAsia="Calibri" w:hAnsiTheme="majorHAnsi" w:cstheme="majorHAnsi"/>
                <w:sz w:val="18"/>
                <w:szCs w:val="20"/>
              </w:rPr>
              <w:t xml:space="preserve">seus </w:t>
            </w:r>
            <w:r w:rsidR="009937AB" w:rsidRPr="003558CF">
              <w:rPr>
                <w:rFonts w:asciiTheme="majorHAnsi" w:eastAsia="Calibri" w:hAnsiTheme="majorHAnsi" w:cstheme="majorHAnsi"/>
                <w:sz w:val="18"/>
                <w:szCs w:val="20"/>
              </w:rPr>
              <w:t xml:space="preserve">serviços ambientais </w:t>
            </w:r>
            <w:r w:rsidRPr="003558CF">
              <w:rPr>
                <w:rFonts w:asciiTheme="majorHAnsi" w:eastAsia="Calibri" w:hAnsiTheme="majorHAnsi" w:cstheme="majorHAnsi"/>
                <w:sz w:val="18"/>
                <w:szCs w:val="20"/>
              </w:rPr>
              <w:t>(</w:t>
            </w:r>
            <w:r w:rsidR="009937AB" w:rsidRPr="003558CF">
              <w:rPr>
                <w:rFonts w:asciiTheme="majorHAnsi" w:eastAsia="Calibri" w:hAnsiTheme="majorHAnsi" w:cstheme="majorHAnsi"/>
                <w:sz w:val="18"/>
                <w:szCs w:val="20"/>
              </w:rPr>
              <w:t>biodiversidade</w:t>
            </w:r>
            <w:r w:rsidRPr="003558CF">
              <w:rPr>
                <w:rFonts w:asciiTheme="majorHAnsi" w:eastAsia="Calibri" w:hAnsiTheme="majorHAnsi" w:cstheme="majorHAnsi"/>
                <w:sz w:val="18"/>
                <w:szCs w:val="20"/>
              </w:rPr>
              <w:t xml:space="preserve">, água e carbono) para todo </w:t>
            </w:r>
            <w:r w:rsidR="009937AB" w:rsidRPr="003558CF">
              <w:rPr>
                <w:rFonts w:asciiTheme="majorHAnsi" w:eastAsia="Calibri" w:hAnsiTheme="majorHAnsi" w:cstheme="majorHAnsi"/>
                <w:sz w:val="18"/>
                <w:szCs w:val="20"/>
              </w:rPr>
              <w:t xml:space="preserve">território </w:t>
            </w:r>
            <w:r w:rsidRPr="003558CF">
              <w:rPr>
                <w:rFonts w:asciiTheme="majorHAnsi" w:eastAsia="Calibri" w:hAnsiTheme="majorHAnsi" w:cstheme="majorHAnsi"/>
                <w:sz w:val="18"/>
                <w:szCs w:val="20"/>
              </w:rPr>
              <w:t>do Estado.</w:t>
            </w:r>
          </w:p>
          <w:p w14:paraId="39AA88F8" w14:textId="77777777" w:rsidR="00784646" w:rsidRPr="003558CF" w:rsidRDefault="00784646" w:rsidP="003558CF">
            <w:pPr>
              <w:spacing w:line="240" w:lineRule="auto"/>
              <w:rPr>
                <w:rFonts w:asciiTheme="majorHAnsi" w:eastAsia="Calibri" w:hAnsiTheme="majorHAnsi" w:cstheme="majorHAnsi"/>
                <w:sz w:val="18"/>
                <w:szCs w:val="20"/>
              </w:rPr>
            </w:pPr>
          </w:p>
          <w:p w14:paraId="583CABF8" w14:textId="77906242" w:rsidR="00784646" w:rsidRPr="003558CF" w:rsidRDefault="000F20F2"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Em função do mapa de ativos acima, produção de um </w:t>
            </w:r>
            <w:r w:rsidR="009937AB" w:rsidRPr="003558CF">
              <w:rPr>
                <w:rFonts w:asciiTheme="majorHAnsi" w:eastAsia="Calibri" w:hAnsiTheme="majorHAnsi" w:cstheme="majorHAnsi"/>
                <w:sz w:val="18"/>
                <w:szCs w:val="20"/>
              </w:rPr>
              <w:t xml:space="preserve">mapa </w:t>
            </w:r>
            <w:r w:rsidRPr="003558CF">
              <w:rPr>
                <w:rFonts w:asciiTheme="majorHAnsi" w:eastAsia="Calibri" w:hAnsiTheme="majorHAnsi" w:cstheme="majorHAnsi"/>
                <w:sz w:val="18"/>
                <w:szCs w:val="20"/>
              </w:rPr>
              <w:t xml:space="preserve">com as </w:t>
            </w:r>
            <w:r w:rsidR="009937AB" w:rsidRPr="003558CF">
              <w:rPr>
                <w:rFonts w:asciiTheme="majorHAnsi" w:eastAsia="Calibri" w:hAnsiTheme="majorHAnsi" w:cstheme="majorHAnsi"/>
                <w:sz w:val="18"/>
                <w:szCs w:val="20"/>
              </w:rPr>
              <w:t xml:space="preserve">áreas prioritárias </w:t>
            </w:r>
            <w:r w:rsidRPr="003558CF">
              <w:rPr>
                <w:rFonts w:asciiTheme="majorHAnsi" w:eastAsia="Calibri" w:hAnsiTheme="majorHAnsi" w:cstheme="majorHAnsi"/>
                <w:sz w:val="18"/>
                <w:szCs w:val="20"/>
              </w:rPr>
              <w:t xml:space="preserve">para receber programas de incentivos </w:t>
            </w:r>
            <w:r w:rsidR="00825F63" w:rsidRPr="003558CF">
              <w:rPr>
                <w:rFonts w:asciiTheme="majorHAnsi" w:eastAsia="Calibri" w:hAnsiTheme="majorHAnsi" w:cstheme="majorHAnsi"/>
                <w:sz w:val="18"/>
                <w:szCs w:val="20"/>
              </w:rPr>
              <w:t xml:space="preserve">suportados pelo sistema de </w:t>
            </w:r>
            <w:r w:rsidR="009937AB" w:rsidRPr="003558CF">
              <w:rPr>
                <w:rFonts w:asciiTheme="majorHAnsi" w:eastAsia="Calibri" w:hAnsiTheme="majorHAnsi" w:cstheme="majorHAnsi"/>
                <w:sz w:val="18"/>
                <w:szCs w:val="20"/>
              </w:rPr>
              <w:t xml:space="preserve">REDD+ </w:t>
            </w:r>
            <w:r w:rsidR="00825F63" w:rsidRPr="003558CF">
              <w:rPr>
                <w:rFonts w:asciiTheme="majorHAnsi" w:eastAsia="Calibri" w:hAnsiTheme="majorHAnsi" w:cstheme="majorHAnsi"/>
                <w:sz w:val="18"/>
                <w:szCs w:val="20"/>
              </w:rPr>
              <w:t>do Estado.</w:t>
            </w:r>
          </w:p>
        </w:tc>
        <w:tc>
          <w:tcPr>
            <w:tcW w:w="1815" w:type="dxa"/>
          </w:tcPr>
          <w:p w14:paraId="2A9E2974" w14:textId="77777777" w:rsidR="00784646" w:rsidRPr="003558CF" w:rsidRDefault="009937AB"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Análise de dados primários e secundários</w:t>
            </w:r>
          </w:p>
          <w:p w14:paraId="10A9113F" w14:textId="77777777" w:rsidR="00784646" w:rsidRPr="003558CF" w:rsidRDefault="009937AB"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Processamento de imagens de satélite</w:t>
            </w:r>
          </w:p>
          <w:p w14:paraId="41076A04" w14:textId="77777777" w:rsidR="00784646" w:rsidRPr="003558CF" w:rsidRDefault="009937AB"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Limitação no acesso aos dados</w:t>
            </w:r>
          </w:p>
        </w:tc>
        <w:tc>
          <w:tcPr>
            <w:tcW w:w="2820" w:type="dxa"/>
          </w:tcPr>
          <w:p w14:paraId="547AE3E8" w14:textId="1B952C04"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O mapeamento é fundamental para orientar a tomada de decisão no âmbito do mecanismo financeiro do sistema jurisdicional </w:t>
            </w:r>
            <w:r w:rsidR="004B1B63" w:rsidRPr="003558CF">
              <w:rPr>
                <w:rFonts w:asciiTheme="majorHAnsi" w:eastAsia="Calibri" w:hAnsiTheme="majorHAnsi" w:cstheme="majorHAnsi"/>
                <w:sz w:val="18"/>
                <w:szCs w:val="20"/>
              </w:rPr>
              <w:t>de</w:t>
            </w:r>
            <w:r w:rsidRPr="003558CF">
              <w:rPr>
                <w:rFonts w:asciiTheme="majorHAnsi" w:eastAsia="Calibri" w:hAnsiTheme="majorHAnsi" w:cstheme="majorHAnsi"/>
                <w:sz w:val="18"/>
                <w:szCs w:val="20"/>
              </w:rPr>
              <w:t xml:space="preserve"> REDD+</w:t>
            </w:r>
          </w:p>
        </w:tc>
      </w:tr>
      <w:tr w:rsidR="00784646" w:rsidRPr="003558CF" w14:paraId="235A51A6" w14:textId="77777777" w:rsidTr="00366A48">
        <w:tc>
          <w:tcPr>
            <w:tcW w:w="1800" w:type="dxa"/>
          </w:tcPr>
          <w:p w14:paraId="7B9C8D20" w14:textId="4B1F954F"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3. </w:t>
            </w:r>
            <w:r w:rsidR="004B1B63" w:rsidRPr="003558CF">
              <w:rPr>
                <w:rFonts w:asciiTheme="majorHAnsi" w:eastAsia="Calibri" w:hAnsiTheme="majorHAnsi" w:cstheme="majorHAnsi"/>
                <w:sz w:val="18"/>
                <w:szCs w:val="20"/>
              </w:rPr>
              <w:t xml:space="preserve">Estrutura de gestão financeira e </w:t>
            </w:r>
            <w:r w:rsidRPr="003558CF">
              <w:rPr>
                <w:rFonts w:asciiTheme="majorHAnsi" w:eastAsia="Calibri" w:hAnsiTheme="majorHAnsi" w:cstheme="majorHAnsi"/>
                <w:sz w:val="18"/>
                <w:szCs w:val="20"/>
              </w:rPr>
              <w:t xml:space="preserve"> </w:t>
            </w:r>
            <w:r w:rsidR="004B1B63" w:rsidRPr="003558CF">
              <w:rPr>
                <w:rFonts w:asciiTheme="majorHAnsi" w:eastAsia="Calibri" w:hAnsiTheme="majorHAnsi" w:cstheme="majorHAnsi"/>
                <w:sz w:val="18"/>
                <w:szCs w:val="20"/>
              </w:rPr>
              <w:t xml:space="preserve">mecanismo de </w:t>
            </w:r>
            <w:r w:rsidRPr="003558CF">
              <w:rPr>
                <w:rFonts w:asciiTheme="majorHAnsi" w:eastAsia="Calibri" w:hAnsiTheme="majorHAnsi" w:cstheme="majorHAnsi"/>
                <w:sz w:val="18"/>
                <w:szCs w:val="20"/>
              </w:rPr>
              <w:t>repartição de benefícios elaborado</w:t>
            </w:r>
            <w:r w:rsidR="00EB41C9" w:rsidRPr="003558CF">
              <w:rPr>
                <w:rFonts w:asciiTheme="majorHAnsi" w:eastAsia="Calibri" w:hAnsiTheme="majorHAnsi" w:cstheme="majorHAnsi"/>
                <w:sz w:val="18"/>
                <w:szCs w:val="20"/>
              </w:rPr>
              <w:t>s.</w:t>
            </w:r>
          </w:p>
          <w:p w14:paraId="43D1D0E1" w14:textId="6347198F" w:rsidR="00EB41C9" w:rsidRPr="003558CF" w:rsidRDefault="00EB41C9" w:rsidP="003558CF">
            <w:pPr>
              <w:spacing w:line="240" w:lineRule="auto"/>
              <w:rPr>
                <w:rFonts w:asciiTheme="majorHAnsi" w:eastAsia="Calibri" w:hAnsiTheme="majorHAnsi" w:cstheme="majorHAnsi"/>
                <w:sz w:val="18"/>
                <w:szCs w:val="20"/>
                <w:highlight w:val="yellow"/>
              </w:rPr>
            </w:pPr>
          </w:p>
          <w:p w14:paraId="3FDEEF06" w14:textId="77777777" w:rsidR="00784646" w:rsidRPr="003558CF" w:rsidRDefault="00784646" w:rsidP="003558CF">
            <w:pPr>
              <w:spacing w:line="240" w:lineRule="auto"/>
              <w:rPr>
                <w:rFonts w:asciiTheme="majorHAnsi" w:eastAsia="Calibri" w:hAnsiTheme="majorHAnsi" w:cstheme="majorHAnsi"/>
                <w:sz w:val="18"/>
                <w:szCs w:val="20"/>
                <w:highlight w:val="yellow"/>
              </w:rPr>
            </w:pPr>
          </w:p>
          <w:p w14:paraId="66849052" w14:textId="0E30B339" w:rsidR="00784646" w:rsidRPr="003558CF" w:rsidRDefault="00784646" w:rsidP="003558CF">
            <w:pPr>
              <w:spacing w:line="240" w:lineRule="auto"/>
              <w:rPr>
                <w:rFonts w:asciiTheme="majorHAnsi" w:eastAsia="Calibri" w:hAnsiTheme="majorHAnsi" w:cstheme="majorHAnsi"/>
                <w:sz w:val="18"/>
                <w:szCs w:val="20"/>
                <w:highlight w:val="yellow"/>
              </w:rPr>
            </w:pPr>
          </w:p>
        </w:tc>
        <w:tc>
          <w:tcPr>
            <w:tcW w:w="1710" w:type="dxa"/>
          </w:tcPr>
          <w:p w14:paraId="06A17D26" w14:textId="3F3A9E46" w:rsidR="00784646" w:rsidRPr="003558CF" w:rsidRDefault="004B1B63"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Estrutura de gestão e </w:t>
            </w:r>
            <w:r w:rsidR="009937AB" w:rsidRPr="003558CF">
              <w:rPr>
                <w:rFonts w:asciiTheme="majorHAnsi" w:eastAsia="Calibri" w:hAnsiTheme="majorHAnsi" w:cstheme="majorHAnsi"/>
                <w:sz w:val="18"/>
                <w:szCs w:val="20"/>
              </w:rPr>
              <w:t>mecanismo elaborados</w:t>
            </w:r>
            <w:r w:rsidR="00FE5A8B">
              <w:rPr>
                <w:rFonts w:asciiTheme="majorHAnsi" w:eastAsia="Calibri" w:hAnsiTheme="majorHAnsi" w:cstheme="majorHAnsi"/>
                <w:sz w:val="18"/>
                <w:szCs w:val="20"/>
              </w:rPr>
              <w:t xml:space="preserve"> com participação do corpo técnico e representantes da sociedade e apresentado ao governo do Estado</w:t>
            </w:r>
            <w:r w:rsidRPr="003558CF">
              <w:rPr>
                <w:rFonts w:asciiTheme="majorHAnsi" w:eastAsia="Calibri" w:hAnsiTheme="majorHAnsi" w:cstheme="majorHAnsi"/>
                <w:sz w:val="18"/>
                <w:szCs w:val="20"/>
              </w:rPr>
              <w:t>.</w:t>
            </w:r>
          </w:p>
        </w:tc>
        <w:tc>
          <w:tcPr>
            <w:tcW w:w="1553" w:type="dxa"/>
          </w:tcPr>
          <w:p w14:paraId="5A669C31" w14:textId="51EA8B88" w:rsidR="00784646" w:rsidRPr="003558CF" w:rsidRDefault="004B1B63"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Literatura técnica sobre o tema, recomendações de i</w:t>
            </w:r>
            <w:r w:rsidR="009937AB" w:rsidRPr="003558CF">
              <w:rPr>
                <w:rFonts w:asciiTheme="majorHAnsi" w:eastAsia="Calibri" w:hAnsiTheme="majorHAnsi" w:cstheme="majorHAnsi"/>
                <w:sz w:val="18"/>
                <w:szCs w:val="20"/>
              </w:rPr>
              <w:t>nstituições nacionais e internacionais, públicas e privadas</w:t>
            </w:r>
            <w:r w:rsidRPr="003558CF">
              <w:rPr>
                <w:rFonts w:asciiTheme="majorHAnsi" w:eastAsia="Calibri" w:hAnsiTheme="majorHAnsi" w:cstheme="majorHAnsi"/>
                <w:sz w:val="18"/>
                <w:szCs w:val="20"/>
              </w:rPr>
              <w:t>.</w:t>
            </w:r>
          </w:p>
          <w:p w14:paraId="7C4AC8BB" w14:textId="392A96A4" w:rsidR="00EB41C9" w:rsidRPr="003558CF" w:rsidRDefault="00EB41C9" w:rsidP="003558CF">
            <w:pPr>
              <w:spacing w:line="240" w:lineRule="auto"/>
              <w:rPr>
                <w:rFonts w:asciiTheme="majorHAnsi" w:eastAsia="Calibri" w:hAnsiTheme="majorHAnsi" w:cstheme="majorHAnsi"/>
                <w:color w:val="B7B7B7"/>
                <w:sz w:val="18"/>
                <w:szCs w:val="20"/>
              </w:rPr>
            </w:pPr>
            <w:r w:rsidRPr="003558CF">
              <w:rPr>
                <w:rFonts w:asciiTheme="majorHAnsi" w:eastAsia="Calibri" w:hAnsiTheme="majorHAnsi" w:cstheme="majorHAnsi"/>
                <w:sz w:val="18"/>
                <w:szCs w:val="20"/>
              </w:rPr>
              <w:t xml:space="preserve">Experiência de outros estados </w:t>
            </w:r>
            <w:r w:rsidRPr="003558CF">
              <w:rPr>
                <w:rFonts w:asciiTheme="majorHAnsi" w:eastAsia="Calibri" w:hAnsiTheme="majorHAnsi" w:cstheme="majorHAnsi"/>
                <w:sz w:val="18"/>
                <w:szCs w:val="20"/>
              </w:rPr>
              <w:lastRenderedPageBreak/>
              <w:t xml:space="preserve">com a repartição de benefícios. </w:t>
            </w:r>
          </w:p>
        </w:tc>
        <w:tc>
          <w:tcPr>
            <w:tcW w:w="1470" w:type="dxa"/>
          </w:tcPr>
          <w:p w14:paraId="5C03BB66" w14:textId="711CB4C0" w:rsidR="00784646" w:rsidRPr="003558CF" w:rsidRDefault="004B1B63"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lastRenderedPageBreak/>
              <w:t xml:space="preserve">A estrutura e o </w:t>
            </w:r>
            <w:r w:rsidR="009937AB" w:rsidRPr="003558CF">
              <w:rPr>
                <w:rFonts w:asciiTheme="majorHAnsi" w:eastAsia="Calibri" w:hAnsiTheme="majorHAnsi" w:cstheme="majorHAnsi"/>
                <w:sz w:val="18"/>
                <w:szCs w:val="20"/>
              </w:rPr>
              <w:t>mecanismo</w:t>
            </w:r>
          </w:p>
        </w:tc>
        <w:tc>
          <w:tcPr>
            <w:tcW w:w="765" w:type="dxa"/>
          </w:tcPr>
          <w:p w14:paraId="16390F80" w14:textId="77777777" w:rsidR="00784646" w:rsidRPr="003558CF" w:rsidRDefault="009937AB"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2018</w:t>
            </w:r>
          </w:p>
        </w:tc>
        <w:tc>
          <w:tcPr>
            <w:tcW w:w="2910" w:type="dxa"/>
          </w:tcPr>
          <w:p w14:paraId="6D7A7695" w14:textId="18FF04FE" w:rsidR="00784646" w:rsidRPr="003558CF" w:rsidRDefault="004B1B63"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Estrutura de gestão financeira e mecanismo de repartição</w:t>
            </w:r>
            <w:r w:rsidR="009937AB" w:rsidRPr="003558CF">
              <w:rPr>
                <w:rFonts w:asciiTheme="majorHAnsi" w:eastAsia="Calibri" w:hAnsiTheme="majorHAnsi" w:cstheme="majorHAnsi"/>
                <w:sz w:val="18"/>
                <w:szCs w:val="20"/>
              </w:rPr>
              <w:t xml:space="preserve"> de benefícios</w:t>
            </w:r>
            <w:r w:rsidRPr="003558CF">
              <w:rPr>
                <w:rFonts w:asciiTheme="majorHAnsi" w:eastAsia="Calibri" w:hAnsiTheme="majorHAnsi" w:cstheme="majorHAnsi"/>
                <w:sz w:val="18"/>
                <w:szCs w:val="20"/>
              </w:rPr>
              <w:t xml:space="preserve"> validados pelo corpo técnicos do Estado e representantes da sociedade</w:t>
            </w:r>
            <w:r w:rsidR="00EB41C9" w:rsidRPr="003558CF">
              <w:rPr>
                <w:rFonts w:asciiTheme="majorHAnsi" w:eastAsia="Calibri" w:hAnsiTheme="majorHAnsi" w:cstheme="majorHAnsi"/>
                <w:sz w:val="18"/>
                <w:szCs w:val="20"/>
              </w:rPr>
              <w:t xml:space="preserve"> e seguindo a abordagem “estoque-fluxo” programático.</w:t>
            </w:r>
          </w:p>
          <w:p w14:paraId="0E2421DA" w14:textId="77777777" w:rsidR="00D77898" w:rsidRPr="003558CF" w:rsidRDefault="00D77898" w:rsidP="003558CF">
            <w:pPr>
              <w:spacing w:line="240" w:lineRule="auto"/>
              <w:rPr>
                <w:rFonts w:asciiTheme="majorHAnsi" w:eastAsia="Calibri" w:hAnsiTheme="majorHAnsi" w:cstheme="majorHAnsi"/>
                <w:sz w:val="18"/>
                <w:szCs w:val="20"/>
              </w:rPr>
            </w:pPr>
          </w:p>
          <w:p w14:paraId="1B335514" w14:textId="0A6F5606" w:rsidR="00D77898" w:rsidRPr="003558CF" w:rsidRDefault="00EB41C9"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Um </w:t>
            </w:r>
            <w:r w:rsidR="00D77898" w:rsidRPr="003558CF">
              <w:rPr>
                <w:rFonts w:asciiTheme="majorHAnsi" w:eastAsia="Calibri" w:hAnsiTheme="majorHAnsi" w:cstheme="majorHAnsi"/>
                <w:sz w:val="18"/>
                <w:szCs w:val="20"/>
              </w:rPr>
              <w:t xml:space="preserve">mapa sobrepondo serviços ambientais e municípios com menor </w:t>
            </w:r>
            <w:r w:rsidR="00D77898" w:rsidRPr="003558CF">
              <w:rPr>
                <w:rFonts w:asciiTheme="majorHAnsi" w:eastAsia="Calibri" w:hAnsiTheme="majorHAnsi" w:cstheme="majorHAnsi"/>
                <w:sz w:val="18"/>
                <w:szCs w:val="20"/>
              </w:rPr>
              <w:lastRenderedPageBreak/>
              <w:t xml:space="preserve">IDH </w:t>
            </w:r>
          </w:p>
        </w:tc>
        <w:tc>
          <w:tcPr>
            <w:tcW w:w="1815" w:type="dxa"/>
          </w:tcPr>
          <w:p w14:paraId="1B53B28A" w14:textId="77777777" w:rsidR="00784646" w:rsidRPr="003558CF" w:rsidRDefault="009937AB"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lastRenderedPageBreak/>
              <w:t>Análise de dados primários e secundários</w:t>
            </w:r>
          </w:p>
          <w:p w14:paraId="74F51C8A" w14:textId="77777777" w:rsidR="00784646" w:rsidRPr="003558CF" w:rsidRDefault="009937AB"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Consultas públicas aos atores locais</w:t>
            </w:r>
          </w:p>
        </w:tc>
        <w:tc>
          <w:tcPr>
            <w:tcW w:w="2820" w:type="dxa"/>
          </w:tcPr>
          <w:p w14:paraId="7A54D41D" w14:textId="68C2E38E"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A implementação do mecanismo de financiamento garante o acesso aos recursos para REDD+ e a repartição de benefícios garante justiça e equidade na divisão desses recursos.</w:t>
            </w:r>
          </w:p>
        </w:tc>
      </w:tr>
      <w:tr w:rsidR="00784646" w:rsidRPr="003558CF" w14:paraId="36CEB195" w14:textId="77777777" w:rsidTr="00366A48">
        <w:tc>
          <w:tcPr>
            <w:tcW w:w="1800" w:type="dxa"/>
          </w:tcPr>
          <w:p w14:paraId="5AFB238C" w14:textId="77777777" w:rsidR="00784646" w:rsidRPr="003558CF" w:rsidRDefault="009937AB" w:rsidP="003558CF">
            <w:pPr>
              <w:spacing w:line="240" w:lineRule="auto"/>
              <w:rPr>
                <w:rFonts w:asciiTheme="majorHAnsi" w:eastAsia="Calibri" w:hAnsiTheme="majorHAnsi" w:cstheme="majorHAnsi"/>
                <w:sz w:val="18"/>
                <w:szCs w:val="20"/>
                <w:highlight w:val="yellow"/>
              </w:rPr>
            </w:pPr>
            <w:r w:rsidRPr="003558CF">
              <w:rPr>
                <w:rFonts w:asciiTheme="majorHAnsi" w:eastAsia="Calibri" w:hAnsiTheme="majorHAnsi" w:cstheme="majorHAnsi"/>
                <w:sz w:val="18"/>
                <w:szCs w:val="20"/>
              </w:rPr>
              <w:t>4.Estratégia de governança e controle social elaborada</w:t>
            </w:r>
          </w:p>
        </w:tc>
        <w:tc>
          <w:tcPr>
            <w:tcW w:w="1710" w:type="dxa"/>
          </w:tcPr>
          <w:p w14:paraId="34D9DDAA" w14:textId="00E6F906" w:rsidR="00046039" w:rsidRPr="003558CF" w:rsidRDefault="00F01C51"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Representatividade de atores </w:t>
            </w:r>
            <w:r w:rsidR="001E4D55" w:rsidRPr="003558CF">
              <w:rPr>
                <w:rFonts w:asciiTheme="majorHAnsi" w:eastAsia="Calibri" w:hAnsiTheme="majorHAnsi" w:cstheme="majorHAnsi"/>
                <w:sz w:val="18"/>
                <w:szCs w:val="20"/>
              </w:rPr>
              <w:t xml:space="preserve">diversos </w:t>
            </w:r>
            <w:r w:rsidRPr="003558CF">
              <w:rPr>
                <w:rFonts w:asciiTheme="majorHAnsi" w:eastAsia="Calibri" w:hAnsiTheme="majorHAnsi" w:cstheme="majorHAnsi"/>
                <w:sz w:val="18"/>
                <w:szCs w:val="20"/>
              </w:rPr>
              <w:t xml:space="preserve">envolvidos no </w:t>
            </w:r>
            <w:r w:rsidR="009937AB" w:rsidRPr="003558CF">
              <w:rPr>
                <w:rFonts w:asciiTheme="majorHAnsi" w:eastAsia="Calibri" w:hAnsiTheme="majorHAnsi" w:cstheme="majorHAnsi"/>
                <w:sz w:val="18"/>
                <w:szCs w:val="20"/>
              </w:rPr>
              <w:t>processo de elaboração</w:t>
            </w:r>
            <w:r w:rsidRPr="003558CF">
              <w:rPr>
                <w:rFonts w:asciiTheme="majorHAnsi" w:eastAsia="Calibri" w:hAnsiTheme="majorHAnsi" w:cstheme="majorHAnsi"/>
                <w:sz w:val="18"/>
                <w:szCs w:val="20"/>
              </w:rPr>
              <w:t xml:space="preserve"> </w:t>
            </w:r>
            <w:r w:rsidR="00046039" w:rsidRPr="003558CF">
              <w:rPr>
                <w:rFonts w:asciiTheme="majorHAnsi" w:eastAsia="Calibri" w:hAnsiTheme="majorHAnsi" w:cstheme="majorHAnsi"/>
                <w:sz w:val="18"/>
                <w:szCs w:val="20"/>
              </w:rPr>
              <w:t>do Sistema, observando-se a questão de gênero.</w:t>
            </w:r>
          </w:p>
        </w:tc>
        <w:tc>
          <w:tcPr>
            <w:tcW w:w="1553" w:type="dxa"/>
          </w:tcPr>
          <w:p w14:paraId="2519A524" w14:textId="4D233455"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Instituições governamenta</w:t>
            </w:r>
            <w:r w:rsidR="00F01C51" w:rsidRPr="003558CF">
              <w:rPr>
                <w:rFonts w:asciiTheme="majorHAnsi" w:eastAsia="Calibri" w:hAnsiTheme="majorHAnsi" w:cstheme="majorHAnsi"/>
                <w:sz w:val="18"/>
                <w:szCs w:val="20"/>
              </w:rPr>
              <w:t xml:space="preserve">is </w:t>
            </w:r>
            <w:r w:rsidRPr="003558CF">
              <w:rPr>
                <w:rFonts w:asciiTheme="majorHAnsi" w:eastAsia="Calibri" w:hAnsiTheme="majorHAnsi" w:cstheme="majorHAnsi"/>
                <w:sz w:val="18"/>
                <w:szCs w:val="20"/>
              </w:rPr>
              <w:t xml:space="preserve">da sociedade civil </w:t>
            </w:r>
          </w:p>
        </w:tc>
        <w:tc>
          <w:tcPr>
            <w:tcW w:w="1470" w:type="dxa"/>
          </w:tcPr>
          <w:p w14:paraId="63E11C82" w14:textId="77777777" w:rsidR="00784646" w:rsidRPr="003558CF" w:rsidRDefault="009937AB"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0 estratégia de governança e controle social</w:t>
            </w:r>
          </w:p>
        </w:tc>
        <w:tc>
          <w:tcPr>
            <w:tcW w:w="765" w:type="dxa"/>
          </w:tcPr>
          <w:p w14:paraId="4E0F9D8A" w14:textId="77777777" w:rsidR="00784646" w:rsidRPr="003558CF" w:rsidRDefault="009937AB"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2018</w:t>
            </w:r>
          </w:p>
        </w:tc>
        <w:tc>
          <w:tcPr>
            <w:tcW w:w="2910" w:type="dxa"/>
          </w:tcPr>
          <w:p w14:paraId="2FC7F9D8" w14:textId="06BDF369"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Ao menos </w:t>
            </w:r>
            <w:r w:rsidR="00F01C51" w:rsidRPr="003558CF">
              <w:rPr>
                <w:rFonts w:asciiTheme="majorHAnsi" w:eastAsia="Calibri" w:hAnsiTheme="majorHAnsi" w:cstheme="majorHAnsi"/>
                <w:sz w:val="18"/>
                <w:szCs w:val="20"/>
              </w:rPr>
              <w:t>cinco</w:t>
            </w:r>
            <w:r w:rsidRPr="003558CF">
              <w:rPr>
                <w:rFonts w:asciiTheme="majorHAnsi" w:eastAsia="Calibri" w:hAnsiTheme="majorHAnsi" w:cstheme="majorHAnsi"/>
                <w:sz w:val="18"/>
                <w:szCs w:val="20"/>
              </w:rPr>
              <w:t xml:space="preserve"> grupos sociais </w:t>
            </w:r>
            <w:r w:rsidR="00F01C51" w:rsidRPr="003558CF">
              <w:rPr>
                <w:rFonts w:asciiTheme="majorHAnsi" w:eastAsia="Calibri" w:hAnsiTheme="majorHAnsi" w:cstheme="majorHAnsi"/>
                <w:sz w:val="18"/>
                <w:szCs w:val="20"/>
              </w:rPr>
              <w:t xml:space="preserve">rurais </w:t>
            </w:r>
            <w:r w:rsidRPr="003558CF">
              <w:rPr>
                <w:rFonts w:asciiTheme="majorHAnsi" w:eastAsia="Calibri" w:hAnsiTheme="majorHAnsi" w:cstheme="majorHAnsi"/>
                <w:sz w:val="18"/>
                <w:szCs w:val="20"/>
              </w:rPr>
              <w:t>representados</w:t>
            </w:r>
            <w:r w:rsidR="00F01C51" w:rsidRPr="003558CF">
              <w:rPr>
                <w:rFonts w:asciiTheme="majorHAnsi" w:eastAsia="Calibri" w:hAnsiTheme="majorHAnsi" w:cstheme="majorHAnsi"/>
                <w:sz w:val="18"/>
                <w:szCs w:val="20"/>
              </w:rPr>
              <w:t xml:space="preserve"> e agrupados em uma estrutura (comitê) de acompanhamento e suporte.</w:t>
            </w:r>
          </w:p>
          <w:p w14:paraId="25C8A4C5" w14:textId="77777777" w:rsidR="00046039" w:rsidRPr="003558CF" w:rsidRDefault="00046039" w:rsidP="003558CF">
            <w:pPr>
              <w:spacing w:line="240" w:lineRule="auto"/>
              <w:rPr>
                <w:rFonts w:asciiTheme="majorHAnsi" w:eastAsia="Calibri" w:hAnsiTheme="majorHAnsi" w:cstheme="majorHAnsi"/>
                <w:sz w:val="18"/>
                <w:szCs w:val="20"/>
              </w:rPr>
            </w:pPr>
          </w:p>
          <w:p w14:paraId="0B9A15FD" w14:textId="790F885B" w:rsidR="00046039" w:rsidRPr="003558CF" w:rsidRDefault="00046039"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Estabelecimentos de regras, a partir de consultas ao Conselho Estadual da Mulher (CEM) e a representação feminina dos potenciais beneficiários, que garantam representatividade de gênero </w:t>
            </w:r>
            <w:r w:rsidR="00684068" w:rsidRPr="003558CF">
              <w:rPr>
                <w:rFonts w:asciiTheme="majorHAnsi" w:eastAsia="Calibri" w:hAnsiTheme="majorHAnsi" w:cstheme="majorHAnsi"/>
                <w:sz w:val="18"/>
                <w:szCs w:val="20"/>
              </w:rPr>
              <w:t xml:space="preserve">na estratégia de </w:t>
            </w:r>
            <w:r w:rsidRPr="003558CF">
              <w:rPr>
                <w:rFonts w:asciiTheme="majorHAnsi" w:eastAsia="Calibri" w:hAnsiTheme="majorHAnsi" w:cstheme="majorHAnsi"/>
                <w:sz w:val="18"/>
                <w:szCs w:val="20"/>
              </w:rPr>
              <w:t xml:space="preserve">controle social.  </w:t>
            </w:r>
          </w:p>
        </w:tc>
        <w:tc>
          <w:tcPr>
            <w:tcW w:w="1815" w:type="dxa"/>
          </w:tcPr>
          <w:p w14:paraId="314A34CC" w14:textId="77777777" w:rsidR="00784646" w:rsidRPr="003558CF" w:rsidRDefault="009937AB"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Análise de dados primários e secundários</w:t>
            </w:r>
          </w:p>
          <w:p w14:paraId="2408B033" w14:textId="77777777" w:rsidR="00784646" w:rsidRPr="003558CF" w:rsidRDefault="009937AB"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Consultas públicas aos atores locais</w:t>
            </w:r>
            <w:r w:rsidR="001E4D55" w:rsidRPr="003558CF">
              <w:rPr>
                <w:rFonts w:asciiTheme="majorHAnsi" w:eastAsia="Calibri" w:hAnsiTheme="majorHAnsi" w:cstheme="majorHAnsi"/>
                <w:sz w:val="18"/>
                <w:szCs w:val="20"/>
              </w:rPr>
              <w:t xml:space="preserve">. </w:t>
            </w:r>
          </w:p>
          <w:p w14:paraId="06D83E32" w14:textId="64C6BA8F" w:rsidR="005D5E19" w:rsidRPr="003558CF" w:rsidRDefault="005D5E19"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Debates com o CEM e representação de lideranças femininas dos potenciais beneficiários.</w:t>
            </w:r>
          </w:p>
        </w:tc>
        <w:tc>
          <w:tcPr>
            <w:tcW w:w="2820" w:type="dxa"/>
          </w:tcPr>
          <w:p w14:paraId="30D6AD9A" w14:textId="6157D1E5"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Uma estratégia de governança e controle social robusta permite minimizar problemas como a falta de participação de parte da sociedade e mau uso dos recursos</w:t>
            </w:r>
            <w:r w:rsidR="005D5E19" w:rsidRPr="003558CF">
              <w:rPr>
                <w:rFonts w:asciiTheme="majorHAnsi" w:eastAsia="Calibri" w:hAnsiTheme="majorHAnsi" w:cstheme="majorHAnsi"/>
                <w:sz w:val="18"/>
                <w:szCs w:val="20"/>
              </w:rPr>
              <w:t>. A participação feminina deve ser garantida</w:t>
            </w:r>
            <w:r w:rsidR="00366A48" w:rsidRPr="003558CF">
              <w:rPr>
                <w:rFonts w:asciiTheme="majorHAnsi" w:eastAsia="Calibri" w:hAnsiTheme="majorHAnsi" w:cstheme="majorHAnsi"/>
                <w:sz w:val="18"/>
                <w:szCs w:val="20"/>
              </w:rPr>
              <w:t xml:space="preserve"> pelo papel relevante </w:t>
            </w:r>
            <w:r w:rsidR="005D5E19" w:rsidRPr="003558CF">
              <w:rPr>
                <w:rFonts w:asciiTheme="majorHAnsi" w:eastAsia="Calibri" w:hAnsiTheme="majorHAnsi" w:cstheme="majorHAnsi"/>
                <w:sz w:val="18"/>
                <w:szCs w:val="20"/>
              </w:rPr>
              <w:t>que exercem um efetivo controle social.</w:t>
            </w:r>
          </w:p>
        </w:tc>
      </w:tr>
      <w:tr w:rsidR="00784646" w:rsidRPr="003558CF" w14:paraId="621125F3" w14:textId="77777777" w:rsidTr="00366A48">
        <w:tc>
          <w:tcPr>
            <w:tcW w:w="1800" w:type="dxa"/>
          </w:tcPr>
          <w:p w14:paraId="327F634B" w14:textId="41C666FC"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5.Estratégia de sustentabilidade </w:t>
            </w:r>
            <w:r w:rsidR="001E4D55" w:rsidRPr="003558CF">
              <w:rPr>
                <w:rFonts w:asciiTheme="majorHAnsi" w:eastAsia="Calibri" w:hAnsiTheme="majorHAnsi" w:cstheme="majorHAnsi"/>
                <w:sz w:val="18"/>
                <w:szCs w:val="20"/>
              </w:rPr>
              <w:t xml:space="preserve">financeira </w:t>
            </w:r>
            <w:r w:rsidRPr="003558CF">
              <w:rPr>
                <w:rFonts w:asciiTheme="majorHAnsi" w:eastAsia="Calibri" w:hAnsiTheme="majorHAnsi" w:cstheme="majorHAnsi"/>
                <w:sz w:val="18"/>
                <w:szCs w:val="20"/>
              </w:rPr>
              <w:t>do Sistema Jurisdicional elaborada</w:t>
            </w:r>
          </w:p>
          <w:p w14:paraId="5C10F6A2" w14:textId="77777777" w:rsidR="00784646" w:rsidRPr="003558CF" w:rsidRDefault="00784646" w:rsidP="003558CF">
            <w:pPr>
              <w:spacing w:line="240" w:lineRule="auto"/>
              <w:rPr>
                <w:rFonts w:asciiTheme="majorHAnsi" w:eastAsia="Calibri" w:hAnsiTheme="majorHAnsi" w:cstheme="majorHAnsi"/>
                <w:sz w:val="18"/>
                <w:szCs w:val="20"/>
              </w:rPr>
            </w:pPr>
          </w:p>
          <w:p w14:paraId="11D27C25" w14:textId="77777777" w:rsidR="00784646" w:rsidRPr="003558CF" w:rsidRDefault="00784646" w:rsidP="003558CF">
            <w:pPr>
              <w:spacing w:line="240" w:lineRule="auto"/>
              <w:rPr>
                <w:rFonts w:asciiTheme="majorHAnsi" w:eastAsia="Calibri" w:hAnsiTheme="majorHAnsi" w:cstheme="majorHAnsi"/>
                <w:sz w:val="18"/>
                <w:szCs w:val="20"/>
                <w:highlight w:val="yellow"/>
              </w:rPr>
            </w:pPr>
          </w:p>
        </w:tc>
        <w:tc>
          <w:tcPr>
            <w:tcW w:w="1710" w:type="dxa"/>
          </w:tcPr>
          <w:p w14:paraId="52F1625E" w14:textId="18A8381B" w:rsidR="00784646" w:rsidRPr="003558CF" w:rsidRDefault="001E4D55"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E</w:t>
            </w:r>
            <w:r w:rsidR="009937AB" w:rsidRPr="003558CF">
              <w:rPr>
                <w:rFonts w:asciiTheme="majorHAnsi" w:eastAsia="Calibri" w:hAnsiTheme="majorHAnsi" w:cstheme="majorHAnsi"/>
                <w:sz w:val="18"/>
                <w:szCs w:val="20"/>
              </w:rPr>
              <w:t xml:space="preserve">stratégia </w:t>
            </w:r>
            <w:r w:rsidR="00366A48" w:rsidRPr="003558CF">
              <w:rPr>
                <w:rFonts w:asciiTheme="majorHAnsi" w:eastAsia="Calibri" w:hAnsiTheme="majorHAnsi" w:cstheme="majorHAnsi"/>
                <w:sz w:val="18"/>
                <w:szCs w:val="20"/>
              </w:rPr>
              <w:t xml:space="preserve">de sustentabilidade financeira </w:t>
            </w:r>
            <w:r w:rsidR="009937AB" w:rsidRPr="003558CF">
              <w:rPr>
                <w:rFonts w:asciiTheme="majorHAnsi" w:eastAsia="Calibri" w:hAnsiTheme="majorHAnsi" w:cstheme="majorHAnsi"/>
                <w:sz w:val="18"/>
                <w:szCs w:val="20"/>
              </w:rPr>
              <w:t>elaborada</w:t>
            </w:r>
            <w:r w:rsidR="009B4D80">
              <w:rPr>
                <w:rFonts w:asciiTheme="majorHAnsi" w:eastAsia="Calibri" w:hAnsiTheme="majorHAnsi" w:cstheme="majorHAnsi"/>
                <w:sz w:val="18"/>
                <w:szCs w:val="20"/>
              </w:rPr>
              <w:t>, com indicativos de oportunidades de captação</w:t>
            </w:r>
            <w:r w:rsidRPr="003558CF">
              <w:rPr>
                <w:rFonts w:asciiTheme="majorHAnsi" w:eastAsia="Calibri" w:hAnsiTheme="majorHAnsi" w:cstheme="majorHAnsi"/>
                <w:sz w:val="18"/>
                <w:szCs w:val="20"/>
              </w:rPr>
              <w:t>.</w:t>
            </w:r>
          </w:p>
        </w:tc>
        <w:tc>
          <w:tcPr>
            <w:tcW w:w="1553" w:type="dxa"/>
          </w:tcPr>
          <w:p w14:paraId="1157A291" w14:textId="751E00DF"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Órgãos estaduais, registros das reuniões de trabalho e estudos já elaborados sobre o tema</w:t>
            </w:r>
            <w:r w:rsidR="001E4D55" w:rsidRPr="003558CF">
              <w:rPr>
                <w:rFonts w:asciiTheme="majorHAnsi" w:eastAsia="Calibri" w:hAnsiTheme="majorHAnsi" w:cstheme="majorHAnsi"/>
                <w:sz w:val="18"/>
                <w:szCs w:val="20"/>
              </w:rPr>
              <w:t xml:space="preserve">, levantamento sobre diferentes arranjos de fomento a REDD+, incluído os já existentes. </w:t>
            </w:r>
          </w:p>
        </w:tc>
        <w:tc>
          <w:tcPr>
            <w:tcW w:w="1470" w:type="dxa"/>
          </w:tcPr>
          <w:p w14:paraId="6A045629" w14:textId="1BE667ED" w:rsidR="00784646" w:rsidRPr="003558CF" w:rsidRDefault="001E4D55"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A</w:t>
            </w:r>
            <w:r w:rsidR="009937AB" w:rsidRPr="003558CF">
              <w:rPr>
                <w:rFonts w:asciiTheme="majorHAnsi" w:eastAsia="Calibri" w:hAnsiTheme="majorHAnsi" w:cstheme="majorHAnsi"/>
                <w:sz w:val="18"/>
                <w:szCs w:val="20"/>
              </w:rPr>
              <w:t xml:space="preserve"> estratégia de sustentabilidade</w:t>
            </w:r>
            <w:r w:rsidRPr="003558CF">
              <w:rPr>
                <w:rFonts w:asciiTheme="majorHAnsi" w:eastAsia="Calibri" w:hAnsiTheme="majorHAnsi" w:cstheme="majorHAnsi"/>
                <w:sz w:val="18"/>
                <w:szCs w:val="20"/>
              </w:rPr>
              <w:t xml:space="preserve"> financeira.</w:t>
            </w:r>
          </w:p>
        </w:tc>
        <w:tc>
          <w:tcPr>
            <w:tcW w:w="765" w:type="dxa"/>
          </w:tcPr>
          <w:p w14:paraId="436A59A8" w14:textId="77777777" w:rsidR="00784646" w:rsidRPr="003558CF" w:rsidRDefault="009937AB"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2018</w:t>
            </w:r>
          </w:p>
        </w:tc>
        <w:tc>
          <w:tcPr>
            <w:tcW w:w="2910" w:type="dxa"/>
          </w:tcPr>
          <w:p w14:paraId="61FE580C" w14:textId="60B65A32" w:rsidR="00784646" w:rsidRPr="003558CF" w:rsidRDefault="001E4D55"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E</w:t>
            </w:r>
            <w:r w:rsidR="009937AB" w:rsidRPr="003558CF">
              <w:rPr>
                <w:rFonts w:asciiTheme="majorHAnsi" w:eastAsia="Calibri" w:hAnsiTheme="majorHAnsi" w:cstheme="majorHAnsi"/>
                <w:sz w:val="18"/>
                <w:szCs w:val="20"/>
              </w:rPr>
              <w:t>stratégia de sustentabilidade</w:t>
            </w:r>
            <w:r w:rsidRPr="003558CF">
              <w:rPr>
                <w:rFonts w:asciiTheme="majorHAnsi" w:eastAsia="Calibri" w:hAnsiTheme="majorHAnsi" w:cstheme="majorHAnsi"/>
                <w:sz w:val="18"/>
                <w:szCs w:val="20"/>
              </w:rPr>
              <w:t xml:space="preserve"> com no mínimo duas fontes com algo potencial de fomento ao Sistema de REDD+ do Estado.</w:t>
            </w:r>
          </w:p>
        </w:tc>
        <w:tc>
          <w:tcPr>
            <w:tcW w:w="1815" w:type="dxa"/>
          </w:tcPr>
          <w:p w14:paraId="7584B247" w14:textId="77777777" w:rsidR="00784646" w:rsidRPr="003558CF" w:rsidRDefault="009937AB"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Consulta a outros estados</w:t>
            </w:r>
          </w:p>
          <w:p w14:paraId="7EB83989" w14:textId="77777777" w:rsidR="00784646" w:rsidRPr="003558CF" w:rsidRDefault="009937AB"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Levantamento de subsídios técnicos</w:t>
            </w:r>
          </w:p>
          <w:p w14:paraId="65D2BF5D" w14:textId="77777777" w:rsidR="00784646" w:rsidRPr="003558CF" w:rsidRDefault="009937AB"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Bases normativas de outros estados</w:t>
            </w:r>
          </w:p>
          <w:p w14:paraId="7C8444C3" w14:textId="52B9F5CE" w:rsidR="001E4D55" w:rsidRPr="003558CF" w:rsidRDefault="001E4D55"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Avaliação de incentivos financeiros já existentes que possam dar suporte ao sistema de REDD+</w:t>
            </w:r>
          </w:p>
        </w:tc>
        <w:tc>
          <w:tcPr>
            <w:tcW w:w="2820" w:type="dxa"/>
          </w:tcPr>
          <w:p w14:paraId="794EE0C0" w14:textId="77777777"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Para o Sistema ter viabilidade e permanência de resultados e impactos, é necessário uma captação ostensiva de recursos e sua internalização institucional na estrutura organizacional do Estado.</w:t>
            </w:r>
          </w:p>
        </w:tc>
      </w:tr>
      <w:tr w:rsidR="00784646" w:rsidRPr="003558CF" w14:paraId="59EC77B3" w14:textId="77777777" w:rsidTr="00366A48">
        <w:tc>
          <w:tcPr>
            <w:tcW w:w="1800" w:type="dxa"/>
          </w:tcPr>
          <w:p w14:paraId="46E9D363" w14:textId="0EE7202E"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6. Plano de capacitação </w:t>
            </w:r>
            <w:r w:rsidR="001E4D55" w:rsidRPr="003558CF">
              <w:rPr>
                <w:rFonts w:asciiTheme="majorHAnsi" w:eastAsia="Calibri" w:hAnsiTheme="majorHAnsi" w:cstheme="majorHAnsi"/>
                <w:sz w:val="18"/>
                <w:szCs w:val="20"/>
              </w:rPr>
              <w:t xml:space="preserve">em </w:t>
            </w:r>
            <w:r w:rsidRPr="003558CF">
              <w:rPr>
                <w:rFonts w:asciiTheme="majorHAnsi" w:eastAsia="Calibri" w:hAnsiTheme="majorHAnsi" w:cstheme="majorHAnsi"/>
                <w:sz w:val="18"/>
                <w:szCs w:val="20"/>
              </w:rPr>
              <w:t xml:space="preserve">REDD+ elaborado </w:t>
            </w:r>
          </w:p>
        </w:tc>
        <w:tc>
          <w:tcPr>
            <w:tcW w:w="1710" w:type="dxa"/>
          </w:tcPr>
          <w:p w14:paraId="31506DDE" w14:textId="317B504C" w:rsidR="009B4D80"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Número de setores governamentais abarcados pelo Plano</w:t>
            </w:r>
          </w:p>
          <w:p w14:paraId="3CF91ED8" w14:textId="77777777" w:rsidR="009B4D80" w:rsidRDefault="009B4D80" w:rsidP="003558CF">
            <w:pPr>
              <w:spacing w:line="240" w:lineRule="auto"/>
              <w:rPr>
                <w:rFonts w:asciiTheme="majorHAnsi" w:eastAsia="Calibri" w:hAnsiTheme="majorHAnsi" w:cstheme="majorHAnsi"/>
                <w:sz w:val="18"/>
                <w:szCs w:val="20"/>
              </w:rPr>
            </w:pPr>
          </w:p>
          <w:p w14:paraId="135F5D53" w14:textId="5728105D" w:rsidR="00784646" w:rsidRPr="003558CF" w:rsidRDefault="008E4EE0" w:rsidP="003558CF">
            <w:pPr>
              <w:spacing w:line="240" w:lineRule="auto"/>
              <w:rPr>
                <w:rFonts w:asciiTheme="majorHAnsi" w:eastAsia="Calibri" w:hAnsiTheme="majorHAnsi" w:cstheme="majorHAnsi"/>
                <w:sz w:val="18"/>
                <w:szCs w:val="20"/>
              </w:rPr>
            </w:pPr>
            <w:r>
              <w:rPr>
                <w:rFonts w:asciiTheme="majorHAnsi" w:eastAsia="Calibri" w:hAnsiTheme="majorHAnsi" w:cstheme="majorHAnsi"/>
                <w:sz w:val="18"/>
                <w:szCs w:val="20"/>
              </w:rPr>
              <w:t xml:space="preserve">Oficinas </w:t>
            </w:r>
            <w:r w:rsidR="009B4D80">
              <w:rPr>
                <w:rFonts w:asciiTheme="majorHAnsi" w:eastAsia="Calibri" w:hAnsiTheme="majorHAnsi" w:cstheme="majorHAnsi"/>
                <w:sz w:val="18"/>
                <w:szCs w:val="20"/>
              </w:rPr>
              <w:t xml:space="preserve">realizadas com base no Plano de Capacitação elaborado, com participação gestores, técnicos e representantes da sociedade  </w:t>
            </w:r>
          </w:p>
          <w:p w14:paraId="4C8C0342" w14:textId="77777777" w:rsidR="00784646" w:rsidRPr="003558CF" w:rsidRDefault="00784646" w:rsidP="003558CF">
            <w:pPr>
              <w:spacing w:line="240" w:lineRule="auto"/>
              <w:rPr>
                <w:rFonts w:asciiTheme="majorHAnsi" w:eastAsia="Calibri" w:hAnsiTheme="majorHAnsi" w:cstheme="majorHAnsi"/>
                <w:sz w:val="18"/>
                <w:szCs w:val="20"/>
              </w:rPr>
            </w:pPr>
          </w:p>
          <w:p w14:paraId="3265C71B" w14:textId="408F2032"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lastRenderedPageBreak/>
              <w:t>Número de ações de cidadania climática</w:t>
            </w:r>
          </w:p>
        </w:tc>
        <w:tc>
          <w:tcPr>
            <w:tcW w:w="1553" w:type="dxa"/>
          </w:tcPr>
          <w:p w14:paraId="05941F45" w14:textId="77777777" w:rsidR="00784646" w:rsidRPr="003558CF" w:rsidRDefault="009937AB" w:rsidP="003558CF">
            <w:pPr>
              <w:spacing w:line="240" w:lineRule="auto"/>
              <w:rPr>
                <w:rFonts w:asciiTheme="majorHAnsi" w:eastAsia="Calibri" w:hAnsiTheme="majorHAnsi" w:cstheme="majorHAnsi"/>
                <w:color w:val="B7B7B7"/>
                <w:sz w:val="18"/>
                <w:szCs w:val="20"/>
              </w:rPr>
            </w:pPr>
            <w:r w:rsidRPr="003558CF">
              <w:rPr>
                <w:rFonts w:asciiTheme="majorHAnsi" w:eastAsia="Calibri" w:hAnsiTheme="majorHAnsi" w:cstheme="majorHAnsi"/>
                <w:sz w:val="18"/>
                <w:szCs w:val="20"/>
              </w:rPr>
              <w:lastRenderedPageBreak/>
              <w:t>Órgãos estaduais</w:t>
            </w:r>
          </w:p>
        </w:tc>
        <w:tc>
          <w:tcPr>
            <w:tcW w:w="1470" w:type="dxa"/>
          </w:tcPr>
          <w:p w14:paraId="1E803FFC" w14:textId="77777777" w:rsidR="00784646" w:rsidRPr="003558CF" w:rsidRDefault="009937AB"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0 plano</w:t>
            </w:r>
          </w:p>
          <w:p w14:paraId="39235694" w14:textId="77777777" w:rsidR="00784646" w:rsidRPr="003558CF" w:rsidRDefault="00784646" w:rsidP="003558CF">
            <w:pPr>
              <w:spacing w:line="240" w:lineRule="auto"/>
              <w:jc w:val="center"/>
              <w:rPr>
                <w:rFonts w:asciiTheme="majorHAnsi" w:eastAsia="Calibri" w:hAnsiTheme="majorHAnsi" w:cstheme="majorHAnsi"/>
                <w:sz w:val="18"/>
                <w:szCs w:val="20"/>
              </w:rPr>
            </w:pPr>
          </w:p>
          <w:p w14:paraId="1BBD2FCE" w14:textId="77777777" w:rsidR="00784646" w:rsidRPr="003558CF" w:rsidRDefault="009937AB"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0 ações de cidadania climática</w:t>
            </w:r>
          </w:p>
        </w:tc>
        <w:tc>
          <w:tcPr>
            <w:tcW w:w="765" w:type="dxa"/>
          </w:tcPr>
          <w:p w14:paraId="43DFA29D" w14:textId="77777777" w:rsidR="00784646" w:rsidRPr="003558CF" w:rsidRDefault="009937AB"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2018</w:t>
            </w:r>
          </w:p>
        </w:tc>
        <w:tc>
          <w:tcPr>
            <w:tcW w:w="2910" w:type="dxa"/>
          </w:tcPr>
          <w:p w14:paraId="756E4463" w14:textId="77777777"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Ao menos 2 setores com ações específicas descritas no Plano</w:t>
            </w:r>
          </w:p>
          <w:p w14:paraId="224284A0" w14:textId="77777777" w:rsidR="00784646" w:rsidRPr="003558CF" w:rsidRDefault="00784646" w:rsidP="003558CF">
            <w:pPr>
              <w:spacing w:line="240" w:lineRule="auto"/>
              <w:rPr>
                <w:rFonts w:asciiTheme="majorHAnsi" w:eastAsia="Calibri" w:hAnsiTheme="majorHAnsi" w:cstheme="majorHAnsi"/>
                <w:sz w:val="18"/>
                <w:szCs w:val="20"/>
              </w:rPr>
            </w:pPr>
          </w:p>
          <w:p w14:paraId="6CE6AEF0" w14:textId="77777777"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Ao menos 3 ações de cidadania climática</w:t>
            </w:r>
          </w:p>
        </w:tc>
        <w:tc>
          <w:tcPr>
            <w:tcW w:w="1815" w:type="dxa"/>
          </w:tcPr>
          <w:p w14:paraId="68D20B98" w14:textId="77777777" w:rsidR="00784646" w:rsidRPr="003558CF" w:rsidRDefault="009937AB"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Consulta aos gestores e técnicos</w:t>
            </w:r>
          </w:p>
        </w:tc>
        <w:tc>
          <w:tcPr>
            <w:tcW w:w="2820" w:type="dxa"/>
          </w:tcPr>
          <w:p w14:paraId="5D13C153" w14:textId="77777777"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É fundamental que todos os atores governamentais estejam capacitados e empoderados para a implementação do Sistema Jurisdicional.</w:t>
            </w:r>
          </w:p>
        </w:tc>
      </w:tr>
      <w:tr w:rsidR="00784646" w:rsidRPr="003558CF" w14:paraId="7370E8A8" w14:textId="77777777" w:rsidTr="00366A48">
        <w:tc>
          <w:tcPr>
            <w:tcW w:w="1800" w:type="dxa"/>
          </w:tcPr>
          <w:p w14:paraId="5FB8F31B" w14:textId="1ADC2DF1"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7. Salvaguardas socioambientais </w:t>
            </w:r>
            <w:r w:rsidR="001E4D55" w:rsidRPr="003558CF">
              <w:rPr>
                <w:rFonts w:asciiTheme="majorHAnsi" w:eastAsia="Calibri" w:hAnsiTheme="majorHAnsi" w:cstheme="majorHAnsi"/>
                <w:sz w:val="18"/>
                <w:szCs w:val="20"/>
              </w:rPr>
              <w:t xml:space="preserve">do </w:t>
            </w:r>
            <w:r w:rsidRPr="003558CF">
              <w:rPr>
                <w:rFonts w:asciiTheme="majorHAnsi" w:eastAsia="Calibri" w:hAnsiTheme="majorHAnsi" w:cstheme="majorHAnsi"/>
                <w:sz w:val="18"/>
                <w:szCs w:val="20"/>
              </w:rPr>
              <w:t xml:space="preserve"> Sistema </w:t>
            </w:r>
            <w:r w:rsidR="001E4D55" w:rsidRPr="003558CF">
              <w:rPr>
                <w:rFonts w:asciiTheme="majorHAnsi" w:eastAsia="Calibri" w:hAnsiTheme="majorHAnsi" w:cstheme="majorHAnsi"/>
                <w:sz w:val="18"/>
                <w:szCs w:val="20"/>
              </w:rPr>
              <w:t>identificadas</w:t>
            </w:r>
            <w:r w:rsidR="00253C78" w:rsidRPr="003558CF">
              <w:rPr>
                <w:rFonts w:asciiTheme="majorHAnsi" w:eastAsia="Calibri" w:hAnsiTheme="majorHAnsi" w:cstheme="majorHAnsi"/>
                <w:sz w:val="18"/>
                <w:szCs w:val="20"/>
              </w:rPr>
              <w:t xml:space="preserve"> e</w:t>
            </w:r>
            <w:r w:rsidR="001E4D55" w:rsidRPr="003558CF">
              <w:rPr>
                <w:rFonts w:asciiTheme="majorHAnsi" w:eastAsia="Calibri" w:hAnsiTheme="majorHAnsi" w:cstheme="majorHAnsi"/>
                <w:sz w:val="18"/>
                <w:szCs w:val="20"/>
              </w:rPr>
              <w:t>, discutidas com atores sociais representativos.</w:t>
            </w:r>
          </w:p>
          <w:p w14:paraId="55532DEC" w14:textId="77777777" w:rsidR="00784646" w:rsidRPr="003558CF" w:rsidRDefault="00784646" w:rsidP="003558CF">
            <w:pPr>
              <w:spacing w:line="240" w:lineRule="auto"/>
              <w:rPr>
                <w:rFonts w:asciiTheme="majorHAnsi" w:eastAsia="Calibri" w:hAnsiTheme="majorHAnsi" w:cstheme="majorHAnsi"/>
                <w:sz w:val="18"/>
                <w:szCs w:val="20"/>
                <w:highlight w:val="yellow"/>
              </w:rPr>
            </w:pPr>
          </w:p>
        </w:tc>
        <w:tc>
          <w:tcPr>
            <w:tcW w:w="1710" w:type="dxa"/>
          </w:tcPr>
          <w:p w14:paraId="73158BC6" w14:textId="77777777"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Número de participantes</w:t>
            </w:r>
          </w:p>
          <w:p w14:paraId="1CA0315B" w14:textId="77777777" w:rsidR="00784646" w:rsidRPr="003558CF" w:rsidRDefault="00784646" w:rsidP="003558CF">
            <w:pPr>
              <w:spacing w:line="240" w:lineRule="auto"/>
              <w:rPr>
                <w:rFonts w:asciiTheme="majorHAnsi" w:eastAsia="Calibri" w:hAnsiTheme="majorHAnsi" w:cstheme="majorHAnsi"/>
                <w:sz w:val="10"/>
                <w:szCs w:val="20"/>
              </w:rPr>
            </w:pPr>
          </w:p>
          <w:p w14:paraId="24BCF012" w14:textId="77777777"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de diversidade dos participantes</w:t>
            </w:r>
          </w:p>
          <w:p w14:paraId="7F529D5B" w14:textId="77777777" w:rsidR="00D442CA" w:rsidRPr="003558CF" w:rsidRDefault="00D442CA" w:rsidP="003558CF">
            <w:pPr>
              <w:spacing w:line="240" w:lineRule="auto"/>
              <w:rPr>
                <w:rFonts w:asciiTheme="majorHAnsi" w:eastAsia="Calibri" w:hAnsiTheme="majorHAnsi" w:cstheme="majorHAnsi"/>
                <w:sz w:val="10"/>
                <w:szCs w:val="20"/>
              </w:rPr>
            </w:pPr>
          </w:p>
          <w:p w14:paraId="48921E70" w14:textId="2C313ADC" w:rsidR="00D442CA" w:rsidRPr="003558CF" w:rsidRDefault="00D442CA"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Participação de membros do Conselho Estadual da Mulher (CEM).</w:t>
            </w:r>
          </w:p>
        </w:tc>
        <w:tc>
          <w:tcPr>
            <w:tcW w:w="1553" w:type="dxa"/>
          </w:tcPr>
          <w:p w14:paraId="28A6993D" w14:textId="77777777"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Órgãos estaduais</w:t>
            </w:r>
          </w:p>
          <w:p w14:paraId="1A5177E1" w14:textId="77777777" w:rsidR="00784646" w:rsidRPr="003558CF" w:rsidRDefault="00784646" w:rsidP="003558CF">
            <w:pPr>
              <w:spacing w:line="240" w:lineRule="auto"/>
              <w:rPr>
                <w:rFonts w:asciiTheme="majorHAnsi" w:eastAsia="Calibri" w:hAnsiTheme="majorHAnsi" w:cstheme="majorHAnsi"/>
                <w:sz w:val="18"/>
                <w:szCs w:val="20"/>
              </w:rPr>
            </w:pPr>
          </w:p>
          <w:p w14:paraId="4270A77D" w14:textId="77777777"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Registros das oficinas</w:t>
            </w:r>
          </w:p>
        </w:tc>
        <w:tc>
          <w:tcPr>
            <w:tcW w:w="1470" w:type="dxa"/>
          </w:tcPr>
          <w:p w14:paraId="76D63B73" w14:textId="1E9A25B1" w:rsidR="00784646" w:rsidRPr="003558CF" w:rsidRDefault="001E4D55"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As</w:t>
            </w:r>
            <w:r w:rsidR="009937AB" w:rsidRPr="003558CF">
              <w:rPr>
                <w:rFonts w:asciiTheme="majorHAnsi" w:eastAsia="Calibri" w:hAnsiTheme="majorHAnsi" w:cstheme="majorHAnsi"/>
                <w:sz w:val="18"/>
                <w:szCs w:val="20"/>
              </w:rPr>
              <w:t xml:space="preserve"> salvaguardas</w:t>
            </w:r>
          </w:p>
        </w:tc>
        <w:tc>
          <w:tcPr>
            <w:tcW w:w="765" w:type="dxa"/>
          </w:tcPr>
          <w:p w14:paraId="13B3B134" w14:textId="77777777" w:rsidR="00784646" w:rsidRPr="003558CF" w:rsidRDefault="009937AB"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2018</w:t>
            </w:r>
          </w:p>
        </w:tc>
        <w:tc>
          <w:tcPr>
            <w:tcW w:w="2910" w:type="dxa"/>
          </w:tcPr>
          <w:p w14:paraId="6FA1C645" w14:textId="2F2B9CC3"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Ao menos </w:t>
            </w:r>
            <w:r w:rsidR="00D442CA" w:rsidRPr="003558CF">
              <w:rPr>
                <w:rFonts w:asciiTheme="majorHAnsi" w:eastAsia="Calibri" w:hAnsiTheme="majorHAnsi" w:cstheme="majorHAnsi"/>
                <w:sz w:val="18"/>
                <w:szCs w:val="20"/>
              </w:rPr>
              <w:t>sete</w:t>
            </w:r>
            <w:r w:rsidRPr="003558CF">
              <w:rPr>
                <w:rFonts w:asciiTheme="majorHAnsi" w:eastAsia="Calibri" w:hAnsiTheme="majorHAnsi" w:cstheme="majorHAnsi"/>
                <w:sz w:val="18"/>
                <w:szCs w:val="20"/>
              </w:rPr>
              <w:t xml:space="preserve"> salvaguardas elaboradas</w:t>
            </w:r>
            <w:r w:rsidR="001E4D55" w:rsidRPr="003558CF">
              <w:rPr>
                <w:rFonts w:asciiTheme="majorHAnsi" w:eastAsia="Calibri" w:hAnsiTheme="majorHAnsi" w:cstheme="majorHAnsi"/>
                <w:sz w:val="18"/>
                <w:szCs w:val="20"/>
              </w:rPr>
              <w:t xml:space="preserve"> e validadas pela representação (pelo menos cinco grupos) social dos beneficiários</w:t>
            </w:r>
            <w:r w:rsidR="00D442CA" w:rsidRPr="003558CF">
              <w:rPr>
                <w:rFonts w:asciiTheme="majorHAnsi" w:eastAsia="Calibri" w:hAnsiTheme="majorHAnsi" w:cstheme="majorHAnsi"/>
                <w:sz w:val="18"/>
                <w:szCs w:val="20"/>
              </w:rPr>
              <w:t xml:space="preserve">, observando-se a questão de gênero. </w:t>
            </w:r>
            <w:r w:rsidR="001E4D55" w:rsidRPr="003558CF">
              <w:rPr>
                <w:rFonts w:asciiTheme="majorHAnsi" w:eastAsia="Calibri" w:hAnsiTheme="majorHAnsi" w:cstheme="majorHAnsi"/>
                <w:sz w:val="18"/>
                <w:szCs w:val="20"/>
              </w:rPr>
              <w:t>.</w:t>
            </w:r>
          </w:p>
          <w:p w14:paraId="2C402F9E" w14:textId="77777777" w:rsidR="00784646" w:rsidRPr="003558CF" w:rsidRDefault="00784646" w:rsidP="003558CF">
            <w:pPr>
              <w:spacing w:line="240" w:lineRule="auto"/>
              <w:rPr>
                <w:rFonts w:asciiTheme="majorHAnsi" w:eastAsia="Calibri" w:hAnsiTheme="majorHAnsi" w:cstheme="majorHAnsi"/>
                <w:sz w:val="18"/>
                <w:szCs w:val="20"/>
              </w:rPr>
            </w:pPr>
          </w:p>
          <w:p w14:paraId="356F7F44" w14:textId="2426A99F" w:rsidR="00784646" w:rsidRPr="003558CF" w:rsidRDefault="00784646" w:rsidP="003558CF">
            <w:pPr>
              <w:spacing w:line="240" w:lineRule="auto"/>
              <w:rPr>
                <w:rFonts w:asciiTheme="majorHAnsi" w:eastAsia="Calibri" w:hAnsiTheme="majorHAnsi" w:cstheme="majorHAnsi"/>
                <w:sz w:val="18"/>
                <w:szCs w:val="20"/>
              </w:rPr>
            </w:pPr>
          </w:p>
        </w:tc>
        <w:tc>
          <w:tcPr>
            <w:tcW w:w="1815" w:type="dxa"/>
          </w:tcPr>
          <w:p w14:paraId="11721664" w14:textId="67205417" w:rsidR="00784646" w:rsidRPr="003558CF" w:rsidRDefault="009937AB"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Consulta aos documentos relacionad</w:t>
            </w:r>
            <w:r w:rsidR="003558CF">
              <w:rPr>
                <w:rFonts w:asciiTheme="majorHAnsi" w:eastAsia="Calibri" w:hAnsiTheme="majorHAnsi" w:cstheme="majorHAnsi"/>
                <w:sz w:val="18"/>
                <w:szCs w:val="20"/>
              </w:rPr>
              <w:t>os às salvaguardas de Cancun,</w:t>
            </w:r>
            <w:r w:rsidRPr="003558CF">
              <w:rPr>
                <w:rFonts w:asciiTheme="majorHAnsi" w:eastAsia="Calibri" w:hAnsiTheme="majorHAnsi" w:cstheme="majorHAnsi"/>
                <w:sz w:val="18"/>
                <w:szCs w:val="20"/>
              </w:rPr>
              <w:t xml:space="preserve"> ENREDD e outras diretrizes </w:t>
            </w:r>
            <w:r w:rsidR="00046039" w:rsidRPr="003558CF">
              <w:rPr>
                <w:rFonts w:asciiTheme="majorHAnsi" w:eastAsia="Calibri" w:hAnsiTheme="majorHAnsi" w:cstheme="majorHAnsi"/>
                <w:sz w:val="18"/>
                <w:szCs w:val="20"/>
              </w:rPr>
              <w:t>internacionais.</w:t>
            </w:r>
          </w:p>
          <w:p w14:paraId="60D1C721" w14:textId="77777777" w:rsidR="00784646" w:rsidRPr="003558CF" w:rsidRDefault="009937AB"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Consulta aos atores locais</w:t>
            </w:r>
          </w:p>
        </w:tc>
        <w:tc>
          <w:tcPr>
            <w:tcW w:w="2820" w:type="dxa"/>
          </w:tcPr>
          <w:p w14:paraId="6AD11DCB" w14:textId="77777777"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As salvaguardas contribuem para garantir os direitos e a participação das populações vulneráveis e assegurar o acesso justo a oportunidades de financiamento no âmbito do Sistema Jurisdicional. </w:t>
            </w:r>
          </w:p>
        </w:tc>
      </w:tr>
      <w:tr w:rsidR="00784646" w:rsidRPr="003558CF" w14:paraId="48F4D09F" w14:textId="77777777" w:rsidTr="00366A48">
        <w:tc>
          <w:tcPr>
            <w:tcW w:w="1800" w:type="dxa"/>
          </w:tcPr>
          <w:p w14:paraId="4D9A753C" w14:textId="77777777" w:rsidR="00784646" w:rsidRPr="003558CF" w:rsidRDefault="009937AB" w:rsidP="003558CF">
            <w:pPr>
              <w:spacing w:line="240" w:lineRule="auto"/>
              <w:rPr>
                <w:rFonts w:asciiTheme="majorHAnsi" w:eastAsia="Calibri" w:hAnsiTheme="majorHAnsi" w:cstheme="majorHAnsi"/>
                <w:sz w:val="18"/>
                <w:szCs w:val="20"/>
                <w:highlight w:val="yellow"/>
              </w:rPr>
            </w:pPr>
            <w:r w:rsidRPr="003558CF">
              <w:rPr>
                <w:rFonts w:asciiTheme="majorHAnsi" w:eastAsia="Calibri" w:hAnsiTheme="majorHAnsi" w:cstheme="majorHAnsi"/>
                <w:sz w:val="18"/>
                <w:szCs w:val="20"/>
              </w:rPr>
              <w:t xml:space="preserve">8. Mecanismo de monitoramento e avaliação do Sistema Jurisdicional elaborado </w:t>
            </w:r>
          </w:p>
        </w:tc>
        <w:tc>
          <w:tcPr>
            <w:tcW w:w="1710" w:type="dxa"/>
          </w:tcPr>
          <w:p w14:paraId="3990508B" w14:textId="77777777"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Número de mecanismos de monitoramento proposto </w:t>
            </w:r>
          </w:p>
          <w:p w14:paraId="706EC4DA" w14:textId="77777777" w:rsidR="00784646" w:rsidRPr="003558CF" w:rsidRDefault="00784646" w:rsidP="003558CF">
            <w:pPr>
              <w:spacing w:line="240" w:lineRule="auto"/>
              <w:rPr>
                <w:rFonts w:asciiTheme="majorHAnsi" w:eastAsia="Calibri" w:hAnsiTheme="majorHAnsi" w:cstheme="majorHAnsi"/>
                <w:sz w:val="18"/>
                <w:szCs w:val="20"/>
              </w:rPr>
            </w:pPr>
          </w:p>
        </w:tc>
        <w:tc>
          <w:tcPr>
            <w:tcW w:w="1553" w:type="dxa"/>
          </w:tcPr>
          <w:p w14:paraId="6482CFA9" w14:textId="77777777"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Órgãos estaduais e federais</w:t>
            </w:r>
          </w:p>
          <w:p w14:paraId="096578F7" w14:textId="77777777" w:rsidR="00784646" w:rsidRPr="003558CF" w:rsidRDefault="00784646" w:rsidP="003558CF">
            <w:pPr>
              <w:spacing w:line="240" w:lineRule="auto"/>
              <w:rPr>
                <w:rFonts w:asciiTheme="majorHAnsi" w:eastAsia="Calibri" w:hAnsiTheme="majorHAnsi" w:cstheme="majorHAnsi"/>
                <w:sz w:val="18"/>
                <w:szCs w:val="20"/>
              </w:rPr>
            </w:pPr>
          </w:p>
          <w:p w14:paraId="14DE44CB" w14:textId="77777777"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Diretrizes internacionais</w:t>
            </w:r>
          </w:p>
          <w:p w14:paraId="2E01E7E7" w14:textId="77777777" w:rsidR="00784646" w:rsidRPr="003558CF" w:rsidRDefault="00784646" w:rsidP="003558CF">
            <w:pPr>
              <w:spacing w:line="240" w:lineRule="auto"/>
              <w:rPr>
                <w:rFonts w:asciiTheme="majorHAnsi" w:eastAsia="Calibri" w:hAnsiTheme="majorHAnsi" w:cstheme="majorHAnsi"/>
                <w:sz w:val="18"/>
                <w:szCs w:val="20"/>
              </w:rPr>
            </w:pPr>
          </w:p>
          <w:p w14:paraId="1A2A5FB0" w14:textId="77777777"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Indicar</w:t>
            </w:r>
          </w:p>
        </w:tc>
        <w:tc>
          <w:tcPr>
            <w:tcW w:w="1470" w:type="dxa"/>
          </w:tcPr>
          <w:p w14:paraId="66A5A373" w14:textId="77777777" w:rsidR="00784646" w:rsidRPr="003558CF" w:rsidRDefault="009937AB"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0 mecanismos de monitoramento</w:t>
            </w:r>
          </w:p>
        </w:tc>
        <w:tc>
          <w:tcPr>
            <w:tcW w:w="765" w:type="dxa"/>
          </w:tcPr>
          <w:p w14:paraId="7B7C5BAC" w14:textId="77777777" w:rsidR="00784646" w:rsidRPr="003558CF" w:rsidRDefault="009937AB"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2018</w:t>
            </w:r>
          </w:p>
        </w:tc>
        <w:tc>
          <w:tcPr>
            <w:tcW w:w="2910" w:type="dxa"/>
          </w:tcPr>
          <w:p w14:paraId="6CD5E113" w14:textId="4116BEB3"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Ao menos </w:t>
            </w:r>
            <w:r w:rsidR="00517731" w:rsidRPr="003558CF">
              <w:rPr>
                <w:rFonts w:asciiTheme="majorHAnsi" w:eastAsia="Calibri" w:hAnsiTheme="majorHAnsi" w:cstheme="majorHAnsi"/>
                <w:sz w:val="18"/>
                <w:szCs w:val="20"/>
              </w:rPr>
              <w:t xml:space="preserve">uma </w:t>
            </w:r>
            <w:r w:rsidRPr="003558CF">
              <w:rPr>
                <w:rFonts w:asciiTheme="majorHAnsi" w:eastAsia="Calibri" w:hAnsiTheme="majorHAnsi" w:cstheme="majorHAnsi"/>
                <w:sz w:val="18"/>
                <w:szCs w:val="20"/>
              </w:rPr>
              <w:t xml:space="preserve">minuta de mecanismo de monitoramento </w:t>
            </w:r>
          </w:p>
        </w:tc>
        <w:tc>
          <w:tcPr>
            <w:tcW w:w="1815" w:type="dxa"/>
          </w:tcPr>
          <w:p w14:paraId="64287F06" w14:textId="77777777" w:rsidR="00784646" w:rsidRPr="003558CF" w:rsidRDefault="009937AB"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Consulta a outros sistemas de monitoramento de políticas públicas</w:t>
            </w:r>
          </w:p>
        </w:tc>
        <w:tc>
          <w:tcPr>
            <w:tcW w:w="2820" w:type="dxa"/>
          </w:tcPr>
          <w:p w14:paraId="009E0364" w14:textId="77777777" w:rsidR="00784646" w:rsidRPr="003558CF" w:rsidRDefault="009937AB"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O mecanismo de monitoramento e avaliação permite orientar a tomada de decisão e aperfeiçoar o Sistema Jurisdicional  para o alcance dos seus objetivos.</w:t>
            </w:r>
          </w:p>
        </w:tc>
      </w:tr>
      <w:tr w:rsidR="001E4D55" w:rsidRPr="003558CF" w14:paraId="087B12F3" w14:textId="77777777" w:rsidTr="00F01C51">
        <w:tc>
          <w:tcPr>
            <w:tcW w:w="1800" w:type="dxa"/>
          </w:tcPr>
          <w:p w14:paraId="7C68606A" w14:textId="7DA26177" w:rsidR="001E4D55" w:rsidRPr="003558CF" w:rsidRDefault="001E4D55"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9. </w:t>
            </w:r>
            <w:r w:rsidR="00B6092C" w:rsidRPr="003558CF">
              <w:rPr>
                <w:rFonts w:asciiTheme="majorHAnsi" w:eastAsia="Calibri" w:hAnsiTheme="majorHAnsi" w:cstheme="majorHAnsi"/>
                <w:sz w:val="18"/>
                <w:szCs w:val="20"/>
              </w:rPr>
              <w:t>Plano de intervenção nos vetores de desmatamento e de conservação da vegetação nativa através de programas de governo.</w:t>
            </w:r>
          </w:p>
        </w:tc>
        <w:tc>
          <w:tcPr>
            <w:tcW w:w="1710" w:type="dxa"/>
          </w:tcPr>
          <w:p w14:paraId="4B47B4A0" w14:textId="0403ADC3" w:rsidR="00517731" w:rsidRPr="003558CF" w:rsidRDefault="00517731"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Programas de incentivos a conservação e produção sustentável</w:t>
            </w:r>
            <w:r w:rsidR="00FF1081" w:rsidRPr="003558CF">
              <w:rPr>
                <w:rFonts w:asciiTheme="majorHAnsi" w:eastAsia="Calibri" w:hAnsiTheme="majorHAnsi" w:cstheme="majorHAnsi"/>
                <w:sz w:val="18"/>
                <w:szCs w:val="20"/>
              </w:rPr>
              <w:t xml:space="preserve">, </w:t>
            </w:r>
            <w:r w:rsidRPr="003558CF">
              <w:rPr>
                <w:rFonts w:asciiTheme="majorHAnsi" w:eastAsia="Calibri" w:hAnsiTheme="majorHAnsi" w:cstheme="majorHAnsi"/>
                <w:sz w:val="18"/>
                <w:szCs w:val="20"/>
              </w:rPr>
              <w:t xml:space="preserve">identificados. </w:t>
            </w:r>
          </w:p>
        </w:tc>
        <w:tc>
          <w:tcPr>
            <w:tcW w:w="1553" w:type="dxa"/>
          </w:tcPr>
          <w:p w14:paraId="18E92A2E" w14:textId="2A5D8E41" w:rsidR="001E4D55" w:rsidRPr="003558CF" w:rsidRDefault="00517731"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Órgãos estaduais</w:t>
            </w:r>
          </w:p>
        </w:tc>
        <w:tc>
          <w:tcPr>
            <w:tcW w:w="1470" w:type="dxa"/>
          </w:tcPr>
          <w:p w14:paraId="4403E833" w14:textId="45B15553" w:rsidR="001E4D55" w:rsidRPr="003558CF" w:rsidRDefault="00517731"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Programas de incentivos</w:t>
            </w:r>
          </w:p>
        </w:tc>
        <w:tc>
          <w:tcPr>
            <w:tcW w:w="765" w:type="dxa"/>
          </w:tcPr>
          <w:p w14:paraId="64EFBCEC" w14:textId="3F2336C1" w:rsidR="001E4D55" w:rsidRPr="003558CF" w:rsidRDefault="00517731" w:rsidP="003558CF">
            <w:pPr>
              <w:spacing w:line="240" w:lineRule="auto"/>
              <w:jc w:val="center"/>
              <w:rPr>
                <w:rFonts w:asciiTheme="majorHAnsi" w:eastAsia="Calibri" w:hAnsiTheme="majorHAnsi" w:cstheme="majorHAnsi"/>
                <w:sz w:val="18"/>
                <w:szCs w:val="20"/>
              </w:rPr>
            </w:pPr>
            <w:r w:rsidRPr="003558CF">
              <w:rPr>
                <w:rFonts w:asciiTheme="majorHAnsi" w:eastAsia="Calibri" w:hAnsiTheme="majorHAnsi" w:cstheme="majorHAnsi"/>
                <w:sz w:val="18"/>
                <w:szCs w:val="20"/>
              </w:rPr>
              <w:t>2018</w:t>
            </w:r>
          </w:p>
        </w:tc>
        <w:tc>
          <w:tcPr>
            <w:tcW w:w="2910" w:type="dxa"/>
          </w:tcPr>
          <w:p w14:paraId="5C2FA61D" w14:textId="002BE4C5" w:rsidR="001E4D55" w:rsidRPr="003558CF" w:rsidRDefault="00517731"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Programas identificados e validados pela representação (pelo menos cinco grupos) social dos beneficiários</w:t>
            </w:r>
          </w:p>
        </w:tc>
        <w:tc>
          <w:tcPr>
            <w:tcW w:w="1815" w:type="dxa"/>
          </w:tcPr>
          <w:p w14:paraId="2B049475" w14:textId="61DB29AB" w:rsidR="001E4D55" w:rsidRPr="003558CF" w:rsidRDefault="00517731" w:rsidP="003558CF">
            <w:pPr>
              <w:numPr>
                <w:ilvl w:val="0"/>
                <w:numId w:val="1"/>
              </w:numPr>
              <w:spacing w:line="240" w:lineRule="auto"/>
              <w:ind w:left="227"/>
              <w:contextualSpacing/>
              <w:rPr>
                <w:rFonts w:asciiTheme="majorHAnsi" w:eastAsia="Calibri" w:hAnsiTheme="majorHAnsi" w:cstheme="majorHAnsi"/>
                <w:sz w:val="18"/>
                <w:szCs w:val="20"/>
              </w:rPr>
            </w:pPr>
            <w:r w:rsidRPr="003558CF">
              <w:rPr>
                <w:rFonts w:asciiTheme="majorHAnsi" w:eastAsia="Calibri" w:hAnsiTheme="majorHAnsi" w:cstheme="majorHAnsi"/>
                <w:sz w:val="18"/>
                <w:szCs w:val="20"/>
              </w:rPr>
              <w:t>Consulta a outros sistemas de incentivos por programas.</w:t>
            </w:r>
          </w:p>
        </w:tc>
        <w:tc>
          <w:tcPr>
            <w:tcW w:w="2820" w:type="dxa"/>
          </w:tcPr>
          <w:p w14:paraId="69C011E3" w14:textId="1569E357" w:rsidR="001E4D55" w:rsidRPr="003558CF" w:rsidRDefault="00FF1081" w:rsidP="003558CF">
            <w:pPr>
              <w:spacing w:line="240" w:lineRule="auto"/>
              <w:rPr>
                <w:rFonts w:asciiTheme="majorHAnsi" w:eastAsia="Calibri" w:hAnsiTheme="majorHAnsi" w:cstheme="majorHAnsi"/>
                <w:sz w:val="18"/>
                <w:szCs w:val="20"/>
              </w:rPr>
            </w:pPr>
            <w:r w:rsidRPr="003558CF">
              <w:rPr>
                <w:rFonts w:asciiTheme="majorHAnsi" w:eastAsia="Calibri" w:hAnsiTheme="majorHAnsi" w:cstheme="majorHAnsi"/>
                <w:sz w:val="18"/>
                <w:szCs w:val="20"/>
              </w:rPr>
              <w:t xml:space="preserve">Programas de incentivos é o canal mais adequado para canalizar recursos de REDD+ através de um mecanismo de repartição baseado em “estoque-fluxo”. A identificação de programas de incentivos já existentes no Estado e a criação de outros é fundamental para a operacionalização dos desembolsos de recursos. </w:t>
            </w:r>
          </w:p>
        </w:tc>
      </w:tr>
    </w:tbl>
    <w:p w14:paraId="72F42D91" w14:textId="77777777" w:rsidR="00E747DE" w:rsidRPr="00B33EA2" w:rsidRDefault="00E747DE" w:rsidP="003558CF">
      <w:pPr>
        <w:pStyle w:val="Heading2"/>
        <w:spacing w:before="0" w:after="0"/>
        <w:rPr>
          <w:rFonts w:asciiTheme="majorHAnsi" w:eastAsia="Calibri" w:hAnsiTheme="majorHAnsi" w:cstheme="majorHAnsi"/>
          <w:b/>
          <w:color w:val="1F3763"/>
          <w:sz w:val="24"/>
          <w:szCs w:val="24"/>
        </w:rPr>
        <w:sectPr w:rsidR="00E747DE" w:rsidRPr="00B33EA2" w:rsidSect="00FC7037">
          <w:pgSz w:w="16838" w:h="11906" w:orient="landscape"/>
          <w:pgMar w:top="1134" w:right="1440" w:bottom="1440" w:left="1134" w:header="0" w:footer="720" w:gutter="0"/>
          <w:pgNumType w:start="1"/>
          <w:cols w:space="720"/>
          <w:docGrid w:linePitch="299"/>
        </w:sectPr>
      </w:pPr>
      <w:bookmarkStart w:id="9" w:name="_kxwx59187qqr" w:colFirst="0" w:colLast="0"/>
      <w:bookmarkEnd w:id="9"/>
    </w:p>
    <w:p w14:paraId="1C84F5C2" w14:textId="24BA6778" w:rsidR="00784646" w:rsidRPr="00B33EA2" w:rsidRDefault="009937AB" w:rsidP="0083221C">
      <w:pPr>
        <w:pStyle w:val="Heading2"/>
        <w:spacing w:before="0"/>
        <w:rPr>
          <w:rFonts w:asciiTheme="majorHAnsi" w:eastAsia="Calibri" w:hAnsiTheme="majorHAnsi" w:cstheme="majorHAnsi"/>
          <w:b/>
          <w:color w:val="1F3763"/>
          <w:sz w:val="24"/>
          <w:szCs w:val="24"/>
        </w:rPr>
      </w:pPr>
      <w:bookmarkStart w:id="10" w:name="_Toc512519230"/>
      <w:r w:rsidRPr="00B33EA2">
        <w:rPr>
          <w:rFonts w:asciiTheme="majorHAnsi" w:eastAsia="Calibri" w:hAnsiTheme="majorHAnsi" w:cstheme="majorHAnsi"/>
          <w:b/>
          <w:color w:val="1F3763"/>
          <w:sz w:val="24"/>
          <w:szCs w:val="24"/>
        </w:rPr>
        <w:lastRenderedPageBreak/>
        <w:t>1.5. Descrição das Atividades</w:t>
      </w:r>
      <w:bookmarkEnd w:id="10"/>
    </w:p>
    <w:p w14:paraId="6D109128" w14:textId="59E5D03E" w:rsidR="00494D4E" w:rsidRPr="00B33EA2" w:rsidRDefault="009937AB"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As atividades abaixo descritas foram priorizadas no sentido de garantir as condições técnicas para</w:t>
      </w:r>
      <w:r w:rsidR="00B87C17" w:rsidRPr="00B33EA2">
        <w:rPr>
          <w:rFonts w:asciiTheme="majorHAnsi" w:eastAsia="Calibri" w:hAnsiTheme="majorHAnsi" w:cstheme="majorHAnsi"/>
          <w:sz w:val="24"/>
          <w:szCs w:val="24"/>
        </w:rPr>
        <w:t xml:space="preserve"> a</w:t>
      </w:r>
      <w:r w:rsidRPr="00B33EA2">
        <w:rPr>
          <w:rFonts w:asciiTheme="majorHAnsi" w:eastAsia="Calibri" w:hAnsiTheme="majorHAnsi" w:cstheme="majorHAnsi"/>
          <w:sz w:val="24"/>
          <w:szCs w:val="24"/>
        </w:rPr>
        <w:t xml:space="preserve"> </w:t>
      </w:r>
      <w:r w:rsidR="00084221" w:rsidRPr="00B33EA2">
        <w:rPr>
          <w:rFonts w:asciiTheme="majorHAnsi" w:eastAsia="Calibri" w:hAnsiTheme="majorHAnsi" w:cstheme="majorHAnsi"/>
          <w:sz w:val="24"/>
          <w:szCs w:val="24"/>
        </w:rPr>
        <w:t>elaboração de um modelo para o sistema jurisdicional de REDD+ para o Estado do Maran</w:t>
      </w:r>
      <w:r w:rsidR="00C05D82" w:rsidRPr="00B33EA2">
        <w:rPr>
          <w:rFonts w:asciiTheme="majorHAnsi" w:eastAsia="Calibri" w:hAnsiTheme="majorHAnsi" w:cstheme="majorHAnsi"/>
          <w:sz w:val="24"/>
          <w:szCs w:val="24"/>
        </w:rPr>
        <w:t>h</w:t>
      </w:r>
      <w:r w:rsidR="00084221" w:rsidRPr="00B33EA2">
        <w:rPr>
          <w:rFonts w:asciiTheme="majorHAnsi" w:eastAsia="Calibri" w:hAnsiTheme="majorHAnsi" w:cstheme="majorHAnsi"/>
          <w:sz w:val="24"/>
          <w:szCs w:val="24"/>
        </w:rPr>
        <w:t xml:space="preserve">ão, a execução do </w:t>
      </w:r>
      <w:r w:rsidRPr="00B33EA2">
        <w:rPr>
          <w:rFonts w:asciiTheme="majorHAnsi" w:eastAsia="Calibri" w:hAnsiTheme="majorHAnsi" w:cstheme="majorHAnsi"/>
          <w:sz w:val="24"/>
          <w:szCs w:val="24"/>
        </w:rPr>
        <w:t xml:space="preserve">projeto e assegurar a fluidez entre </w:t>
      </w:r>
      <w:r w:rsidR="006B2301" w:rsidRPr="00B33EA2">
        <w:rPr>
          <w:rFonts w:asciiTheme="majorHAnsi" w:eastAsia="Calibri" w:hAnsiTheme="majorHAnsi" w:cstheme="majorHAnsi"/>
          <w:sz w:val="24"/>
          <w:szCs w:val="24"/>
        </w:rPr>
        <w:t xml:space="preserve">os </w:t>
      </w:r>
      <w:r w:rsidRPr="00B33EA2">
        <w:rPr>
          <w:rFonts w:asciiTheme="majorHAnsi" w:eastAsia="Calibri" w:hAnsiTheme="majorHAnsi" w:cstheme="majorHAnsi"/>
          <w:sz w:val="24"/>
          <w:szCs w:val="24"/>
        </w:rPr>
        <w:t>processos. Os custos foram devidamente estimados, conforme descrição orçamentária em documento anexo e a totalidade das atividades foram previstas para serem executadas com os recursos existentes</w:t>
      </w:r>
      <w:r w:rsidR="00FF1081" w:rsidRPr="00B33EA2">
        <w:rPr>
          <w:rFonts w:asciiTheme="majorHAnsi" w:eastAsia="Calibri" w:hAnsiTheme="majorHAnsi" w:cstheme="majorHAnsi"/>
          <w:sz w:val="24"/>
          <w:szCs w:val="24"/>
        </w:rPr>
        <w:t xml:space="preserve">. </w:t>
      </w:r>
      <w:r w:rsidR="007B5C61" w:rsidRPr="00B33EA2">
        <w:rPr>
          <w:rFonts w:asciiTheme="majorHAnsi" w:eastAsia="Calibri" w:hAnsiTheme="majorHAnsi" w:cstheme="majorHAnsi"/>
          <w:sz w:val="24"/>
          <w:szCs w:val="24"/>
        </w:rPr>
        <w:t xml:space="preserve">A Secretaria de Meio Ambiente do Maranhão, através de seus gestores e equipe técnica, acompanhará a realização das atividades e os produtos oriundos do projeto serão apresentados e validados com eles, de forma a atenderem as demandas da jurisdição. </w:t>
      </w:r>
      <w:r w:rsidR="003E1DD8" w:rsidRPr="00B33EA2">
        <w:rPr>
          <w:rFonts w:asciiTheme="majorHAnsi" w:eastAsia="Calibri" w:hAnsiTheme="majorHAnsi" w:cstheme="majorHAnsi"/>
          <w:sz w:val="24"/>
          <w:szCs w:val="24"/>
        </w:rPr>
        <w:t>Na realização das atividades do projeto, especialmente nas oficinas participativas, será dada atenção especial à participação dos diversos atores sociais que devem ser envolvidos na elaboração de um modelo de Sistema Jurisdicional de REDD+, bem como à equidade de gênero.</w:t>
      </w:r>
      <w:r w:rsidR="007B5C61" w:rsidRPr="00B33EA2">
        <w:rPr>
          <w:rFonts w:asciiTheme="majorHAnsi" w:eastAsia="Calibri" w:hAnsiTheme="majorHAnsi" w:cstheme="majorHAnsi"/>
          <w:sz w:val="24"/>
          <w:szCs w:val="24"/>
        </w:rPr>
        <w:t xml:space="preserve"> </w:t>
      </w:r>
    </w:p>
    <w:p w14:paraId="33D4E47A" w14:textId="133843AA" w:rsidR="00784646" w:rsidRPr="00B33EA2" w:rsidRDefault="00FF1081"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O orçamento apresentado </w:t>
      </w:r>
      <w:r w:rsidR="009937AB" w:rsidRPr="00B33EA2">
        <w:rPr>
          <w:rFonts w:asciiTheme="majorHAnsi" w:eastAsia="Calibri" w:hAnsiTheme="majorHAnsi" w:cstheme="majorHAnsi"/>
          <w:sz w:val="24"/>
          <w:szCs w:val="24"/>
        </w:rPr>
        <w:t>inclui o desembolso a ser realizado pel</w:t>
      </w:r>
      <w:r w:rsidR="007B5C61" w:rsidRPr="00B33EA2">
        <w:rPr>
          <w:rFonts w:asciiTheme="majorHAnsi" w:eastAsia="Calibri" w:hAnsiTheme="majorHAnsi" w:cstheme="majorHAnsi"/>
          <w:sz w:val="24"/>
          <w:szCs w:val="24"/>
        </w:rPr>
        <w:t>o PNUD e as contrapartidas</w:t>
      </w:r>
      <w:r w:rsidR="009937AB" w:rsidRPr="00B33EA2">
        <w:rPr>
          <w:rFonts w:asciiTheme="majorHAnsi" w:eastAsia="Calibri" w:hAnsiTheme="majorHAnsi" w:cstheme="majorHAnsi"/>
          <w:sz w:val="24"/>
          <w:szCs w:val="24"/>
        </w:rPr>
        <w:t xml:space="preserve"> da jurisdição</w:t>
      </w:r>
      <w:r w:rsidR="00084221" w:rsidRPr="00B33EA2">
        <w:rPr>
          <w:rFonts w:asciiTheme="majorHAnsi" w:eastAsia="Calibri" w:hAnsiTheme="majorHAnsi" w:cstheme="majorHAnsi"/>
          <w:sz w:val="24"/>
          <w:szCs w:val="24"/>
        </w:rPr>
        <w:t>.</w:t>
      </w:r>
      <w:r w:rsidR="009937AB" w:rsidRPr="00B33EA2">
        <w:rPr>
          <w:rFonts w:asciiTheme="majorHAnsi" w:eastAsia="Calibri" w:hAnsiTheme="majorHAnsi" w:cstheme="majorHAnsi"/>
          <w:sz w:val="24"/>
          <w:szCs w:val="24"/>
        </w:rPr>
        <w:t xml:space="preserve"> Portanto, elas foram estabelecidas de forma que cada atividade contribua com a anterior no processo de construção </w:t>
      </w:r>
      <w:r w:rsidRPr="00B33EA2">
        <w:rPr>
          <w:rFonts w:asciiTheme="majorHAnsi" w:eastAsia="Calibri" w:hAnsiTheme="majorHAnsi" w:cstheme="majorHAnsi"/>
          <w:sz w:val="24"/>
          <w:szCs w:val="24"/>
        </w:rPr>
        <w:t xml:space="preserve">da proposta de um </w:t>
      </w:r>
      <w:r w:rsidR="009937AB" w:rsidRPr="00B33EA2">
        <w:rPr>
          <w:rFonts w:asciiTheme="majorHAnsi" w:eastAsia="Calibri" w:hAnsiTheme="majorHAnsi" w:cstheme="majorHAnsi"/>
          <w:sz w:val="24"/>
          <w:szCs w:val="24"/>
        </w:rPr>
        <w:t xml:space="preserve">Sistema Jurisdicional. As atividades serão, muitas vezes, desenvolvidas concomitantemente, mas o fluxo lógico da priorização constante nesta proposta é de que cada ação alimente e aprofunde o conhecimento gerado, as sugestões elaboradas e as lacunas identificadas pela ação anterior. Abaixo </w:t>
      </w:r>
      <w:r w:rsidR="00FC7037" w:rsidRPr="00B33EA2">
        <w:rPr>
          <w:rFonts w:asciiTheme="majorHAnsi" w:eastAsia="Calibri" w:hAnsiTheme="majorHAnsi" w:cstheme="majorHAnsi"/>
          <w:sz w:val="24"/>
          <w:szCs w:val="24"/>
        </w:rPr>
        <w:t>se encontra</w:t>
      </w:r>
      <w:r w:rsidR="009937AB" w:rsidRPr="00B33EA2">
        <w:rPr>
          <w:rFonts w:asciiTheme="majorHAnsi" w:eastAsia="Calibri" w:hAnsiTheme="majorHAnsi" w:cstheme="majorHAnsi"/>
          <w:sz w:val="24"/>
          <w:szCs w:val="24"/>
        </w:rPr>
        <w:t xml:space="preserve"> o detalhamento dos objetivos e resultados esperados a partir das atividades.</w:t>
      </w:r>
    </w:p>
    <w:p w14:paraId="05B4F1FB" w14:textId="77777777" w:rsidR="006C2737" w:rsidRDefault="006C2737" w:rsidP="0083221C">
      <w:pPr>
        <w:spacing w:after="120"/>
        <w:jc w:val="both"/>
        <w:rPr>
          <w:rFonts w:asciiTheme="majorHAnsi" w:eastAsia="Calibri" w:hAnsiTheme="majorHAnsi" w:cstheme="majorHAnsi"/>
          <w:b/>
          <w:sz w:val="24"/>
          <w:szCs w:val="24"/>
        </w:rPr>
      </w:pPr>
      <w:bookmarkStart w:id="11" w:name="_j622venuxnu3" w:colFirst="0" w:colLast="0"/>
      <w:bookmarkEnd w:id="11"/>
    </w:p>
    <w:p w14:paraId="56E320E0" w14:textId="7FD4119F" w:rsidR="007F436D" w:rsidRPr="00B33EA2" w:rsidRDefault="007F436D" w:rsidP="0083221C">
      <w:pPr>
        <w:spacing w:after="120"/>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Objetivo Geral: Apoiar o estado de Maranhão na elaboração de um sistema jurisdicional REDD+ visando contribuir para o equilíbrio climático e o atingimento das metas da Declaração de Rio Branco.</w:t>
      </w:r>
    </w:p>
    <w:p w14:paraId="62711C85" w14:textId="2CF7C09A" w:rsidR="007F436D" w:rsidRPr="00B33EA2" w:rsidRDefault="007F436D" w:rsidP="0083221C">
      <w:pPr>
        <w:spacing w:after="120"/>
        <w:jc w:val="both"/>
        <w:rPr>
          <w:rFonts w:asciiTheme="majorHAnsi" w:eastAsia="Calibri" w:hAnsiTheme="majorHAnsi" w:cstheme="majorHAnsi"/>
          <w:b/>
          <w:sz w:val="24"/>
          <w:szCs w:val="24"/>
        </w:rPr>
      </w:pPr>
    </w:p>
    <w:p w14:paraId="286010C8" w14:textId="6FF55BC4" w:rsidR="007F436D" w:rsidRPr="00B33EA2" w:rsidRDefault="007F436D" w:rsidP="0083221C">
      <w:pPr>
        <w:pStyle w:val="ListParagraph"/>
        <w:numPr>
          <w:ilvl w:val="0"/>
          <w:numId w:val="2"/>
        </w:numPr>
        <w:spacing w:after="120"/>
        <w:jc w:val="both"/>
        <w:rPr>
          <w:rFonts w:asciiTheme="majorHAnsi" w:hAnsiTheme="majorHAnsi" w:cstheme="majorHAnsi"/>
          <w:b/>
          <w:sz w:val="24"/>
          <w:szCs w:val="24"/>
        </w:rPr>
      </w:pPr>
      <w:r w:rsidRPr="00B33EA2">
        <w:rPr>
          <w:rFonts w:asciiTheme="majorHAnsi" w:eastAsia="Calibri" w:hAnsiTheme="majorHAnsi" w:cstheme="majorHAnsi"/>
          <w:b/>
          <w:sz w:val="24"/>
          <w:szCs w:val="24"/>
        </w:rPr>
        <w:t xml:space="preserve">Resultado Esperado #1. </w:t>
      </w:r>
      <w:r w:rsidR="007B5C61" w:rsidRPr="00B33EA2">
        <w:rPr>
          <w:rFonts w:asciiTheme="majorHAnsi" w:eastAsia="Calibri" w:hAnsiTheme="majorHAnsi" w:cstheme="majorHAnsi"/>
          <w:b/>
          <w:sz w:val="24"/>
          <w:szCs w:val="24"/>
        </w:rPr>
        <w:t>E</w:t>
      </w:r>
      <w:r w:rsidRPr="00B33EA2">
        <w:rPr>
          <w:rFonts w:asciiTheme="majorHAnsi" w:eastAsia="Calibri" w:hAnsiTheme="majorHAnsi" w:cstheme="majorHAnsi"/>
          <w:b/>
          <w:sz w:val="24"/>
          <w:szCs w:val="24"/>
        </w:rPr>
        <w:t>struturas jurídico-institucionais necessári</w:t>
      </w:r>
      <w:r w:rsidR="007B5C61" w:rsidRPr="00B33EA2">
        <w:rPr>
          <w:rFonts w:asciiTheme="majorHAnsi" w:eastAsia="Calibri" w:hAnsiTheme="majorHAnsi" w:cstheme="majorHAnsi"/>
          <w:b/>
          <w:sz w:val="24"/>
          <w:szCs w:val="24"/>
        </w:rPr>
        <w:t>a</w:t>
      </w:r>
      <w:r w:rsidRPr="00B33EA2">
        <w:rPr>
          <w:rFonts w:asciiTheme="majorHAnsi" w:eastAsia="Calibri" w:hAnsiTheme="majorHAnsi" w:cstheme="majorHAnsi"/>
          <w:b/>
          <w:sz w:val="24"/>
          <w:szCs w:val="24"/>
        </w:rPr>
        <w:t>s para o funciona</w:t>
      </w:r>
      <w:r w:rsidR="007B5C61" w:rsidRPr="00B33EA2">
        <w:rPr>
          <w:rFonts w:asciiTheme="majorHAnsi" w:eastAsia="Calibri" w:hAnsiTheme="majorHAnsi" w:cstheme="majorHAnsi"/>
          <w:b/>
          <w:sz w:val="24"/>
          <w:szCs w:val="24"/>
        </w:rPr>
        <w:t>mento</w:t>
      </w:r>
      <w:r w:rsidRPr="00B33EA2">
        <w:rPr>
          <w:rFonts w:asciiTheme="majorHAnsi" w:eastAsia="Calibri" w:hAnsiTheme="majorHAnsi" w:cstheme="majorHAnsi"/>
          <w:b/>
          <w:sz w:val="24"/>
          <w:szCs w:val="24"/>
        </w:rPr>
        <w:t xml:space="preserve"> do Sistema de REDD+ Jurisdicional</w:t>
      </w:r>
      <w:r w:rsidR="007B5C61" w:rsidRPr="00B33EA2">
        <w:rPr>
          <w:rFonts w:asciiTheme="majorHAnsi" w:eastAsia="Calibri" w:hAnsiTheme="majorHAnsi" w:cstheme="majorHAnsi"/>
          <w:b/>
          <w:sz w:val="24"/>
          <w:szCs w:val="24"/>
        </w:rPr>
        <w:t xml:space="preserve"> identificadas</w:t>
      </w:r>
      <w:r w:rsidRPr="00B33EA2">
        <w:rPr>
          <w:rFonts w:asciiTheme="majorHAnsi" w:eastAsia="Calibri" w:hAnsiTheme="majorHAnsi" w:cstheme="majorHAnsi"/>
          <w:b/>
          <w:sz w:val="24"/>
          <w:szCs w:val="24"/>
        </w:rPr>
        <w:t>.</w:t>
      </w:r>
    </w:p>
    <w:p w14:paraId="228E9E4B" w14:textId="77777777" w:rsidR="003558CF" w:rsidRDefault="003558CF" w:rsidP="0083221C">
      <w:pPr>
        <w:spacing w:after="120"/>
        <w:jc w:val="both"/>
        <w:rPr>
          <w:rFonts w:asciiTheme="majorHAnsi" w:eastAsia="Calibri" w:hAnsiTheme="majorHAnsi" w:cstheme="majorHAnsi"/>
          <w:sz w:val="24"/>
          <w:szCs w:val="24"/>
        </w:rPr>
      </w:pPr>
    </w:p>
    <w:p w14:paraId="37A495E2" w14:textId="62344BB7" w:rsidR="007B5C61" w:rsidRPr="00B33EA2" w:rsidRDefault="007B5C61" w:rsidP="0083221C">
      <w:pPr>
        <w:spacing w:after="120"/>
        <w:jc w:val="both"/>
        <w:rPr>
          <w:rFonts w:asciiTheme="majorHAnsi" w:eastAsia="Calibri" w:hAnsiTheme="majorHAnsi" w:cstheme="majorHAnsi"/>
          <w:b/>
          <w:sz w:val="24"/>
          <w:szCs w:val="24"/>
        </w:rPr>
      </w:pPr>
      <w:r w:rsidRPr="00B33EA2">
        <w:rPr>
          <w:rFonts w:asciiTheme="majorHAnsi" w:eastAsia="Calibri" w:hAnsiTheme="majorHAnsi" w:cstheme="majorHAnsi"/>
          <w:sz w:val="24"/>
          <w:szCs w:val="24"/>
        </w:rPr>
        <w:t xml:space="preserve">Para que o modelo de Sistema Jurisdicional de REDD+ do Estado tenha </w:t>
      </w:r>
      <w:r w:rsidR="003558CF">
        <w:rPr>
          <w:rFonts w:asciiTheme="majorHAnsi" w:eastAsia="Calibri" w:hAnsiTheme="majorHAnsi" w:cstheme="majorHAnsi"/>
          <w:sz w:val="24"/>
          <w:szCs w:val="24"/>
        </w:rPr>
        <w:t>viabilidade será preciso prover</w:t>
      </w:r>
      <w:r w:rsidRPr="00B33EA2">
        <w:rPr>
          <w:rFonts w:asciiTheme="majorHAnsi" w:hAnsiTheme="majorHAnsi" w:cstheme="majorHAnsi"/>
          <w:sz w:val="24"/>
          <w:szCs w:val="24"/>
        </w:rPr>
        <w:t xml:space="preserve"> conjunto de estruturas jurídico-institucionais </w:t>
      </w:r>
      <w:r w:rsidRPr="00B33EA2">
        <w:rPr>
          <w:rFonts w:asciiTheme="majorHAnsi" w:eastAsia="Calibri" w:hAnsiTheme="majorHAnsi" w:cstheme="majorHAnsi"/>
          <w:sz w:val="24"/>
          <w:szCs w:val="24"/>
        </w:rPr>
        <w:t>adequados e específicos</w:t>
      </w:r>
      <w:r w:rsidRPr="00B33EA2">
        <w:rPr>
          <w:rFonts w:asciiTheme="majorHAnsi" w:hAnsiTheme="majorHAnsi" w:cstheme="majorHAnsi"/>
          <w:sz w:val="24"/>
          <w:szCs w:val="24"/>
        </w:rPr>
        <w:t xml:space="preserve"> para seu </w:t>
      </w:r>
      <w:r w:rsidRPr="00B33EA2">
        <w:rPr>
          <w:rFonts w:asciiTheme="majorHAnsi" w:eastAsia="Calibri" w:hAnsiTheme="majorHAnsi" w:cstheme="majorHAnsi"/>
          <w:sz w:val="24"/>
          <w:szCs w:val="24"/>
        </w:rPr>
        <w:t>gerenciamento e transparência. São eles: (1) a estrutura institucional de gestão do sistema, (2) os procedimentos e critérios para a tomada de decisões, (3) processos de gestão financeira robusta, (4) meios para o controle social, (5) transparência e (6) monitoramento e mecanismo de repartição de benefícios de REDD+. Para tanto, as seguintes atividades serão executadas:</w:t>
      </w:r>
    </w:p>
    <w:p w14:paraId="087082CE" w14:textId="07EF3D25"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 xml:space="preserve">Atividade #1.1. </w:t>
      </w:r>
      <w:r w:rsidRPr="00B33EA2">
        <w:rPr>
          <w:rFonts w:asciiTheme="majorHAnsi" w:eastAsia="Calibri" w:hAnsiTheme="majorHAnsi" w:cstheme="majorHAnsi"/>
          <w:sz w:val="24"/>
          <w:szCs w:val="24"/>
        </w:rPr>
        <w:t xml:space="preserve">Identificar as políticas públicas, legislação e estruturas institucionais que possam dar segurança jurídica mínima para a construção de uma estratégia de REDD+. </w:t>
      </w:r>
    </w:p>
    <w:p w14:paraId="5F56CA83" w14:textId="701B27E7"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 xml:space="preserve">Atividade #1.2. </w:t>
      </w:r>
      <w:r w:rsidRPr="00B33EA2">
        <w:rPr>
          <w:rFonts w:asciiTheme="majorHAnsi" w:eastAsia="Calibri" w:hAnsiTheme="majorHAnsi" w:cstheme="majorHAnsi"/>
          <w:sz w:val="24"/>
          <w:szCs w:val="24"/>
        </w:rPr>
        <w:t xml:space="preserve">Em função dos resultados do levantamento realizado na atividade anterior, propor os marcos regulatórios que irão definir os agentes oficiais que ficarão responsáveis no </w:t>
      </w:r>
      <w:r w:rsidRPr="00B33EA2">
        <w:rPr>
          <w:rFonts w:asciiTheme="majorHAnsi" w:eastAsia="Calibri" w:hAnsiTheme="majorHAnsi" w:cstheme="majorHAnsi"/>
          <w:sz w:val="24"/>
          <w:szCs w:val="24"/>
        </w:rPr>
        <w:lastRenderedPageBreak/>
        <w:t xml:space="preserve">estabelecimento das estruturas e arranjos que deem conta dos elementos de 1 a 6 listados acima. </w:t>
      </w:r>
    </w:p>
    <w:p w14:paraId="1FA3EDD7" w14:textId="24638682"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 xml:space="preserve">Atividade #1.3. </w:t>
      </w:r>
      <w:r w:rsidRPr="00B33EA2">
        <w:rPr>
          <w:rFonts w:asciiTheme="majorHAnsi" w:eastAsia="Calibri" w:hAnsiTheme="majorHAnsi" w:cstheme="majorHAnsi"/>
          <w:sz w:val="24"/>
          <w:szCs w:val="24"/>
        </w:rPr>
        <w:t>Orientar o estado para acreditação do Sistema Jurisdicional frente a entes internacionais.</w:t>
      </w:r>
    </w:p>
    <w:p w14:paraId="0DCC238D" w14:textId="77777777" w:rsidR="0079287A" w:rsidRPr="00B33EA2" w:rsidRDefault="0079287A" w:rsidP="0083221C">
      <w:pPr>
        <w:spacing w:after="120"/>
        <w:jc w:val="both"/>
        <w:rPr>
          <w:rFonts w:asciiTheme="majorHAnsi" w:eastAsia="Calibri" w:hAnsiTheme="majorHAnsi" w:cstheme="majorHAnsi"/>
          <w:sz w:val="24"/>
          <w:szCs w:val="24"/>
        </w:rPr>
      </w:pPr>
    </w:p>
    <w:p w14:paraId="6EE81A4F" w14:textId="021B0803" w:rsidR="007F436D" w:rsidRPr="00B33EA2" w:rsidRDefault="007F436D" w:rsidP="0083221C">
      <w:pPr>
        <w:pStyle w:val="ListParagraph"/>
        <w:numPr>
          <w:ilvl w:val="0"/>
          <w:numId w:val="2"/>
        </w:numPr>
        <w:spacing w:after="120"/>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 xml:space="preserve">Resultado Esperado #2. </w:t>
      </w:r>
      <w:r w:rsidR="007B5C61" w:rsidRPr="00B33EA2">
        <w:rPr>
          <w:rFonts w:asciiTheme="majorHAnsi" w:eastAsia="Calibri" w:hAnsiTheme="majorHAnsi" w:cstheme="majorHAnsi"/>
          <w:b/>
          <w:sz w:val="24"/>
          <w:szCs w:val="24"/>
        </w:rPr>
        <w:t>A</w:t>
      </w:r>
      <w:r w:rsidRPr="00B33EA2">
        <w:rPr>
          <w:rFonts w:asciiTheme="majorHAnsi" w:eastAsia="Calibri" w:hAnsiTheme="majorHAnsi" w:cstheme="majorHAnsi"/>
          <w:b/>
          <w:sz w:val="24"/>
          <w:szCs w:val="24"/>
        </w:rPr>
        <w:t>tivos de vegetação nativa</w:t>
      </w:r>
      <w:r w:rsidR="007B5C61" w:rsidRPr="00B33EA2">
        <w:rPr>
          <w:rFonts w:asciiTheme="majorHAnsi" w:eastAsia="Calibri" w:hAnsiTheme="majorHAnsi" w:cstheme="majorHAnsi"/>
          <w:b/>
          <w:sz w:val="24"/>
          <w:szCs w:val="24"/>
        </w:rPr>
        <w:t xml:space="preserve"> </w:t>
      </w:r>
      <w:r w:rsidRPr="00B33EA2">
        <w:rPr>
          <w:rFonts w:asciiTheme="majorHAnsi" w:eastAsia="Calibri" w:hAnsiTheme="majorHAnsi" w:cstheme="majorHAnsi"/>
          <w:b/>
          <w:sz w:val="24"/>
          <w:szCs w:val="24"/>
        </w:rPr>
        <w:t>(biodiversidade, água e carbono),</w:t>
      </w:r>
      <w:r w:rsidR="003E1DD8" w:rsidRPr="00B33EA2">
        <w:rPr>
          <w:rFonts w:asciiTheme="majorHAnsi" w:eastAsia="Calibri" w:hAnsiTheme="majorHAnsi" w:cstheme="majorHAnsi"/>
          <w:b/>
          <w:sz w:val="24"/>
          <w:szCs w:val="24"/>
        </w:rPr>
        <w:t xml:space="preserve"> mapeados e</w:t>
      </w:r>
      <w:r w:rsidRPr="00B33EA2">
        <w:rPr>
          <w:rFonts w:asciiTheme="majorHAnsi" w:eastAsia="Calibri" w:hAnsiTheme="majorHAnsi" w:cstheme="majorHAnsi"/>
          <w:b/>
          <w:sz w:val="24"/>
          <w:szCs w:val="24"/>
        </w:rPr>
        <w:t xml:space="preserve"> </w:t>
      </w:r>
      <w:r w:rsidR="003E1DD8" w:rsidRPr="00B33EA2">
        <w:rPr>
          <w:rFonts w:asciiTheme="majorHAnsi" w:eastAsia="Calibri" w:hAnsiTheme="majorHAnsi" w:cstheme="majorHAnsi"/>
          <w:b/>
          <w:sz w:val="24"/>
          <w:szCs w:val="24"/>
        </w:rPr>
        <w:t>quantificados</w:t>
      </w:r>
      <w:r w:rsidR="00AA5A65" w:rsidRPr="00B33EA2">
        <w:rPr>
          <w:rFonts w:asciiTheme="majorHAnsi" w:eastAsia="Calibri" w:hAnsiTheme="majorHAnsi" w:cstheme="majorHAnsi"/>
          <w:b/>
          <w:sz w:val="24"/>
          <w:szCs w:val="24"/>
        </w:rPr>
        <w:t xml:space="preserve"> </w:t>
      </w:r>
      <w:r w:rsidRPr="00B33EA2">
        <w:rPr>
          <w:rFonts w:asciiTheme="majorHAnsi" w:eastAsia="Calibri" w:hAnsiTheme="majorHAnsi" w:cstheme="majorHAnsi"/>
          <w:b/>
          <w:sz w:val="24"/>
          <w:szCs w:val="24"/>
        </w:rPr>
        <w:t xml:space="preserve">por categoria fundiária, ressaltando aqueles vulneráveis a pressão por desmatamento. </w:t>
      </w:r>
    </w:p>
    <w:p w14:paraId="545B6F39" w14:textId="77777777" w:rsidR="003558CF" w:rsidRDefault="003558CF" w:rsidP="0083221C">
      <w:pPr>
        <w:spacing w:after="120"/>
        <w:ind w:firstLine="10"/>
        <w:jc w:val="both"/>
        <w:rPr>
          <w:rFonts w:asciiTheme="majorHAnsi" w:eastAsia="Calibri" w:hAnsiTheme="majorHAnsi" w:cstheme="majorHAnsi"/>
          <w:sz w:val="24"/>
          <w:szCs w:val="24"/>
        </w:rPr>
      </w:pPr>
    </w:p>
    <w:p w14:paraId="5946344C" w14:textId="600F0832" w:rsidR="007F436D" w:rsidRPr="00B33EA2" w:rsidRDefault="007F436D" w:rsidP="0083221C">
      <w:pPr>
        <w:spacing w:after="120"/>
        <w:ind w:firstLine="1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Todo Sistema de REDD+ depende da verificação dos ativos de vegetação nativa no que ser refere ao estoque de carbono e co-benefícios associados (água, biodiversidade), já que tal Sistema depende desta medida, em grande parte</w:t>
      </w:r>
      <w:r w:rsidRPr="00B33EA2">
        <w:rPr>
          <w:rFonts w:asciiTheme="majorHAnsi" w:hAnsiTheme="majorHAnsi" w:cstheme="majorHAnsi"/>
          <w:sz w:val="24"/>
          <w:szCs w:val="24"/>
        </w:rPr>
        <w:t xml:space="preserve"> para </w:t>
      </w:r>
      <w:r w:rsidRPr="00B33EA2">
        <w:rPr>
          <w:rFonts w:asciiTheme="majorHAnsi" w:eastAsia="Calibri" w:hAnsiTheme="majorHAnsi" w:cstheme="majorHAnsi"/>
          <w:sz w:val="24"/>
          <w:szCs w:val="24"/>
        </w:rPr>
        <w:t xml:space="preserve">parametrizar compensações ou incentivos financeiros para os esforços de manutenção de tais estoques ou de mitigação de perdas por desmatamento. Além disto, é fundamental </w:t>
      </w:r>
      <w:r w:rsidR="0079287A" w:rsidRPr="00B33EA2">
        <w:rPr>
          <w:rFonts w:asciiTheme="majorHAnsi" w:eastAsia="Calibri" w:hAnsiTheme="majorHAnsi" w:cstheme="majorHAnsi"/>
          <w:sz w:val="24"/>
          <w:szCs w:val="24"/>
        </w:rPr>
        <w:t>avaliação</w:t>
      </w:r>
      <w:r w:rsidRPr="00B33EA2">
        <w:rPr>
          <w:rFonts w:asciiTheme="majorHAnsi" w:eastAsia="Calibri" w:hAnsiTheme="majorHAnsi" w:cstheme="majorHAnsi"/>
          <w:sz w:val="24"/>
          <w:szCs w:val="24"/>
        </w:rPr>
        <w:t xml:space="preserve"> do nível de ameaça a que estes ativos estão sujeitos, fornecendo assim uma ideia especializada de quais regiões os investimentos de recursos de REDD+ são mais urgentes.  Para avaliar o estoque de carbono e co-benefícios associados e </w:t>
      </w:r>
      <w:r w:rsidRPr="00B33EA2">
        <w:rPr>
          <w:rFonts w:asciiTheme="majorHAnsi" w:hAnsiTheme="majorHAnsi" w:cstheme="majorHAnsi"/>
          <w:sz w:val="24"/>
          <w:szCs w:val="24"/>
        </w:rPr>
        <w:t xml:space="preserve">o </w:t>
      </w:r>
      <w:r w:rsidRPr="00B33EA2">
        <w:rPr>
          <w:rFonts w:asciiTheme="majorHAnsi" w:eastAsia="Calibri" w:hAnsiTheme="majorHAnsi" w:cstheme="majorHAnsi"/>
          <w:sz w:val="24"/>
          <w:szCs w:val="24"/>
        </w:rPr>
        <w:t>nível de ameaça que este estoque está sofrendo, as seguintes atividades serão desenvolvidas:</w:t>
      </w:r>
    </w:p>
    <w:p w14:paraId="75511B27" w14:textId="793860DB"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 xml:space="preserve">Atividade #2.1. </w:t>
      </w:r>
      <w:r w:rsidRPr="00B33EA2">
        <w:rPr>
          <w:rFonts w:asciiTheme="majorHAnsi" w:eastAsia="Calibri" w:hAnsiTheme="majorHAnsi" w:cstheme="majorHAnsi"/>
          <w:sz w:val="24"/>
          <w:szCs w:val="24"/>
        </w:rPr>
        <w:t xml:space="preserve">Identificar e mapear os ativos de vegetação nativa do estado quanto ao volume de carbono vegetal e outros serviços ambientais associados (biodiversidade, água). Quanto ao carbono, serão utilizadas plataformas especificas para este fim, entre elas a Calculadora de Carbono do IPAM. Para os outros serviços, serão identificadas as áreas de alto valor biológico, incluindo aí aquelas de produção de produtos da sociobiodiversidade, e aquelas de importância hídrica, em especial para o abastecimento humano.  </w:t>
      </w:r>
    </w:p>
    <w:p w14:paraId="438B9550" w14:textId="6EDDF842"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 xml:space="preserve">Atividade #2.2. </w:t>
      </w:r>
      <w:r w:rsidRPr="00B33EA2">
        <w:rPr>
          <w:rFonts w:asciiTheme="majorHAnsi" w:eastAsia="Calibri" w:hAnsiTheme="majorHAnsi" w:cstheme="majorHAnsi"/>
          <w:sz w:val="24"/>
          <w:szCs w:val="24"/>
        </w:rPr>
        <w:t xml:space="preserve">Definir critérios para a valoração do carbono vegetal e dos serviços ambientais associados. Pretende-se, utilizando-se de consultas à literatura e da experiência de outros Sistemas de REDD+, chegar a um valor plausível do carbono contido nos ativos de vegetação nativa. </w:t>
      </w:r>
    </w:p>
    <w:p w14:paraId="5CEBF880" w14:textId="69940AC1"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Atividade #</w:t>
      </w:r>
      <w:r w:rsidR="00D15246" w:rsidRPr="00B33EA2">
        <w:rPr>
          <w:rFonts w:asciiTheme="majorHAnsi" w:eastAsia="Calibri" w:hAnsiTheme="majorHAnsi" w:cstheme="majorHAnsi"/>
          <w:b/>
          <w:sz w:val="24"/>
          <w:szCs w:val="24"/>
        </w:rPr>
        <w:t>2</w:t>
      </w:r>
      <w:r w:rsidRPr="00B33EA2">
        <w:rPr>
          <w:rFonts w:asciiTheme="majorHAnsi" w:eastAsia="Calibri" w:hAnsiTheme="majorHAnsi" w:cstheme="majorHAnsi"/>
          <w:b/>
          <w:sz w:val="24"/>
          <w:szCs w:val="24"/>
        </w:rPr>
        <w:t>.3</w:t>
      </w:r>
      <w:r w:rsidRPr="00B33EA2">
        <w:rPr>
          <w:rFonts w:asciiTheme="majorHAnsi" w:eastAsia="Calibri" w:hAnsiTheme="majorHAnsi" w:cstheme="majorHAnsi"/>
          <w:sz w:val="24"/>
          <w:szCs w:val="24"/>
        </w:rPr>
        <w:t>. Produzir mapas de vulnerabilidade presente e fut</w:t>
      </w:r>
      <w:r w:rsidR="0079287A" w:rsidRPr="00B33EA2">
        <w:rPr>
          <w:rFonts w:asciiTheme="majorHAnsi" w:eastAsia="Calibri" w:hAnsiTheme="majorHAnsi" w:cstheme="majorHAnsi"/>
          <w:sz w:val="24"/>
          <w:szCs w:val="24"/>
        </w:rPr>
        <w:t>ura da vegetação nativa quanto à</w:t>
      </w:r>
      <w:r w:rsidRPr="00B33EA2">
        <w:rPr>
          <w:rFonts w:asciiTheme="majorHAnsi" w:eastAsia="Calibri" w:hAnsiTheme="majorHAnsi" w:cstheme="majorHAnsi"/>
          <w:sz w:val="24"/>
          <w:szCs w:val="24"/>
        </w:rPr>
        <w:t xml:space="preserve"> mudança do clima (ocorrência de secas severas, por exemplo), fogo e perda de biodiversidade.  Este mapa deverá c</w:t>
      </w:r>
      <w:r w:rsidR="0079287A" w:rsidRPr="00B33EA2">
        <w:rPr>
          <w:rFonts w:asciiTheme="majorHAnsi" w:eastAsia="Calibri" w:hAnsiTheme="majorHAnsi" w:cstheme="majorHAnsi"/>
          <w:sz w:val="24"/>
          <w:szCs w:val="24"/>
        </w:rPr>
        <w:t>onter ainda informações quanto à</w:t>
      </w:r>
      <w:r w:rsidRPr="00B33EA2">
        <w:rPr>
          <w:rFonts w:asciiTheme="majorHAnsi" w:eastAsia="Calibri" w:hAnsiTheme="majorHAnsi" w:cstheme="majorHAnsi"/>
          <w:sz w:val="24"/>
          <w:szCs w:val="24"/>
        </w:rPr>
        <w:t xml:space="preserve"> vulnerabilidade social e econômica de populações rurais, as quais poderão receber, prioritariamente, recursos dos programas de incentivos ligados ao Sistema de REDD+.</w:t>
      </w:r>
    </w:p>
    <w:p w14:paraId="3E4B6DF4" w14:textId="77777777" w:rsidR="005D1A11" w:rsidRDefault="005D1A11" w:rsidP="0083221C">
      <w:pPr>
        <w:spacing w:after="120"/>
        <w:ind w:firstLine="10"/>
        <w:jc w:val="both"/>
        <w:rPr>
          <w:rFonts w:asciiTheme="majorHAnsi" w:eastAsia="Calibri" w:hAnsiTheme="majorHAnsi" w:cstheme="majorHAnsi"/>
          <w:b/>
          <w:sz w:val="24"/>
          <w:szCs w:val="24"/>
        </w:rPr>
      </w:pPr>
    </w:p>
    <w:p w14:paraId="370891FB" w14:textId="77777777" w:rsidR="008E4EE0" w:rsidRDefault="008E4EE0" w:rsidP="0083221C">
      <w:pPr>
        <w:spacing w:after="120"/>
        <w:ind w:firstLine="10"/>
        <w:jc w:val="both"/>
        <w:rPr>
          <w:rFonts w:asciiTheme="majorHAnsi" w:eastAsia="Calibri" w:hAnsiTheme="majorHAnsi" w:cstheme="majorHAnsi"/>
          <w:b/>
          <w:sz w:val="24"/>
          <w:szCs w:val="24"/>
        </w:rPr>
      </w:pPr>
    </w:p>
    <w:p w14:paraId="5ED52DFD" w14:textId="77777777" w:rsidR="008E4EE0" w:rsidRDefault="008E4EE0" w:rsidP="0083221C">
      <w:pPr>
        <w:spacing w:after="120"/>
        <w:ind w:firstLine="10"/>
        <w:jc w:val="both"/>
        <w:rPr>
          <w:rFonts w:asciiTheme="majorHAnsi" w:eastAsia="Calibri" w:hAnsiTheme="majorHAnsi" w:cstheme="majorHAnsi"/>
          <w:b/>
          <w:sz w:val="24"/>
          <w:szCs w:val="24"/>
        </w:rPr>
      </w:pPr>
    </w:p>
    <w:p w14:paraId="33521AA7" w14:textId="77777777" w:rsidR="008E4EE0" w:rsidRPr="00B33EA2" w:rsidRDefault="008E4EE0" w:rsidP="0083221C">
      <w:pPr>
        <w:spacing w:after="120"/>
        <w:ind w:firstLine="10"/>
        <w:jc w:val="both"/>
        <w:rPr>
          <w:rFonts w:asciiTheme="majorHAnsi" w:eastAsia="Calibri" w:hAnsiTheme="majorHAnsi" w:cstheme="majorHAnsi"/>
          <w:b/>
          <w:sz w:val="24"/>
          <w:szCs w:val="24"/>
        </w:rPr>
      </w:pPr>
    </w:p>
    <w:p w14:paraId="63A9298E" w14:textId="6226273E" w:rsidR="007F436D" w:rsidRPr="00B33EA2" w:rsidRDefault="007F436D" w:rsidP="0083221C">
      <w:pPr>
        <w:pStyle w:val="ListParagraph"/>
        <w:numPr>
          <w:ilvl w:val="0"/>
          <w:numId w:val="2"/>
        </w:numPr>
        <w:spacing w:after="120"/>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lastRenderedPageBreak/>
        <w:t xml:space="preserve">Resultado Esperado #3: Estrutura de </w:t>
      </w:r>
      <w:r w:rsidR="00D15246" w:rsidRPr="00B33EA2">
        <w:rPr>
          <w:rFonts w:asciiTheme="majorHAnsi" w:eastAsia="Calibri" w:hAnsiTheme="majorHAnsi" w:cstheme="majorHAnsi"/>
          <w:b/>
          <w:sz w:val="24"/>
          <w:szCs w:val="24"/>
        </w:rPr>
        <w:t>sustentabilidade</w:t>
      </w:r>
      <w:r w:rsidRPr="00B33EA2">
        <w:rPr>
          <w:rFonts w:asciiTheme="majorHAnsi" w:eastAsia="Calibri" w:hAnsiTheme="majorHAnsi" w:cstheme="majorHAnsi"/>
          <w:b/>
          <w:sz w:val="24"/>
          <w:szCs w:val="24"/>
        </w:rPr>
        <w:t xml:space="preserve"> financeira e mecanismo de repartição de benefícios elaborados.</w:t>
      </w:r>
    </w:p>
    <w:p w14:paraId="2D8A7B60" w14:textId="77777777" w:rsidR="003558CF" w:rsidRDefault="003558CF" w:rsidP="0083221C">
      <w:pPr>
        <w:spacing w:after="120"/>
        <w:jc w:val="both"/>
        <w:rPr>
          <w:rFonts w:asciiTheme="majorHAnsi" w:eastAsia="Calibri" w:hAnsiTheme="majorHAnsi" w:cstheme="majorHAnsi"/>
          <w:sz w:val="24"/>
          <w:szCs w:val="24"/>
        </w:rPr>
      </w:pPr>
    </w:p>
    <w:p w14:paraId="6BAC0B5E" w14:textId="53AB5AA0"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Robustez, transparência e eficiência do sistema de gestão financeira de um Sistema de REDD+ é de vital importância para que ocorra uma aplicação de recursos que resulte em reduções comprovadas de desmatamento, que o recurso chegue aos beneficiários de forma rápida e sem demora e que a sociedade e órgãos competentes façam o devido controle quanto ao desempenho e a adequação dos investimentos. </w:t>
      </w:r>
    </w:p>
    <w:p w14:paraId="423D0CBC" w14:textId="1E3E4005"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 xml:space="preserve">Atividade #3.1. </w:t>
      </w:r>
      <w:r w:rsidRPr="00B33EA2">
        <w:rPr>
          <w:rFonts w:asciiTheme="majorHAnsi" w:eastAsia="Calibri" w:hAnsiTheme="majorHAnsi" w:cstheme="majorHAnsi"/>
          <w:sz w:val="24"/>
          <w:szCs w:val="24"/>
        </w:rPr>
        <w:t xml:space="preserve">Identificar os requisitos técnico/jurídicos necessários para que o Estado implemente um arranjo de gestão financeira, eficiente, transparente e efetivo quanto aos propósitos do Sistema de REDD+. A consulta </w:t>
      </w:r>
      <w:r w:rsidR="001F7622" w:rsidRPr="00B33EA2">
        <w:rPr>
          <w:rFonts w:asciiTheme="majorHAnsi" w:eastAsia="Calibri" w:hAnsiTheme="majorHAnsi" w:cstheme="majorHAnsi"/>
          <w:sz w:val="24"/>
          <w:szCs w:val="24"/>
        </w:rPr>
        <w:t>à</w:t>
      </w:r>
      <w:r w:rsidRPr="00B33EA2">
        <w:rPr>
          <w:rFonts w:asciiTheme="majorHAnsi" w:eastAsia="Calibri" w:hAnsiTheme="majorHAnsi" w:cstheme="majorHAnsi"/>
          <w:sz w:val="24"/>
          <w:szCs w:val="24"/>
        </w:rPr>
        <w:t xml:space="preserve"> literatura, especialistas e aos entes governamentais será realizada para este fim.</w:t>
      </w:r>
    </w:p>
    <w:p w14:paraId="3B1E5E3E" w14:textId="5477D182"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Atividade #3.2.</w:t>
      </w:r>
      <w:r w:rsidRPr="00B33EA2">
        <w:rPr>
          <w:rFonts w:asciiTheme="majorHAnsi" w:eastAsia="Calibri" w:hAnsiTheme="majorHAnsi" w:cstheme="majorHAnsi"/>
          <w:sz w:val="24"/>
          <w:szCs w:val="24"/>
        </w:rPr>
        <w:t xml:space="preserve"> Harmonizar o desenho do mecanismo financeiro às estratégias federais (</w:t>
      </w:r>
      <w:proofErr w:type="spellStart"/>
      <w:r w:rsidRPr="00B33EA2">
        <w:rPr>
          <w:rFonts w:asciiTheme="majorHAnsi" w:eastAsia="Calibri" w:hAnsiTheme="majorHAnsi" w:cstheme="majorHAnsi"/>
          <w:sz w:val="24"/>
          <w:szCs w:val="24"/>
        </w:rPr>
        <w:t>ex</w:t>
      </w:r>
      <w:proofErr w:type="spellEnd"/>
      <w:r w:rsidRPr="00B33EA2">
        <w:rPr>
          <w:rFonts w:asciiTheme="majorHAnsi" w:eastAsia="Calibri" w:hAnsiTheme="majorHAnsi" w:cstheme="majorHAnsi"/>
          <w:sz w:val="24"/>
          <w:szCs w:val="24"/>
        </w:rPr>
        <w:t xml:space="preserve">: Mercados de Serviços Ambientais previsto pelo Artigo 41 do Código Florestal, ENREDD+, </w:t>
      </w:r>
      <w:proofErr w:type="spellStart"/>
      <w:r w:rsidRPr="00B33EA2">
        <w:rPr>
          <w:rFonts w:asciiTheme="majorHAnsi" w:eastAsia="Calibri" w:hAnsiTheme="majorHAnsi" w:cstheme="majorHAnsi"/>
          <w:sz w:val="24"/>
          <w:szCs w:val="24"/>
        </w:rPr>
        <w:t>etc</w:t>
      </w:r>
      <w:proofErr w:type="spellEnd"/>
      <w:r w:rsidRPr="00B33EA2">
        <w:rPr>
          <w:rFonts w:asciiTheme="majorHAnsi" w:eastAsia="Calibri" w:hAnsiTheme="majorHAnsi" w:cstheme="majorHAnsi"/>
          <w:sz w:val="24"/>
          <w:szCs w:val="24"/>
        </w:rPr>
        <w:t>).</w:t>
      </w:r>
    </w:p>
    <w:p w14:paraId="1712311D" w14:textId="64EB0B13"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Pode-se dizer que o mecanismo de repartição ou distribuição dos benefícios adotados por uma jurisdição é </w:t>
      </w:r>
      <w:r w:rsidR="00A555DF" w:rsidRPr="00B33EA2">
        <w:rPr>
          <w:rFonts w:asciiTheme="majorHAnsi" w:eastAsia="Calibri" w:hAnsiTheme="majorHAnsi" w:cstheme="majorHAnsi"/>
          <w:sz w:val="24"/>
          <w:szCs w:val="24"/>
        </w:rPr>
        <w:t xml:space="preserve">um ponto frágil </w:t>
      </w:r>
      <w:r w:rsidRPr="00B33EA2">
        <w:rPr>
          <w:rFonts w:asciiTheme="majorHAnsi" w:eastAsia="Calibri" w:hAnsiTheme="majorHAnsi" w:cstheme="majorHAnsi"/>
          <w:sz w:val="24"/>
          <w:szCs w:val="24"/>
        </w:rPr>
        <w:t>de qualquer Sistema de REDD+. Historicamente, se preocupou muito com as fontes de recursos para REDD+, mas relativamente pouco se avançou nos meios para distribuir os benefícios gerados. Com base na experiência exitosa do Estado do Acre</w:t>
      </w:r>
      <w:r w:rsidRPr="00B33EA2">
        <w:rPr>
          <w:rStyle w:val="FootnoteReference"/>
          <w:rFonts w:asciiTheme="majorHAnsi" w:eastAsia="Calibri" w:hAnsiTheme="majorHAnsi" w:cstheme="majorHAnsi"/>
          <w:sz w:val="24"/>
          <w:szCs w:val="24"/>
        </w:rPr>
        <w:footnoteReference w:id="32"/>
      </w:r>
      <w:r w:rsidRPr="00B33EA2">
        <w:rPr>
          <w:rFonts w:asciiTheme="majorHAnsi" w:eastAsia="Calibri" w:hAnsiTheme="majorHAnsi" w:cstheme="majorHAnsi"/>
          <w:sz w:val="24"/>
          <w:szCs w:val="24"/>
        </w:rPr>
        <w:t xml:space="preserve"> quanto à repartição de benefícios, a proposta será adaptar a abordagem daquele estado ao Sistema do Estado do Maranhão. Trata-se do “estoque-fluxo programático”, onde os benefícios são distribuídos considerando-se não somente os esforços de redução de emissões por desmatamento (fluxo), mas também a conservação de vegetação nativa (estoque). Assim, as seguintes atividades serão realizadas:</w:t>
      </w:r>
    </w:p>
    <w:p w14:paraId="2FF2EF0B" w14:textId="3D922B41"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Atividade #3.3.</w:t>
      </w:r>
      <w:r w:rsidRPr="00B33EA2">
        <w:rPr>
          <w:rFonts w:asciiTheme="majorHAnsi" w:eastAsia="Calibri" w:hAnsiTheme="majorHAnsi" w:cstheme="majorHAnsi"/>
          <w:sz w:val="24"/>
          <w:szCs w:val="24"/>
        </w:rPr>
        <w:t xml:space="preserve"> Propor um mecanismo de repartição de benefícios que siga a abordagem “estoque-fluxo” programático. Como refer</w:t>
      </w:r>
      <w:r w:rsidR="00A555DF" w:rsidRPr="00B33EA2">
        <w:rPr>
          <w:rFonts w:asciiTheme="majorHAnsi" w:eastAsia="Calibri" w:hAnsiTheme="majorHAnsi" w:cstheme="majorHAnsi"/>
          <w:sz w:val="24"/>
          <w:szCs w:val="24"/>
        </w:rPr>
        <w:t>ê</w:t>
      </w:r>
      <w:r w:rsidRPr="00B33EA2">
        <w:rPr>
          <w:rFonts w:asciiTheme="majorHAnsi" w:eastAsia="Calibri" w:hAnsiTheme="majorHAnsi" w:cstheme="majorHAnsi"/>
          <w:sz w:val="24"/>
          <w:szCs w:val="24"/>
        </w:rPr>
        <w:t xml:space="preserve">ncia será utilizado o modelo adotado pelo Estado do Acre para a repartição de benefícios do seu Sistema de Incentivos de Serviços Ambientais (SISA). Uma série de reuniões entre entes do governo do Maranhão, representantes do governo do Acre e especialistas serão realizadas para que o mecanismo de “estoque-fluxo programático” seja elaborado para o Estado. </w:t>
      </w:r>
    </w:p>
    <w:p w14:paraId="0F7D6742" w14:textId="77777777" w:rsidR="005D1A11" w:rsidRPr="00B33EA2" w:rsidRDefault="005D1A11" w:rsidP="0083221C">
      <w:pPr>
        <w:spacing w:after="120"/>
        <w:ind w:firstLine="10"/>
        <w:jc w:val="both"/>
        <w:rPr>
          <w:rFonts w:asciiTheme="majorHAnsi" w:eastAsia="Calibri" w:hAnsiTheme="majorHAnsi" w:cstheme="majorHAnsi"/>
          <w:b/>
          <w:sz w:val="24"/>
          <w:szCs w:val="24"/>
        </w:rPr>
      </w:pPr>
    </w:p>
    <w:p w14:paraId="15C933BE" w14:textId="6CBC71AD" w:rsidR="007F436D" w:rsidRPr="00B33EA2" w:rsidRDefault="007F436D" w:rsidP="0083221C">
      <w:pPr>
        <w:pStyle w:val="ListParagraph"/>
        <w:numPr>
          <w:ilvl w:val="0"/>
          <w:numId w:val="2"/>
        </w:numPr>
        <w:spacing w:after="120"/>
        <w:jc w:val="both"/>
        <w:rPr>
          <w:rFonts w:asciiTheme="majorHAnsi" w:hAnsiTheme="majorHAnsi" w:cstheme="majorHAnsi"/>
          <w:b/>
          <w:sz w:val="24"/>
          <w:szCs w:val="24"/>
        </w:rPr>
      </w:pPr>
      <w:r w:rsidRPr="00B33EA2">
        <w:rPr>
          <w:rFonts w:asciiTheme="majorHAnsi" w:eastAsia="Calibri" w:hAnsiTheme="majorHAnsi" w:cstheme="majorHAnsi"/>
          <w:b/>
          <w:sz w:val="24"/>
          <w:szCs w:val="24"/>
        </w:rPr>
        <w:t xml:space="preserve">Resultado Esperado #4. Estratégia de governança e controle social elaborada. </w:t>
      </w:r>
    </w:p>
    <w:p w14:paraId="34ABE785" w14:textId="77777777" w:rsidR="003558CF" w:rsidRDefault="003558CF" w:rsidP="0083221C">
      <w:pPr>
        <w:spacing w:after="120"/>
        <w:ind w:firstLine="10"/>
        <w:jc w:val="both"/>
        <w:rPr>
          <w:rFonts w:asciiTheme="majorHAnsi" w:eastAsia="Calibri" w:hAnsiTheme="majorHAnsi" w:cstheme="majorHAnsi"/>
          <w:sz w:val="24"/>
          <w:szCs w:val="24"/>
        </w:rPr>
      </w:pPr>
    </w:p>
    <w:p w14:paraId="62D2C315" w14:textId="2814BB42" w:rsidR="007F436D" w:rsidRPr="00B33EA2" w:rsidRDefault="007F436D" w:rsidP="0083221C">
      <w:pPr>
        <w:spacing w:after="120"/>
        <w:ind w:firstLine="1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Uma estratégia de governança que busque privilegiar o controle social de Sistemas de REDD+ jurisdicional deve conter três elementos básicos</w:t>
      </w:r>
      <w:r w:rsidR="00A555DF" w:rsidRPr="00B33EA2">
        <w:rPr>
          <w:rFonts w:asciiTheme="majorHAnsi" w:eastAsia="Calibri" w:hAnsiTheme="majorHAnsi" w:cstheme="majorHAnsi"/>
          <w:sz w:val="24"/>
          <w:szCs w:val="24"/>
        </w:rPr>
        <w:t>:</w:t>
      </w:r>
      <w:r w:rsidR="0079287A" w:rsidRPr="00B33EA2">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t xml:space="preserve">no âmbito governamental, através de comissões ou conselhos instituídos para este fim e dos órgãos competentes para tanto </w:t>
      </w:r>
      <w:r w:rsidR="00A555DF" w:rsidRPr="00B33EA2">
        <w:rPr>
          <w:rFonts w:asciiTheme="majorHAnsi" w:eastAsia="Calibri" w:hAnsiTheme="majorHAnsi" w:cstheme="majorHAnsi"/>
          <w:sz w:val="24"/>
          <w:szCs w:val="24"/>
        </w:rPr>
        <w:t>(</w:t>
      </w:r>
      <w:r w:rsidRPr="00B33EA2">
        <w:rPr>
          <w:rFonts w:asciiTheme="majorHAnsi" w:eastAsia="Calibri" w:hAnsiTheme="majorHAnsi" w:cstheme="majorHAnsi"/>
          <w:sz w:val="24"/>
          <w:szCs w:val="24"/>
        </w:rPr>
        <w:t>entre eles o TCE</w:t>
      </w:r>
      <w:r w:rsidR="00A555DF" w:rsidRPr="00B33EA2">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t xml:space="preserve"> instâncias criadas nas quais representantes legítimos da sociedade e de </w:t>
      </w:r>
      <w:r w:rsidRPr="00B33EA2">
        <w:rPr>
          <w:rFonts w:asciiTheme="majorHAnsi" w:eastAsia="Calibri" w:hAnsiTheme="majorHAnsi" w:cstheme="majorHAnsi"/>
          <w:sz w:val="24"/>
          <w:szCs w:val="24"/>
        </w:rPr>
        <w:lastRenderedPageBreak/>
        <w:t>beneficiários possam expressar suas opiniões e participar da construção de processos relativos às ações do Sistema</w:t>
      </w:r>
      <w:r w:rsidR="00A555DF" w:rsidRPr="00B33EA2">
        <w:rPr>
          <w:rFonts w:asciiTheme="majorHAnsi" w:eastAsia="Calibri" w:hAnsiTheme="majorHAnsi" w:cstheme="majorHAnsi"/>
          <w:sz w:val="24"/>
          <w:szCs w:val="24"/>
        </w:rPr>
        <w:t xml:space="preserve">; e </w:t>
      </w:r>
      <w:r w:rsidRPr="00B33EA2">
        <w:rPr>
          <w:rFonts w:asciiTheme="majorHAnsi" w:eastAsia="Calibri" w:hAnsiTheme="majorHAnsi" w:cstheme="majorHAnsi"/>
          <w:sz w:val="24"/>
          <w:szCs w:val="24"/>
        </w:rPr>
        <w:t xml:space="preserve"> participação de um comitê técnico constituído de especialistas independentes voltados para uma avaliação criteriosa das estruturas e ações relativas ao Sistema de REDD+ adotado. Não é demais também avaliar a criação de um serviço de Ombudsman. Para tratar destes pontos, as seguintes atividades estão sendo propostas: </w:t>
      </w:r>
    </w:p>
    <w:p w14:paraId="41DDA465" w14:textId="77777777" w:rsidR="003558CF" w:rsidRDefault="003558CF" w:rsidP="0083221C">
      <w:pPr>
        <w:spacing w:after="120"/>
        <w:jc w:val="both"/>
        <w:rPr>
          <w:rFonts w:asciiTheme="majorHAnsi" w:eastAsia="Calibri" w:hAnsiTheme="majorHAnsi" w:cstheme="majorHAnsi"/>
          <w:b/>
          <w:sz w:val="24"/>
          <w:szCs w:val="24"/>
        </w:rPr>
      </w:pPr>
    </w:p>
    <w:p w14:paraId="4A92EC46" w14:textId="551D0A09" w:rsidR="007F436D" w:rsidRPr="00B33EA2" w:rsidRDefault="007F436D" w:rsidP="0083221C">
      <w:pPr>
        <w:spacing w:after="120"/>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 xml:space="preserve">Atividade #4.1. </w:t>
      </w:r>
      <w:r w:rsidRPr="00B33EA2">
        <w:rPr>
          <w:rFonts w:asciiTheme="majorHAnsi" w:eastAsia="Calibri" w:hAnsiTheme="majorHAnsi" w:cstheme="majorHAnsi"/>
          <w:sz w:val="24"/>
          <w:szCs w:val="24"/>
        </w:rPr>
        <w:t>Considerando a experiência de outros Sistemas jurisdicionais de REDD+, avaliar os meios para a implementação de uma (a) Comissão Estadual de Suporte e validação ao Sistema de REDD+, a (b) de um Comitê representativo da sociedade e beneficiários potenciais de REDD+ e (c) de um Comitê Científico (C</w:t>
      </w:r>
      <w:r w:rsidR="00A555DF" w:rsidRPr="00B33EA2">
        <w:rPr>
          <w:rFonts w:asciiTheme="majorHAnsi" w:eastAsia="Calibri" w:hAnsiTheme="majorHAnsi" w:cstheme="majorHAnsi"/>
          <w:sz w:val="24"/>
          <w:szCs w:val="24"/>
        </w:rPr>
        <w:t>S</w:t>
      </w:r>
      <w:r w:rsidRPr="00B33EA2">
        <w:rPr>
          <w:rFonts w:asciiTheme="majorHAnsi" w:eastAsia="Calibri" w:hAnsiTheme="majorHAnsi" w:cstheme="majorHAnsi"/>
          <w:sz w:val="24"/>
          <w:szCs w:val="24"/>
        </w:rPr>
        <w:t>), formado por um grupo de cientistas renomados capazes de assessorar o Estado nas avaliações técnico-científicas relativas ao seu Sistema. A instalação de um serviço de Ombudsman deverá ser também considerada.</w:t>
      </w:r>
      <w:r w:rsidRPr="00B33EA2">
        <w:rPr>
          <w:rFonts w:asciiTheme="majorHAnsi" w:eastAsia="Calibri" w:hAnsiTheme="majorHAnsi" w:cstheme="majorHAnsi"/>
          <w:b/>
          <w:sz w:val="24"/>
          <w:szCs w:val="24"/>
        </w:rPr>
        <w:t xml:space="preserve"> </w:t>
      </w:r>
    </w:p>
    <w:p w14:paraId="017F05A3" w14:textId="39622A1C" w:rsidR="007F436D" w:rsidRPr="00B33EA2" w:rsidRDefault="007F436D" w:rsidP="0083221C">
      <w:pPr>
        <w:spacing w:after="120"/>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 xml:space="preserve">Atividade #4.2. </w:t>
      </w:r>
      <w:r w:rsidRPr="00B33EA2">
        <w:rPr>
          <w:rFonts w:asciiTheme="majorHAnsi" w:eastAsia="Calibri" w:hAnsiTheme="majorHAnsi" w:cstheme="majorHAnsi"/>
          <w:sz w:val="24"/>
          <w:szCs w:val="24"/>
        </w:rPr>
        <w:t>Uma vez determinadas as instâncias listadas na atividade anterior, avaliar proposições normativa para formalização das mesmas, garantindo assim uma estrutura processual  de governança e transparência.</w:t>
      </w:r>
    </w:p>
    <w:p w14:paraId="79DF6E03" w14:textId="0B031374" w:rsidR="005D1A11" w:rsidRPr="00B33EA2" w:rsidRDefault="005D1A11" w:rsidP="0083221C">
      <w:pPr>
        <w:spacing w:after="120"/>
        <w:jc w:val="both"/>
        <w:rPr>
          <w:rFonts w:asciiTheme="majorHAnsi" w:eastAsia="Calibri" w:hAnsiTheme="majorHAnsi" w:cstheme="majorHAnsi"/>
          <w:b/>
          <w:sz w:val="24"/>
          <w:szCs w:val="24"/>
        </w:rPr>
      </w:pPr>
    </w:p>
    <w:p w14:paraId="0107E748" w14:textId="77777777" w:rsidR="007F436D" w:rsidRPr="00B33EA2" w:rsidRDefault="007F436D" w:rsidP="0083221C">
      <w:pPr>
        <w:pStyle w:val="ListParagraph"/>
        <w:numPr>
          <w:ilvl w:val="0"/>
          <w:numId w:val="2"/>
        </w:numPr>
        <w:spacing w:after="120"/>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Resultado Esperado #5. Estratégia de sustentabilidade financeira do Sistema Jurisdicional elaborada.</w:t>
      </w:r>
    </w:p>
    <w:p w14:paraId="6EF890AE" w14:textId="77777777" w:rsidR="003558CF" w:rsidRDefault="003558CF" w:rsidP="0083221C">
      <w:pPr>
        <w:spacing w:after="120"/>
        <w:jc w:val="both"/>
        <w:rPr>
          <w:rFonts w:asciiTheme="majorHAnsi" w:eastAsia="Calibri" w:hAnsiTheme="majorHAnsi" w:cstheme="majorHAnsi"/>
          <w:sz w:val="24"/>
          <w:szCs w:val="24"/>
        </w:rPr>
      </w:pPr>
    </w:p>
    <w:p w14:paraId="274056F4" w14:textId="3004975F"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A atratividade de um Sistema Jurisdicional de REDD+ </w:t>
      </w:r>
      <w:r w:rsidR="003E1DD8" w:rsidRPr="00B33EA2">
        <w:rPr>
          <w:rFonts w:asciiTheme="majorHAnsi" w:eastAsia="Calibri" w:hAnsiTheme="majorHAnsi" w:cstheme="majorHAnsi"/>
          <w:sz w:val="24"/>
          <w:szCs w:val="24"/>
        </w:rPr>
        <w:t>a</w:t>
      </w:r>
      <w:r w:rsidRPr="00B33EA2">
        <w:rPr>
          <w:rFonts w:asciiTheme="majorHAnsi" w:eastAsia="Calibri" w:hAnsiTheme="majorHAnsi" w:cstheme="majorHAnsi"/>
          <w:sz w:val="24"/>
          <w:szCs w:val="24"/>
        </w:rPr>
        <w:t xml:space="preserve"> investimentos está baseada na clareza, robustez e desempenho com que os requisitos listados nas atividades anteriores são estabelecidos e monitorados. Mas, além disto, é necessário que o Sistema a ser implementado adote uma única premissa: os recursos devem fluir de fontes múltiplas de recursos financeiros. Ou seja, estar receptivo </w:t>
      </w:r>
      <w:r w:rsidR="003E1DD8" w:rsidRPr="00B33EA2">
        <w:rPr>
          <w:rFonts w:asciiTheme="majorHAnsi" w:eastAsia="Calibri" w:hAnsiTheme="majorHAnsi" w:cstheme="majorHAnsi"/>
          <w:sz w:val="24"/>
          <w:szCs w:val="24"/>
        </w:rPr>
        <w:t xml:space="preserve">aos </w:t>
      </w:r>
      <w:r w:rsidRPr="00B33EA2">
        <w:rPr>
          <w:rFonts w:asciiTheme="majorHAnsi" w:eastAsia="Calibri" w:hAnsiTheme="majorHAnsi" w:cstheme="majorHAnsi"/>
          <w:sz w:val="24"/>
          <w:szCs w:val="24"/>
        </w:rPr>
        <w:t xml:space="preserve">recursos oriundos de diferentes fontes, sejam eles públicos ou privados. A prospecção e avaliação do potencial destas fontes são, portanto, requisitos importantes para um Sistema de REDD+. Para que uma estratégia de captação de recurso seja promissora as seguintes atividades são propostas: </w:t>
      </w:r>
    </w:p>
    <w:p w14:paraId="50D342D2" w14:textId="77777777" w:rsidR="003558CF" w:rsidRDefault="003558CF" w:rsidP="0083221C">
      <w:pPr>
        <w:spacing w:after="120"/>
        <w:jc w:val="both"/>
        <w:rPr>
          <w:rFonts w:asciiTheme="majorHAnsi" w:eastAsia="Calibri" w:hAnsiTheme="majorHAnsi" w:cstheme="majorHAnsi"/>
          <w:b/>
          <w:sz w:val="24"/>
          <w:szCs w:val="24"/>
        </w:rPr>
      </w:pPr>
    </w:p>
    <w:p w14:paraId="6A548A8B" w14:textId="02C08D97"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 xml:space="preserve">Atividade #5.1. </w:t>
      </w:r>
      <w:r w:rsidRPr="00B33EA2">
        <w:rPr>
          <w:rFonts w:asciiTheme="majorHAnsi" w:eastAsia="Calibri" w:hAnsiTheme="majorHAnsi" w:cstheme="majorHAnsi"/>
          <w:sz w:val="24"/>
          <w:szCs w:val="24"/>
        </w:rPr>
        <w:t xml:space="preserve">Identificar e avaliar o potencial de diferentes fontes de financiamento existentes capazes de garantir a longevidade do Sistema de REDD+ após sua implementação. </w:t>
      </w:r>
      <w:r w:rsidR="003E1DD8" w:rsidRPr="00B33EA2">
        <w:rPr>
          <w:rFonts w:asciiTheme="majorHAnsi" w:eastAsia="Calibri" w:hAnsiTheme="majorHAnsi" w:cstheme="majorHAnsi"/>
          <w:sz w:val="24"/>
          <w:szCs w:val="24"/>
        </w:rPr>
        <w:t>Neste sentido, serão prospectada</w:t>
      </w:r>
      <w:r w:rsidRPr="00B33EA2">
        <w:rPr>
          <w:rFonts w:asciiTheme="majorHAnsi" w:eastAsia="Calibri" w:hAnsiTheme="majorHAnsi" w:cstheme="majorHAnsi"/>
          <w:sz w:val="24"/>
          <w:szCs w:val="24"/>
        </w:rPr>
        <w:t xml:space="preserve">s possíveis fontes ligadas às doações, transferências fiscais (exemplo, ICMS Verde e Fundo de Participação dos Estados), incentivos/desincentivos tributários, à taxação de atividades altamente emissoras, aos programas crédito subsidiado, entre outros. Incluem-se aí também as fontes ligadas ao Mercado brasileiro de Carbono, em definição pelo governo federal, e à disposição de investimento por parte de fundos privados. </w:t>
      </w:r>
    </w:p>
    <w:p w14:paraId="4853D505" w14:textId="13BF5C81"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 xml:space="preserve">Atividade #5.2. </w:t>
      </w:r>
      <w:r w:rsidRPr="00B33EA2">
        <w:rPr>
          <w:rFonts w:asciiTheme="majorHAnsi" w:eastAsia="Calibri" w:hAnsiTheme="majorHAnsi" w:cstheme="majorHAnsi"/>
          <w:sz w:val="24"/>
          <w:szCs w:val="24"/>
        </w:rPr>
        <w:t>Uma vez identificada as fontes</w:t>
      </w:r>
      <w:r w:rsidRPr="00B33EA2">
        <w:rPr>
          <w:rFonts w:asciiTheme="majorHAnsi" w:eastAsia="Calibri" w:hAnsiTheme="majorHAnsi" w:cstheme="majorHAnsi"/>
          <w:b/>
          <w:sz w:val="24"/>
          <w:szCs w:val="24"/>
        </w:rPr>
        <w:t xml:space="preserve">, </w:t>
      </w:r>
      <w:r w:rsidRPr="00B33EA2">
        <w:rPr>
          <w:rFonts w:asciiTheme="majorHAnsi" w:eastAsia="Calibri" w:hAnsiTheme="majorHAnsi" w:cstheme="majorHAnsi"/>
          <w:sz w:val="24"/>
          <w:szCs w:val="24"/>
        </w:rPr>
        <w:t>elaborar e pactuar uma estratégia oficial de busca de recursos, sejam eles nacional ou internacionais.</w:t>
      </w:r>
    </w:p>
    <w:p w14:paraId="53B7436F" w14:textId="77777777" w:rsidR="003558CF" w:rsidRDefault="003558CF" w:rsidP="0083221C">
      <w:pPr>
        <w:pStyle w:val="ListParagraph"/>
        <w:spacing w:after="120"/>
        <w:jc w:val="both"/>
        <w:rPr>
          <w:rFonts w:asciiTheme="majorHAnsi" w:eastAsia="Calibri" w:hAnsiTheme="majorHAnsi" w:cstheme="majorHAnsi"/>
          <w:b/>
          <w:sz w:val="24"/>
          <w:szCs w:val="24"/>
        </w:rPr>
      </w:pPr>
    </w:p>
    <w:p w14:paraId="531FECCB" w14:textId="091C1D8F" w:rsidR="007F436D" w:rsidRPr="00B33EA2" w:rsidRDefault="007F436D" w:rsidP="0083221C">
      <w:pPr>
        <w:pStyle w:val="ListParagraph"/>
        <w:numPr>
          <w:ilvl w:val="0"/>
          <w:numId w:val="2"/>
        </w:numPr>
        <w:spacing w:after="120"/>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lastRenderedPageBreak/>
        <w:t>Resultado Esperado #6: Plano de capacitação em REDD+ elaborado.</w:t>
      </w:r>
    </w:p>
    <w:p w14:paraId="38A2EEAA" w14:textId="77777777" w:rsidR="003558CF" w:rsidRDefault="003558CF" w:rsidP="0083221C">
      <w:pPr>
        <w:spacing w:after="120"/>
        <w:jc w:val="both"/>
        <w:rPr>
          <w:rFonts w:asciiTheme="majorHAnsi" w:eastAsia="Calibri" w:hAnsiTheme="majorHAnsi" w:cstheme="majorHAnsi"/>
          <w:b/>
          <w:sz w:val="24"/>
          <w:szCs w:val="24"/>
        </w:rPr>
      </w:pPr>
    </w:p>
    <w:p w14:paraId="0ACC08A2" w14:textId="407815B6"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Atividade #6.1.</w:t>
      </w:r>
      <w:r w:rsidRPr="00B33EA2">
        <w:rPr>
          <w:rFonts w:asciiTheme="majorHAnsi" w:eastAsia="Calibri" w:hAnsiTheme="majorHAnsi" w:cstheme="majorHAnsi"/>
          <w:sz w:val="24"/>
          <w:szCs w:val="24"/>
        </w:rPr>
        <w:t xml:space="preserve"> Propor uma estratégia de capacitação para gestores e técnicos do Estado capazes de dar continuidade através de diferentes gestões governamentais e que possam servir de refer</w:t>
      </w:r>
      <w:r w:rsidR="00F626C2" w:rsidRPr="00B33EA2">
        <w:rPr>
          <w:rFonts w:asciiTheme="majorHAnsi" w:eastAsia="Calibri" w:hAnsiTheme="majorHAnsi" w:cstheme="majorHAnsi"/>
          <w:sz w:val="24"/>
          <w:szCs w:val="24"/>
        </w:rPr>
        <w:t>ê</w:t>
      </w:r>
      <w:r w:rsidRPr="00B33EA2">
        <w:rPr>
          <w:rFonts w:asciiTheme="majorHAnsi" w:eastAsia="Calibri" w:hAnsiTheme="majorHAnsi" w:cstheme="majorHAnsi"/>
          <w:sz w:val="24"/>
          <w:szCs w:val="24"/>
        </w:rPr>
        <w:t xml:space="preserve">ncias técnicas para outros entes jurisdicionais locais ou mesmo nacional. Cursos de capacitação serão realizados </w:t>
      </w:r>
      <w:r w:rsidR="00F626C2" w:rsidRPr="00B33EA2">
        <w:rPr>
          <w:rFonts w:asciiTheme="majorHAnsi" w:eastAsia="Calibri" w:hAnsiTheme="majorHAnsi" w:cstheme="majorHAnsi"/>
          <w:sz w:val="24"/>
          <w:szCs w:val="24"/>
        </w:rPr>
        <w:t>com</w:t>
      </w:r>
      <w:r w:rsidRPr="00B33EA2">
        <w:rPr>
          <w:rFonts w:asciiTheme="majorHAnsi" w:eastAsia="Calibri" w:hAnsiTheme="majorHAnsi" w:cstheme="majorHAnsi"/>
          <w:sz w:val="24"/>
          <w:szCs w:val="24"/>
        </w:rPr>
        <w:t xml:space="preserve"> estes gestores. Tais cursos serão estendidos para representantes da sociedade e de potenciais beneficiários do Sistema de REDD+ de modo a garantir capacidade de diálogo qualificado da sociedade com o governo.</w:t>
      </w:r>
    </w:p>
    <w:p w14:paraId="5073DD02" w14:textId="16E2AD91"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Atividade #6.2.</w:t>
      </w:r>
      <w:r w:rsidRPr="00B33EA2">
        <w:rPr>
          <w:rFonts w:asciiTheme="majorHAnsi" w:eastAsia="Calibri" w:hAnsiTheme="majorHAnsi" w:cstheme="majorHAnsi"/>
          <w:sz w:val="24"/>
          <w:szCs w:val="24"/>
        </w:rPr>
        <w:t xml:space="preserve"> Propor ações inovadoras a partir do Sistema de REDD+ que busque a inclusão de jovens (ensino médio) no debate sobre mudanças do clima, conservação ambiental e desenvolvimento ambiental. Neste sentido, será proposto ao Estado a criação de um “Programa Piloto de Educação para a Cidadania Climática” o qual visará preparar futuros tomadores de decisão em relação ao Sistema de REDD+ e ao desenvolvimento sustentável do Estado.  Este Programa ofertará, pelo menos, um curso para jovens de 36 horas a ser ministrados por especialistas do IPAM e convidados de outras instituições. </w:t>
      </w:r>
    </w:p>
    <w:p w14:paraId="6AEAE907" w14:textId="77777777" w:rsidR="00F626C2" w:rsidRPr="00B33EA2" w:rsidRDefault="00F626C2" w:rsidP="0083221C">
      <w:pPr>
        <w:spacing w:after="120"/>
        <w:ind w:firstLine="10"/>
        <w:jc w:val="both"/>
        <w:rPr>
          <w:rFonts w:asciiTheme="majorHAnsi" w:eastAsia="Calibri" w:hAnsiTheme="majorHAnsi" w:cstheme="majorHAnsi"/>
          <w:b/>
          <w:sz w:val="24"/>
          <w:szCs w:val="24"/>
        </w:rPr>
      </w:pPr>
    </w:p>
    <w:p w14:paraId="07F26B60" w14:textId="5B2031C1" w:rsidR="007F436D" w:rsidRPr="00B33EA2" w:rsidRDefault="007F436D" w:rsidP="0083221C">
      <w:pPr>
        <w:pStyle w:val="ListParagraph"/>
        <w:numPr>
          <w:ilvl w:val="0"/>
          <w:numId w:val="2"/>
        </w:numPr>
        <w:spacing w:after="120"/>
        <w:jc w:val="both"/>
        <w:rPr>
          <w:rFonts w:asciiTheme="majorHAnsi" w:hAnsiTheme="majorHAnsi" w:cstheme="majorHAnsi"/>
          <w:b/>
          <w:sz w:val="24"/>
          <w:szCs w:val="24"/>
        </w:rPr>
      </w:pPr>
      <w:r w:rsidRPr="00B33EA2">
        <w:rPr>
          <w:rFonts w:asciiTheme="majorHAnsi" w:eastAsia="Calibri" w:hAnsiTheme="majorHAnsi" w:cstheme="majorHAnsi"/>
          <w:b/>
          <w:sz w:val="24"/>
          <w:szCs w:val="24"/>
        </w:rPr>
        <w:t xml:space="preserve">Resultado Esperado #7. Salvaguardas socioambientais do Sistema identificadas, discutidas com atores sociais representativos. </w:t>
      </w:r>
    </w:p>
    <w:p w14:paraId="5DAAB477" w14:textId="77777777" w:rsidR="003558CF" w:rsidRDefault="003558CF" w:rsidP="0083221C">
      <w:pPr>
        <w:spacing w:after="120"/>
        <w:ind w:firstLine="10"/>
        <w:jc w:val="both"/>
        <w:rPr>
          <w:rFonts w:asciiTheme="majorHAnsi" w:eastAsia="Calibri" w:hAnsiTheme="majorHAnsi" w:cstheme="majorHAnsi"/>
          <w:sz w:val="24"/>
          <w:szCs w:val="24"/>
        </w:rPr>
      </w:pPr>
    </w:p>
    <w:p w14:paraId="7A0DE696" w14:textId="629C1927" w:rsidR="007F436D" w:rsidRPr="00B33EA2" w:rsidRDefault="007F436D" w:rsidP="0083221C">
      <w:pPr>
        <w:spacing w:after="120"/>
        <w:ind w:firstLine="1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Um Sistema de REDD+ jurisdicional pode ser de difícil compreensão por parte dos seus potenciais beneficiários. Portanto, é importante que haja medidas  - salvaguardas – de modo a promover o conhecimento, a formação e sensibilização da sociedade. Será de grande importância que eventos (workshops, por exemplo) sejam realizados, com a finalidade de informar e consul</w:t>
      </w:r>
      <w:r w:rsidR="00F626C2" w:rsidRPr="00B33EA2">
        <w:rPr>
          <w:rFonts w:asciiTheme="majorHAnsi" w:eastAsia="Calibri" w:hAnsiTheme="majorHAnsi" w:cstheme="majorHAnsi"/>
          <w:sz w:val="24"/>
          <w:szCs w:val="24"/>
        </w:rPr>
        <w:t>t</w:t>
      </w:r>
      <w:r w:rsidRPr="00B33EA2">
        <w:rPr>
          <w:rFonts w:asciiTheme="majorHAnsi" w:eastAsia="Calibri" w:hAnsiTheme="majorHAnsi" w:cstheme="majorHAnsi"/>
          <w:sz w:val="24"/>
          <w:szCs w:val="24"/>
        </w:rPr>
        <w:t xml:space="preserve">ar a sociedade maranhense quanto a proposta de criação de um sistema de REDD+. A partir destas consultas, um conjunto de medidas de salvaguardas deverá ser estabelecido. Material didático informativo também é de grande valia neste processo. Será chave que estas salvaguardas estejam em consonância </w:t>
      </w:r>
      <w:r w:rsidR="00F626C2" w:rsidRPr="00B33EA2">
        <w:rPr>
          <w:rFonts w:asciiTheme="majorHAnsi" w:eastAsia="Calibri" w:hAnsiTheme="majorHAnsi" w:cstheme="majorHAnsi"/>
          <w:sz w:val="24"/>
          <w:szCs w:val="24"/>
        </w:rPr>
        <w:t xml:space="preserve">com </w:t>
      </w:r>
      <w:r w:rsidRPr="00B33EA2">
        <w:rPr>
          <w:rFonts w:asciiTheme="majorHAnsi" w:eastAsia="Calibri" w:hAnsiTheme="majorHAnsi" w:cstheme="majorHAnsi"/>
          <w:sz w:val="24"/>
          <w:szCs w:val="24"/>
        </w:rPr>
        <w:t>princípios e critérios socioambientais, internacionais, entre eles Consentimento Livre, Prévio e Informado, o respeito aos conhecimentos e direitos dos povos indígenas, populações tradicionais e extrativistas, bem como aos direitos humanos reconhecidos e assumidos pelo Estado brasileiro perante a Organização das Nações Unidas.</w:t>
      </w:r>
    </w:p>
    <w:p w14:paraId="78DA28B8" w14:textId="77777777" w:rsidR="003558CF" w:rsidRDefault="003558CF" w:rsidP="0083221C">
      <w:pPr>
        <w:spacing w:after="120"/>
        <w:jc w:val="both"/>
        <w:rPr>
          <w:rFonts w:asciiTheme="majorHAnsi" w:eastAsia="Calibri" w:hAnsiTheme="majorHAnsi" w:cstheme="majorHAnsi"/>
          <w:b/>
          <w:sz w:val="24"/>
          <w:szCs w:val="24"/>
        </w:rPr>
      </w:pPr>
    </w:p>
    <w:p w14:paraId="025408D9" w14:textId="77777777"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 xml:space="preserve">Atividade #7.1. </w:t>
      </w:r>
      <w:r w:rsidRPr="00B33EA2">
        <w:rPr>
          <w:rFonts w:asciiTheme="majorHAnsi" w:eastAsia="Calibri" w:hAnsiTheme="majorHAnsi" w:cstheme="majorHAnsi"/>
          <w:sz w:val="24"/>
          <w:szCs w:val="24"/>
        </w:rPr>
        <w:t xml:space="preserve">Realizar oficinas participativas para a informação e coleta de contribuições com povos indígenas, populações tradicionais, extrativistas, produtores rurais, quilombolas e outras populações vulneráveis. </w:t>
      </w:r>
    </w:p>
    <w:p w14:paraId="6CE42626" w14:textId="65A1C44A" w:rsidR="007F436D" w:rsidRPr="00B33EA2" w:rsidRDefault="007F436D" w:rsidP="0083221C">
      <w:pPr>
        <w:spacing w:after="120"/>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 xml:space="preserve">Atividade #7.2. </w:t>
      </w:r>
      <w:r w:rsidRPr="00B33EA2">
        <w:rPr>
          <w:rFonts w:asciiTheme="majorHAnsi" w:eastAsia="Calibri" w:hAnsiTheme="majorHAnsi" w:cstheme="majorHAnsi"/>
          <w:sz w:val="24"/>
          <w:szCs w:val="24"/>
        </w:rPr>
        <w:t>Levantar experiências sobre salvaguardas socioambientais (tais como as salvaguardas de Cancun, da ENREDD e outras diretrizes internacionais).</w:t>
      </w:r>
      <w:r w:rsidRPr="00B33EA2">
        <w:rPr>
          <w:rFonts w:asciiTheme="majorHAnsi" w:eastAsia="Calibri" w:hAnsiTheme="majorHAnsi" w:cstheme="majorHAnsi"/>
          <w:b/>
          <w:sz w:val="24"/>
          <w:szCs w:val="24"/>
        </w:rPr>
        <w:t xml:space="preserve"> </w:t>
      </w:r>
    </w:p>
    <w:p w14:paraId="07987E4A" w14:textId="0FAC0349"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lastRenderedPageBreak/>
        <w:t>Atividade #7.3.</w:t>
      </w:r>
      <w:r w:rsidRPr="00B33EA2">
        <w:rPr>
          <w:rFonts w:asciiTheme="majorHAnsi" w:eastAsia="Calibri" w:hAnsiTheme="majorHAnsi" w:cstheme="majorHAnsi"/>
          <w:sz w:val="24"/>
          <w:szCs w:val="24"/>
        </w:rPr>
        <w:t xml:space="preserve"> Definir premissas e diretrizes para a gestão de riscos socioambientais na implementação de salvaguardas.</w:t>
      </w:r>
    </w:p>
    <w:p w14:paraId="00319874" w14:textId="77777777"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Atividade #7.4.</w:t>
      </w:r>
      <w:r w:rsidRPr="00B33EA2">
        <w:rPr>
          <w:rFonts w:asciiTheme="majorHAnsi" w:eastAsia="Calibri" w:hAnsiTheme="majorHAnsi" w:cstheme="majorHAnsi"/>
          <w:sz w:val="24"/>
          <w:szCs w:val="24"/>
        </w:rPr>
        <w:t xml:space="preserve"> Definir um sistema de acompanhamento que garanta a implementação das salvaguardas a partir do controle social.</w:t>
      </w:r>
    </w:p>
    <w:p w14:paraId="4400F855" w14:textId="77777777" w:rsidR="00BA0FED" w:rsidRPr="00B33EA2" w:rsidRDefault="00BA0FED" w:rsidP="0083221C">
      <w:pPr>
        <w:spacing w:after="120"/>
        <w:ind w:firstLine="10"/>
        <w:jc w:val="both"/>
        <w:rPr>
          <w:rFonts w:asciiTheme="majorHAnsi" w:eastAsia="Calibri" w:hAnsiTheme="majorHAnsi" w:cstheme="majorHAnsi"/>
          <w:b/>
          <w:sz w:val="24"/>
          <w:szCs w:val="24"/>
        </w:rPr>
      </w:pPr>
    </w:p>
    <w:p w14:paraId="09B25D21" w14:textId="1E906F24" w:rsidR="007F436D" w:rsidRPr="00B33EA2" w:rsidRDefault="007F436D" w:rsidP="0083221C">
      <w:pPr>
        <w:pStyle w:val="ListParagraph"/>
        <w:numPr>
          <w:ilvl w:val="0"/>
          <w:numId w:val="2"/>
        </w:numPr>
        <w:spacing w:after="120"/>
        <w:jc w:val="both"/>
        <w:rPr>
          <w:rFonts w:asciiTheme="majorHAnsi" w:hAnsiTheme="majorHAnsi" w:cstheme="majorHAnsi"/>
          <w:b/>
          <w:sz w:val="24"/>
          <w:szCs w:val="24"/>
        </w:rPr>
      </w:pPr>
      <w:r w:rsidRPr="00B33EA2">
        <w:rPr>
          <w:rFonts w:asciiTheme="majorHAnsi" w:eastAsia="Calibri" w:hAnsiTheme="majorHAnsi" w:cstheme="majorHAnsi"/>
          <w:b/>
          <w:sz w:val="24"/>
          <w:szCs w:val="24"/>
        </w:rPr>
        <w:t>Resultado esperado #8. Mecanismos de monitoramento e avaliação do Sistema Jurisdicional elaborado.</w:t>
      </w:r>
    </w:p>
    <w:p w14:paraId="645925D5" w14:textId="77777777" w:rsidR="003558CF" w:rsidRDefault="003558CF" w:rsidP="0083221C">
      <w:pPr>
        <w:spacing w:after="120"/>
        <w:ind w:firstLine="10"/>
        <w:jc w:val="both"/>
        <w:rPr>
          <w:rFonts w:asciiTheme="majorHAnsi" w:eastAsia="Calibri" w:hAnsiTheme="majorHAnsi" w:cstheme="majorHAnsi"/>
          <w:sz w:val="24"/>
          <w:szCs w:val="24"/>
        </w:rPr>
      </w:pPr>
    </w:p>
    <w:p w14:paraId="1AAB7D4E" w14:textId="50FFD232" w:rsidR="007F436D" w:rsidRPr="00B33EA2" w:rsidRDefault="007F436D" w:rsidP="0083221C">
      <w:pPr>
        <w:spacing w:after="120"/>
        <w:ind w:firstLine="1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Mecanismos de monitoramento de um Sistema Jurisdicional de REDD+ devem ser múltiplos e atenderem a diferentes partes do processo. É necessário monitorar o desempenho do Sistema em relação a redução de emissões, a aplicação e respeito a salvaguardas socioambientais, incluindo questões de gênero, a transparência e a efetividade da gestão financeira, a robustez técnica e   a distribuição de benefícios. Várias propostas de monitoramento destes elementos citados, já foram ofertadas em outras seções desta proposta. Seguem abaixo as atividades relacionadas ao monitoramento e avaliação do Sistema: </w:t>
      </w:r>
    </w:p>
    <w:p w14:paraId="4B0D5A7C" w14:textId="77777777" w:rsidR="003558CF" w:rsidRDefault="003558CF" w:rsidP="0083221C">
      <w:pPr>
        <w:spacing w:after="120"/>
        <w:jc w:val="both"/>
        <w:rPr>
          <w:rFonts w:asciiTheme="majorHAnsi" w:eastAsia="Calibri" w:hAnsiTheme="majorHAnsi" w:cstheme="majorHAnsi"/>
          <w:b/>
          <w:sz w:val="24"/>
          <w:szCs w:val="24"/>
        </w:rPr>
      </w:pPr>
    </w:p>
    <w:p w14:paraId="3FF2D1AC" w14:textId="2FDC0FAF"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 xml:space="preserve">Atividade #8.1. </w:t>
      </w:r>
      <w:r w:rsidRPr="00B33EA2">
        <w:rPr>
          <w:rFonts w:asciiTheme="majorHAnsi" w:eastAsia="Calibri" w:hAnsiTheme="majorHAnsi" w:cstheme="majorHAnsi"/>
          <w:sz w:val="24"/>
          <w:szCs w:val="24"/>
        </w:rPr>
        <w:t>A partir de levantamentos de</w:t>
      </w:r>
      <w:r w:rsidRPr="00B33EA2">
        <w:rPr>
          <w:rFonts w:asciiTheme="majorHAnsi" w:eastAsia="Calibri" w:hAnsiTheme="majorHAnsi" w:cstheme="majorHAnsi"/>
          <w:b/>
          <w:sz w:val="24"/>
          <w:szCs w:val="24"/>
        </w:rPr>
        <w:t xml:space="preserve"> </w:t>
      </w:r>
      <w:r w:rsidRPr="00B33EA2">
        <w:rPr>
          <w:rFonts w:asciiTheme="majorHAnsi" w:eastAsia="Calibri" w:hAnsiTheme="majorHAnsi" w:cstheme="majorHAnsi"/>
          <w:sz w:val="24"/>
          <w:szCs w:val="24"/>
        </w:rPr>
        <w:t>experiências em</w:t>
      </w:r>
      <w:r w:rsidR="003E1DD8" w:rsidRPr="00B33EA2">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t>outros estados, será desenvolvido um modelo de monitoramento das reduções de emissões obtidas pelo estado em função das ações de seu Sistema de REDD+. Este modelo terá como base os dados do PRODES que identificam e quantificam eventuais perdas dos estoques de vegetação nativa, em especial no bioma amazônico. Na escala local, as mudanças da cobertura vegetal e do uso do solo serão monitoradas, quando possível, com outras ferramentas, como imagens SPOT</w:t>
      </w:r>
      <w:r w:rsidR="00F626C2" w:rsidRPr="00B33EA2">
        <w:rPr>
          <w:rFonts w:asciiTheme="majorHAnsi" w:eastAsia="Calibri" w:hAnsiTheme="majorHAnsi" w:cstheme="majorHAnsi"/>
          <w:sz w:val="24"/>
          <w:szCs w:val="24"/>
        </w:rPr>
        <w:t xml:space="preserve"> e</w:t>
      </w:r>
      <w:r w:rsidR="003E1DD8" w:rsidRPr="00B33EA2">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t>acompanhamento da implementação do CAR no Estado, permitindo o monitoramento de redução de cobertura florestal em propriedades O c</w:t>
      </w:r>
      <w:r w:rsidR="00F626C2" w:rsidRPr="00B33EA2">
        <w:rPr>
          <w:rFonts w:asciiTheme="majorHAnsi" w:eastAsia="Calibri" w:hAnsiTheme="majorHAnsi" w:cstheme="majorHAnsi"/>
          <w:sz w:val="24"/>
          <w:szCs w:val="24"/>
        </w:rPr>
        <w:t>á</w:t>
      </w:r>
      <w:r w:rsidRPr="00B33EA2">
        <w:rPr>
          <w:rFonts w:asciiTheme="majorHAnsi" w:eastAsia="Calibri" w:hAnsiTheme="majorHAnsi" w:cstheme="majorHAnsi"/>
          <w:sz w:val="24"/>
          <w:szCs w:val="24"/>
        </w:rPr>
        <w:t xml:space="preserve">lculo das emissões de GEE a partir da redução da cobertura da vegetação nativa será realizada utilizando-se os métodos científicos disponíveis e recomendados por especialistas. </w:t>
      </w:r>
    </w:p>
    <w:p w14:paraId="616294DA" w14:textId="7A39D136"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 xml:space="preserve">Atividade #8.2. </w:t>
      </w:r>
      <w:r w:rsidRPr="00B33EA2">
        <w:rPr>
          <w:rFonts w:asciiTheme="majorHAnsi" w:eastAsia="Calibri" w:hAnsiTheme="majorHAnsi" w:cstheme="majorHAnsi"/>
          <w:sz w:val="24"/>
          <w:szCs w:val="24"/>
        </w:rPr>
        <w:t xml:space="preserve">Construção participativa de uma Matriz de Indicadores de Sustentabilidade do Sistema de REDD+ que possa exercer controle social. Esta matriz será a cada dois anos revista e uma nova coleta de dados junto aos beneficiários será realizada. Assim, no longo prazo, será possível avaliar o nível de melhoria socioeconômica das famílias alcançada por interferência do Sistema. </w:t>
      </w:r>
    </w:p>
    <w:p w14:paraId="592B9764" w14:textId="77777777" w:rsidR="007A1C7C" w:rsidRPr="00B33EA2" w:rsidRDefault="007A1C7C" w:rsidP="0083221C">
      <w:pPr>
        <w:pStyle w:val="ListParagraph"/>
        <w:spacing w:after="120"/>
        <w:jc w:val="both"/>
        <w:rPr>
          <w:rFonts w:asciiTheme="majorHAnsi" w:eastAsia="Calibri" w:hAnsiTheme="majorHAnsi" w:cstheme="majorHAnsi"/>
          <w:b/>
          <w:sz w:val="24"/>
          <w:szCs w:val="24"/>
        </w:rPr>
      </w:pPr>
    </w:p>
    <w:p w14:paraId="1DF55DCB" w14:textId="77777777" w:rsidR="007F436D" w:rsidRPr="00B33EA2" w:rsidRDefault="007F436D" w:rsidP="0083221C">
      <w:pPr>
        <w:pStyle w:val="ListParagraph"/>
        <w:numPr>
          <w:ilvl w:val="0"/>
          <w:numId w:val="2"/>
        </w:numPr>
        <w:spacing w:after="120"/>
        <w:jc w:val="both"/>
        <w:rPr>
          <w:rFonts w:asciiTheme="majorHAnsi" w:eastAsia="Calibri" w:hAnsiTheme="majorHAnsi" w:cstheme="majorHAnsi"/>
          <w:b/>
          <w:sz w:val="24"/>
          <w:szCs w:val="24"/>
        </w:rPr>
      </w:pPr>
      <w:r w:rsidRPr="00B33EA2">
        <w:rPr>
          <w:rFonts w:asciiTheme="majorHAnsi" w:eastAsia="Calibri" w:hAnsiTheme="majorHAnsi" w:cstheme="majorHAnsi"/>
          <w:b/>
          <w:sz w:val="24"/>
          <w:szCs w:val="24"/>
        </w:rPr>
        <w:t>Resultado esperado #9. Plano de intervenção nos vetores de desmatamento e de conservação da vegetação nativa através de programas de governo.</w:t>
      </w:r>
    </w:p>
    <w:p w14:paraId="5A55156C" w14:textId="77777777" w:rsidR="003558CF" w:rsidRDefault="003558CF" w:rsidP="0083221C">
      <w:pPr>
        <w:spacing w:after="120"/>
        <w:jc w:val="both"/>
        <w:rPr>
          <w:rFonts w:asciiTheme="majorHAnsi" w:eastAsia="Calibri" w:hAnsiTheme="majorHAnsi" w:cstheme="majorHAnsi"/>
          <w:sz w:val="24"/>
          <w:szCs w:val="24"/>
        </w:rPr>
      </w:pPr>
    </w:p>
    <w:p w14:paraId="691BEC1E" w14:textId="52FB3DC0"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Como já mencionado anteriormente</w:t>
      </w:r>
      <w:r w:rsidR="00BA0FED" w:rsidRPr="00B33EA2">
        <w:rPr>
          <w:rFonts w:asciiTheme="majorHAnsi" w:eastAsia="Calibri" w:hAnsiTheme="majorHAnsi" w:cstheme="majorHAnsi"/>
          <w:sz w:val="24"/>
          <w:szCs w:val="24"/>
        </w:rPr>
        <w:t xml:space="preserve"> (veja Figura 1, Tabela 02</w:t>
      </w:r>
      <w:r w:rsidRPr="00B33EA2">
        <w:rPr>
          <w:rFonts w:asciiTheme="majorHAnsi" w:eastAsia="Calibri" w:hAnsiTheme="majorHAnsi" w:cstheme="majorHAnsi"/>
          <w:sz w:val="24"/>
          <w:szCs w:val="24"/>
        </w:rPr>
        <w:t xml:space="preserve">), em outras seções desta proposta, a repartição de benefícios entre os potenciais beneficiários do Sistema de REDD+ depende da aplicação de uma abordagem “estoque-fluxo programático”. Ou seja, uma vez </w:t>
      </w:r>
      <w:r w:rsidRPr="00B33EA2">
        <w:rPr>
          <w:rFonts w:asciiTheme="majorHAnsi" w:eastAsia="Calibri" w:hAnsiTheme="majorHAnsi" w:cstheme="majorHAnsi"/>
          <w:sz w:val="24"/>
          <w:szCs w:val="24"/>
        </w:rPr>
        <w:lastRenderedPageBreak/>
        <w:t>definido os entes que receberão benefícios, os recursos e incentivos deverão ser canalizados via programas de governo. A construção e identificação de programas governamentais que possam atender os beneficiários do Sistema de REDD+ é parte do trabalho aqui proposto. Para tanto, as seguintes atividades serão realizadas:</w:t>
      </w:r>
    </w:p>
    <w:p w14:paraId="0D23A9ED" w14:textId="77777777" w:rsidR="003558CF" w:rsidRDefault="003558CF" w:rsidP="0083221C">
      <w:pPr>
        <w:spacing w:after="120"/>
        <w:jc w:val="both"/>
        <w:rPr>
          <w:rFonts w:asciiTheme="majorHAnsi" w:eastAsia="Calibri" w:hAnsiTheme="majorHAnsi" w:cstheme="majorHAnsi"/>
          <w:b/>
          <w:sz w:val="24"/>
          <w:szCs w:val="24"/>
        </w:rPr>
      </w:pPr>
    </w:p>
    <w:p w14:paraId="6F3E1DA7" w14:textId="0DA2F7D2" w:rsidR="007F436D" w:rsidRPr="00B33EA2" w:rsidRDefault="007F436D"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 xml:space="preserve">Atividade #9.1. </w:t>
      </w:r>
      <w:r w:rsidR="007A1C7C" w:rsidRPr="00B33EA2">
        <w:rPr>
          <w:rFonts w:asciiTheme="majorHAnsi" w:eastAsia="Calibri" w:hAnsiTheme="majorHAnsi" w:cstheme="majorHAnsi"/>
          <w:sz w:val="24"/>
          <w:szCs w:val="24"/>
        </w:rPr>
        <w:t>Recomendar</w:t>
      </w:r>
      <w:r w:rsidR="00D20A73" w:rsidRPr="00B33EA2">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t xml:space="preserve">programas de incentivos governamentais que atendam aos propósitos do Sistema de REDD+ do Estado de modo a atuar na coibição dos vetores de desmatamento e no estímulo aos vetores de conservação, observando os critérios de transparência, as salvaguardas socioambientais e o desempenho quanto a redução da destruição da vegetação nativa e os incentivos a atividades econômicas sustentáveis no meio rural. Estes programas devem, prioritariamente, atender a povos indígenas e tradicionais, pequenos produtores e, marginalmente a agricultura patronal. Um programa para a manutenção de Unidades de conservação também deverá ser avaliado. </w:t>
      </w:r>
    </w:p>
    <w:p w14:paraId="70D12C5A" w14:textId="598DF00B" w:rsidR="00471C4E" w:rsidRPr="00B33EA2" w:rsidRDefault="00471C4E" w:rsidP="003558CF">
      <w:pPr>
        <w:ind w:left="11" w:firstLine="720"/>
        <w:jc w:val="both"/>
        <w:rPr>
          <w:rFonts w:asciiTheme="majorHAnsi" w:eastAsia="Calibri" w:hAnsiTheme="majorHAnsi" w:cstheme="majorHAnsi"/>
          <w:b/>
          <w:color w:val="1F3763"/>
          <w:sz w:val="24"/>
          <w:szCs w:val="24"/>
        </w:rPr>
      </w:pPr>
    </w:p>
    <w:p w14:paraId="239F7D9F" w14:textId="77777777" w:rsidR="00471C4E" w:rsidRPr="00B33EA2" w:rsidRDefault="00471C4E" w:rsidP="003558CF">
      <w:pPr>
        <w:pStyle w:val="Heading2"/>
        <w:spacing w:before="0" w:after="0"/>
        <w:rPr>
          <w:rFonts w:asciiTheme="majorHAnsi" w:eastAsia="Calibri" w:hAnsiTheme="majorHAnsi" w:cstheme="majorHAnsi"/>
          <w:b/>
          <w:color w:val="1F3763"/>
          <w:sz w:val="24"/>
          <w:szCs w:val="24"/>
        </w:rPr>
        <w:sectPr w:rsidR="00471C4E" w:rsidRPr="00B33EA2" w:rsidSect="00FC7037">
          <w:pgSz w:w="11906" w:h="16838"/>
          <w:pgMar w:top="1134" w:right="1440" w:bottom="1440" w:left="1134" w:header="0" w:footer="720" w:gutter="0"/>
          <w:pgNumType w:start="1"/>
          <w:cols w:space="720"/>
          <w:docGrid w:linePitch="299"/>
        </w:sectPr>
      </w:pPr>
    </w:p>
    <w:p w14:paraId="38A31028" w14:textId="77777777" w:rsidR="00784646" w:rsidRPr="00B33EA2" w:rsidRDefault="009937AB" w:rsidP="003558CF">
      <w:pPr>
        <w:pStyle w:val="Heading2"/>
        <w:spacing w:before="0" w:after="0"/>
        <w:rPr>
          <w:rFonts w:asciiTheme="majorHAnsi" w:eastAsia="Calibri" w:hAnsiTheme="majorHAnsi" w:cstheme="majorHAnsi"/>
          <w:b/>
          <w:color w:val="1F3763"/>
          <w:sz w:val="24"/>
          <w:szCs w:val="24"/>
        </w:rPr>
      </w:pPr>
      <w:bookmarkStart w:id="12" w:name="_Toc512519231"/>
      <w:r w:rsidRPr="00B33EA2">
        <w:rPr>
          <w:rFonts w:asciiTheme="majorHAnsi" w:eastAsia="Calibri" w:hAnsiTheme="majorHAnsi" w:cstheme="majorHAnsi"/>
          <w:b/>
          <w:color w:val="1F3763"/>
          <w:sz w:val="24"/>
          <w:szCs w:val="24"/>
        </w:rPr>
        <w:lastRenderedPageBreak/>
        <w:t>1.6. Plano de Implementação e Prazo: 18 meses</w:t>
      </w:r>
      <w:bookmarkEnd w:id="12"/>
    </w:p>
    <w:p w14:paraId="62AFAEBD" w14:textId="77777777" w:rsidR="00784646" w:rsidRPr="00B33EA2" w:rsidRDefault="00784646" w:rsidP="003558CF">
      <w:pPr>
        <w:rPr>
          <w:rFonts w:asciiTheme="majorHAnsi" w:eastAsia="Calibri" w:hAnsiTheme="majorHAnsi" w:cstheme="majorHAnsi"/>
          <w:sz w:val="24"/>
          <w:szCs w:val="24"/>
        </w:rPr>
      </w:pPr>
    </w:p>
    <w:tbl>
      <w:tblPr>
        <w:tblStyle w:val="a1"/>
        <w:tblW w:w="16160" w:type="dxa"/>
        <w:tblInd w:w="-601"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8221"/>
        <w:gridCol w:w="1560"/>
        <w:gridCol w:w="425"/>
        <w:gridCol w:w="425"/>
        <w:gridCol w:w="425"/>
        <w:gridCol w:w="426"/>
        <w:gridCol w:w="425"/>
        <w:gridCol w:w="425"/>
      </w:tblGrid>
      <w:tr w:rsidR="00471C4E" w:rsidRPr="003558CF" w14:paraId="5326D000" w14:textId="77777777" w:rsidTr="003100B0">
        <w:tc>
          <w:tcPr>
            <w:tcW w:w="3828" w:type="dxa"/>
            <w:vAlign w:val="center"/>
          </w:tcPr>
          <w:p w14:paraId="08CF6B32" w14:textId="77777777" w:rsidR="00471C4E" w:rsidRPr="003558CF" w:rsidRDefault="00471C4E" w:rsidP="003558CF">
            <w:pPr>
              <w:jc w:val="center"/>
              <w:rPr>
                <w:rFonts w:asciiTheme="majorHAnsi" w:eastAsia="Calibri" w:hAnsiTheme="majorHAnsi" w:cstheme="majorHAnsi"/>
                <w:sz w:val="18"/>
                <w:szCs w:val="18"/>
              </w:rPr>
            </w:pPr>
          </w:p>
        </w:tc>
        <w:tc>
          <w:tcPr>
            <w:tcW w:w="8221" w:type="dxa"/>
            <w:vAlign w:val="center"/>
          </w:tcPr>
          <w:p w14:paraId="18500B2C" w14:textId="77777777" w:rsidR="00471C4E" w:rsidRPr="003558CF" w:rsidRDefault="00471C4E" w:rsidP="003558CF">
            <w:pPr>
              <w:jc w:val="center"/>
              <w:rPr>
                <w:rFonts w:asciiTheme="majorHAnsi" w:eastAsia="Calibri" w:hAnsiTheme="majorHAnsi" w:cstheme="majorHAnsi"/>
                <w:sz w:val="18"/>
                <w:szCs w:val="18"/>
              </w:rPr>
            </w:pPr>
          </w:p>
        </w:tc>
        <w:tc>
          <w:tcPr>
            <w:tcW w:w="1560" w:type="dxa"/>
            <w:vAlign w:val="center"/>
          </w:tcPr>
          <w:p w14:paraId="51C95EB1" w14:textId="77777777" w:rsidR="00471C4E" w:rsidRPr="003558CF" w:rsidRDefault="00471C4E" w:rsidP="003558CF">
            <w:pPr>
              <w:jc w:val="center"/>
              <w:rPr>
                <w:rFonts w:asciiTheme="majorHAnsi" w:eastAsia="Calibri" w:hAnsiTheme="majorHAnsi" w:cstheme="majorHAnsi"/>
                <w:sz w:val="18"/>
                <w:szCs w:val="18"/>
              </w:rPr>
            </w:pPr>
          </w:p>
        </w:tc>
        <w:tc>
          <w:tcPr>
            <w:tcW w:w="2551" w:type="dxa"/>
            <w:gridSpan w:val="6"/>
            <w:vAlign w:val="center"/>
          </w:tcPr>
          <w:p w14:paraId="35427F9F" w14:textId="77777777" w:rsidR="00471C4E" w:rsidRPr="003558CF" w:rsidRDefault="00471C4E" w:rsidP="003558CF">
            <w:pPr>
              <w:jc w:val="center"/>
              <w:rPr>
                <w:rFonts w:asciiTheme="majorHAnsi" w:eastAsia="Calibri" w:hAnsiTheme="majorHAnsi" w:cstheme="majorHAnsi"/>
                <w:b/>
                <w:sz w:val="18"/>
                <w:szCs w:val="18"/>
              </w:rPr>
            </w:pPr>
            <w:r w:rsidRPr="003558CF">
              <w:rPr>
                <w:rFonts w:asciiTheme="majorHAnsi" w:eastAsia="Calibri" w:hAnsiTheme="majorHAnsi" w:cstheme="majorHAnsi"/>
                <w:b/>
                <w:sz w:val="18"/>
                <w:szCs w:val="18"/>
              </w:rPr>
              <w:t>Agenda de implementação</w:t>
            </w:r>
          </w:p>
        </w:tc>
      </w:tr>
      <w:tr w:rsidR="00FC7037" w:rsidRPr="003558CF" w14:paraId="0AB29028" w14:textId="77777777" w:rsidTr="003100B0">
        <w:tc>
          <w:tcPr>
            <w:tcW w:w="3828" w:type="dxa"/>
            <w:vAlign w:val="center"/>
          </w:tcPr>
          <w:p w14:paraId="130676A8" w14:textId="77777777" w:rsidR="00471C4E" w:rsidRPr="003558CF" w:rsidRDefault="00471C4E" w:rsidP="003558CF">
            <w:pPr>
              <w:jc w:val="center"/>
              <w:rPr>
                <w:rFonts w:asciiTheme="majorHAnsi" w:eastAsia="Calibri" w:hAnsiTheme="majorHAnsi" w:cstheme="majorHAnsi"/>
                <w:b/>
                <w:sz w:val="18"/>
                <w:szCs w:val="18"/>
              </w:rPr>
            </w:pPr>
            <w:r w:rsidRPr="003558CF">
              <w:rPr>
                <w:rFonts w:asciiTheme="majorHAnsi" w:eastAsia="Calibri" w:hAnsiTheme="majorHAnsi" w:cstheme="majorHAnsi"/>
                <w:b/>
                <w:sz w:val="18"/>
                <w:szCs w:val="18"/>
              </w:rPr>
              <w:t>Resultados esperados</w:t>
            </w:r>
          </w:p>
        </w:tc>
        <w:tc>
          <w:tcPr>
            <w:tcW w:w="8221" w:type="dxa"/>
            <w:vAlign w:val="center"/>
          </w:tcPr>
          <w:p w14:paraId="7A02B8A9" w14:textId="77777777" w:rsidR="00471C4E" w:rsidRPr="003558CF" w:rsidRDefault="00471C4E" w:rsidP="003558CF">
            <w:pPr>
              <w:jc w:val="center"/>
              <w:rPr>
                <w:rFonts w:asciiTheme="majorHAnsi" w:eastAsia="Calibri" w:hAnsiTheme="majorHAnsi" w:cstheme="majorHAnsi"/>
                <w:b/>
                <w:sz w:val="18"/>
                <w:szCs w:val="18"/>
              </w:rPr>
            </w:pPr>
            <w:r w:rsidRPr="003558CF">
              <w:rPr>
                <w:rFonts w:asciiTheme="majorHAnsi" w:eastAsia="Calibri" w:hAnsiTheme="majorHAnsi" w:cstheme="majorHAnsi"/>
                <w:b/>
                <w:sz w:val="18"/>
                <w:szCs w:val="18"/>
              </w:rPr>
              <w:t>Atividades planejadas</w:t>
            </w:r>
          </w:p>
        </w:tc>
        <w:tc>
          <w:tcPr>
            <w:tcW w:w="1560" w:type="dxa"/>
            <w:vAlign w:val="center"/>
          </w:tcPr>
          <w:p w14:paraId="55731CFC" w14:textId="77777777" w:rsidR="00471C4E" w:rsidRPr="003558CF" w:rsidRDefault="00471C4E" w:rsidP="003558CF">
            <w:pPr>
              <w:jc w:val="center"/>
              <w:rPr>
                <w:rFonts w:asciiTheme="majorHAnsi" w:eastAsia="Calibri" w:hAnsiTheme="majorHAnsi" w:cstheme="majorHAnsi"/>
                <w:b/>
                <w:sz w:val="18"/>
                <w:szCs w:val="18"/>
              </w:rPr>
            </w:pPr>
            <w:r w:rsidRPr="003558CF">
              <w:rPr>
                <w:rFonts w:asciiTheme="majorHAnsi" w:eastAsia="Calibri" w:hAnsiTheme="majorHAnsi" w:cstheme="majorHAnsi"/>
                <w:b/>
                <w:sz w:val="18"/>
                <w:szCs w:val="18"/>
              </w:rPr>
              <w:t xml:space="preserve">Responsável </w:t>
            </w:r>
          </w:p>
        </w:tc>
        <w:tc>
          <w:tcPr>
            <w:tcW w:w="425" w:type="dxa"/>
            <w:vAlign w:val="center"/>
          </w:tcPr>
          <w:p w14:paraId="3C2BD779" w14:textId="77777777" w:rsidR="00471C4E" w:rsidRPr="003558CF" w:rsidRDefault="00471C4E" w:rsidP="003558CF">
            <w:pPr>
              <w:jc w:val="center"/>
              <w:rPr>
                <w:rFonts w:asciiTheme="majorHAnsi" w:eastAsia="Calibri" w:hAnsiTheme="majorHAnsi" w:cstheme="majorHAnsi"/>
                <w:b/>
                <w:sz w:val="18"/>
                <w:szCs w:val="18"/>
              </w:rPr>
            </w:pPr>
            <w:r w:rsidRPr="003558CF">
              <w:rPr>
                <w:rFonts w:asciiTheme="majorHAnsi" w:eastAsia="Calibri" w:hAnsiTheme="majorHAnsi" w:cstheme="majorHAnsi"/>
                <w:b/>
                <w:sz w:val="18"/>
                <w:szCs w:val="18"/>
              </w:rPr>
              <w:t>Q1</w:t>
            </w:r>
          </w:p>
        </w:tc>
        <w:tc>
          <w:tcPr>
            <w:tcW w:w="425" w:type="dxa"/>
            <w:vAlign w:val="center"/>
          </w:tcPr>
          <w:p w14:paraId="78F61452" w14:textId="77777777" w:rsidR="00471C4E" w:rsidRPr="003558CF" w:rsidRDefault="00471C4E" w:rsidP="003558CF">
            <w:pPr>
              <w:jc w:val="center"/>
              <w:rPr>
                <w:rFonts w:asciiTheme="majorHAnsi" w:eastAsia="Calibri" w:hAnsiTheme="majorHAnsi" w:cstheme="majorHAnsi"/>
                <w:b/>
                <w:sz w:val="18"/>
                <w:szCs w:val="18"/>
              </w:rPr>
            </w:pPr>
            <w:r w:rsidRPr="003558CF">
              <w:rPr>
                <w:rFonts w:asciiTheme="majorHAnsi" w:eastAsia="Calibri" w:hAnsiTheme="majorHAnsi" w:cstheme="majorHAnsi"/>
                <w:b/>
                <w:sz w:val="18"/>
                <w:szCs w:val="18"/>
              </w:rPr>
              <w:t>Q2</w:t>
            </w:r>
          </w:p>
        </w:tc>
        <w:tc>
          <w:tcPr>
            <w:tcW w:w="425" w:type="dxa"/>
            <w:vAlign w:val="center"/>
          </w:tcPr>
          <w:p w14:paraId="1376860D" w14:textId="77777777" w:rsidR="00471C4E" w:rsidRPr="003558CF" w:rsidRDefault="00471C4E" w:rsidP="003558CF">
            <w:pPr>
              <w:jc w:val="center"/>
              <w:rPr>
                <w:rFonts w:asciiTheme="majorHAnsi" w:eastAsia="Calibri" w:hAnsiTheme="majorHAnsi" w:cstheme="majorHAnsi"/>
                <w:b/>
                <w:sz w:val="18"/>
                <w:szCs w:val="18"/>
              </w:rPr>
            </w:pPr>
            <w:r w:rsidRPr="003558CF">
              <w:rPr>
                <w:rFonts w:asciiTheme="majorHAnsi" w:eastAsia="Calibri" w:hAnsiTheme="majorHAnsi" w:cstheme="majorHAnsi"/>
                <w:b/>
                <w:sz w:val="18"/>
                <w:szCs w:val="18"/>
              </w:rPr>
              <w:t>Q3</w:t>
            </w:r>
          </w:p>
        </w:tc>
        <w:tc>
          <w:tcPr>
            <w:tcW w:w="426" w:type="dxa"/>
            <w:vAlign w:val="center"/>
          </w:tcPr>
          <w:p w14:paraId="450168BB" w14:textId="77777777" w:rsidR="00471C4E" w:rsidRPr="003558CF" w:rsidRDefault="00471C4E" w:rsidP="003558CF">
            <w:pPr>
              <w:jc w:val="center"/>
              <w:rPr>
                <w:rFonts w:asciiTheme="majorHAnsi" w:eastAsia="Calibri" w:hAnsiTheme="majorHAnsi" w:cstheme="majorHAnsi"/>
                <w:b/>
                <w:sz w:val="18"/>
                <w:szCs w:val="18"/>
              </w:rPr>
            </w:pPr>
            <w:r w:rsidRPr="003558CF">
              <w:rPr>
                <w:rFonts w:asciiTheme="majorHAnsi" w:eastAsia="Calibri" w:hAnsiTheme="majorHAnsi" w:cstheme="majorHAnsi"/>
                <w:b/>
                <w:sz w:val="18"/>
                <w:szCs w:val="18"/>
              </w:rPr>
              <w:t>Q4</w:t>
            </w:r>
          </w:p>
        </w:tc>
        <w:tc>
          <w:tcPr>
            <w:tcW w:w="425" w:type="dxa"/>
            <w:vAlign w:val="center"/>
          </w:tcPr>
          <w:p w14:paraId="621B96C3" w14:textId="77777777" w:rsidR="00471C4E" w:rsidRPr="003558CF" w:rsidRDefault="00471C4E" w:rsidP="003558CF">
            <w:pPr>
              <w:jc w:val="center"/>
              <w:rPr>
                <w:rFonts w:asciiTheme="majorHAnsi" w:eastAsia="Calibri" w:hAnsiTheme="majorHAnsi" w:cstheme="majorHAnsi"/>
                <w:b/>
                <w:sz w:val="18"/>
                <w:szCs w:val="18"/>
              </w:rPr>
            </w:pPr>
            <w:r w:rsidRPr="003558CF">
              <w:rPr>
                <w:rFonts w:asciiTheme="majorHAnsi" w:eastAsia="Calibri" w:hAnsiTheme="majorHAnsi" w:cstheme="majorHAnsi"/>
                <w:b/>
                <w:sz w:val="18"/>
                <w:szCs w:val="18"/>
              </w:rPr>
              <w:t>Q5</w:t>
            </w:r>
          </w:p>
        </w:tc>
        <w:tc>
          <w:tcPr>
            <w:tcW w:w="425" w:type="dxa"/>
            <w:vAlign w:val="center"/>
          </w:tcPr>
          <w:p w14:paraId="5773A5F5" w14:textId="77777777" w:rsidR="00471C4E" w:rsidRPr="003558CF" w:rsidRDefault="00471C4E" w:rsidP="003558CF">
            <w:pPr>
              <w:jc w:val="center"/>
              <w:rPr>
                <w:rFonts w:asciiTheme="majorHAnsi" w:eastAsia="Calibri" w:hAnsiTheme="majorHAnsi" w:cstheme="majorHAnsi"/>
                <w:b/>
                <w:sz w:val="18"/>
                <w:szCs w:val="18"/>
              </w:rPr>
            </w:pPr>
            <w:r w:rsidRPr="003558CF">
              <w:rPr>
                <w:rFonts w:asciiTheme="majorHAnsi" w:eastAsia="Calibri" w:hAnsiTheme="majorHAnsi" w:cstheme="majorHAnsi"/>
                <w:b/>
                <w:sz w:val="18"/>
                <w:szCs w:val="18"/>
              </w:rPr>
              <w:t>Q6</w:t>
            </w:r>
          </w:p>
        </w:tc>
      </w:tr>
      <w:tr w:rsidR="00FC7037" w:rsidRPr="003558CF" w14:paraId="4783C7C3" w14:textId="77777777" w:rsidTr="00833026">
        <w:tc>
          <w:tcPr>
            <w:tcW w:w="3828" w:type="dxa"/>
          </w:tcPr>
          <w:p w14:paraId="7F511470" w14:textId="23F74552" w:rsidR="00471C4E" w:rsidRPr="003558CF" w:rsidRDefault="00BA0FED"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1.   Estruturas jurídico-institucionais necessárias para o funcionamento do Sistema de REDD+ Jurisdicional identificadas.</w:t>
            </w:r>
          </w:p>
        </w:tc>
        <w:tc>
          <w:tcPr>
            <w:tcW w:w="8221" w:type="dxa"/>
            <w:vAlign w:val="center"/>
          </w:tcPr>
          <w:p w14:paraId="2D35CFAF" w14:textId="21C87797" w:rsidR="007F436D" w:rsidRPr="003558CF" w:rsidRDefault="007F436D"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 xml:space="preserve">Atividade #1.1. Identificar as políticas públicas, legislação e estruturas institucionais que possam dar segurança jurídica mínima para a construção de uma estratégia de REDD+. </w:t>
            </w:r>
          </w:p>
          <w:p w14:paraId="046D2D3E" w14:textId="77777777" w:rsidR="007F436D" w:rsidRPr="003558CF" w:rsidRDefault="007F436D"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 xml:space="preserve">Atividade #1.2. Em função dos resultados do levantamento realizado na atividade anterior, propor os marcos regulatórios que irão definir os agentes oficiais que ficarão  responsáveis no estabelecimento das estruturas e arranjos que deem conta dos elementos de 1 a 6 listados acima. </w:t>
            </w:r>
          </w:p>
          <w:p w14:paraId="074EE786" w14:textId="22A0A9DC" w:rsidR="00471C4E" w:rsidRPr="003558CF" w:rsidRDefault="007F436D"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Atividade #1.3. Orientar o estado para acreditação do Sistema Jurisdicional frente a entes internacionais.</w:t>
            </w:r>
          </w:p>
        </w:tc>
        <w:tc>
          <w:tcPr>
            <w:tcW w:w="1560" w:type="dxa"/>
            <w:vAlign w:val="center"/>
          </w:tcPr>
          <w:p w14:paraId="7914B51A" w14:textId="0BCA3DC5"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 xml:space="preserve">IPAM e </w:t>
            </w:r>
            <w:r w:rsidR="007A1C7C" w:rsidRPr="003558CF">
              <w:rPr>
                <w:rFonts w:asciiTheme="majorHAnsi" w:eastAsia="Calibri" w:hAnsiTheme="majorHAnsi" w:cstheme="majorHAnsi"/>
                <w:sz w:val="18"/>
                <w:szCs w:val="18"/>
              </w:rPr>
              <w:t>SEMA/MA</w:t>
            </w:r>
          </w:p>
        </w:tc>
        <w:tc>
          <w:tcPr>
            <w:tcW w:w="425" w:type="dxa"/>
            <w:vAlign w:val="center"/>
          </w:tcPr>
          <w:p w14:paraId="2A7493D8"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5" w:type="dxa"/>
            <w:vAlign w:val="center"/>
          </w:tcPr>
          <w:p w14:paraId="55588070"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5" w:type="dxa"/>
            <w:vAlign w:val="center"/>
          </w:tcPr>
          <w:p w14:paraId="3F4420A7" w14:textId="77777777" w:rsidR="00471C4E" w:rsidRPr="003558CF" w:rsidRDefault="00471C4E" w:rsidP="003558CF">
            <w:pPr>
              <w:jc w:val="center"/>
              <w:rPr>
                <w:rFonts w:asciiTheme="majorHAnsi" w:eastAsia="Calibri" w:hAnsiTheme="majorHAnsi" w:cstheme="majorHAnsi"/>
                <w:sz w:val="18"/>
                <w:szCs w:val="18"/>
              </w:rPr>
            </w:pPr>
          </w:p>
        </w:tc>
        <w:tc>
          <w:tcPr>
            <w:tcW w:w="426" w:type="dxa"/>
            <w:vAlign w:val="center"/>
          </w:tcPr>
          <w:p w14:paraId="33A589F3"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70A9FC9A"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444C8B2B" w14:textId="77777777" w:rsidR="00471C4E" w:rsidRPr="003558CF" w:rsidRDefault="00471C4E" w:rsidP="003558CF">
            <w:pPr>
              <w:jc w:val="center"/>
              <w:rPr>
                <w:rFonts w:asciiTheme="majorHAnsi" w:eastAsia="Calibri" w:hAnsiTheme="majorHAnsi" w:cstheme="majorHAnsi"/>
                <w:sz w:val="18"/>
                <w:szCs w:val="18"/>
              </w:rPr>
            </w:pPr>
          </w:p>
        </w:tc>
      </w:tr>
      <w:tr w:rsidR="00FC7037" w:rsidRPr="003558CF" w14:paraId="0A1072E1" w14:textId="77777777" w:rsidTr="00833026">
        <w:tc>
          <w:tcPr>
            <w:tcW w:w="3828" w:type="dxa"/>
          </w:tcPr>
          <w:p w14:paraId="25936732" w14:textId="602B1ED3" w:rsidR="00471C4E" w:rsidRPr="003558CF" w:rsidRDefault="00BA0FED"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2. Ativos de vegetação nativa levantados (biodiversidade, água e carbono), por categoria fundiária, ressaltando aqueles vulneráveis a pressão por desmatamento.</w:t>
            </w:r>
          </w:p>
        </w:tc>
        <w:tc>
          <w:tcPr>
            <w:tcW w:w="8221" w:type="dxa"/>
            <w:vAlign w:val="center"/>
          </w:tcPr>
          <w:p w14:paraId="66249C2E" w14:textId="3BBA1F12" w:rsidR="007F436D" w:rsidRPr="003558CF" w:rsidRDefault="007F436D"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 xml:space="preserve">Atividade #2.1. Identificar e mapear os ativos de vegetação nativa do estado quanto ao volume de carbono vegetal e outros serviços ambientais associados (biodiversidade, água). </w:t>
            </w:r>
          </w:p>
          <w:p w14:paraId="25886FF2" w14:textId="598BB920" w:rsidR="007F436D" w:rsidRPr="003558CF" w:rsidRDefault="007F436D"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 xml:space="preserve">Atividade #2.2. Definir critérios para a valoração do carbono vegetal e dos serviços ambientais associados. </w:t>
            </w:r>
          </w:p>
          <w:p w14:paraId="2273189B" w14:textId="275F97F0" w:rsidR="00471C4E" w:rsidRPr="003558CF" w:rsidRDefault="007F436D"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 xml:space="preserve">Atividade #2.3. Produzir mapas de vulnerabilidade presente e futura da vegetação nativa quanto a mudança do clima (ocorrência de secas severas, por exemplo), fogo e perda de biodiversidade.  </w:t>
            </w:r>
          </w:p>
        </w:tc>
        <w:tc>
          <w:tcPr>
            <w:tcW w:w="1560" w:type="dxa"/>
            <w:vAlign w:val="center"/>
          </w:tcPr>
          <w:p w14:paraId="3483C9C0" w14:textId="5A866A81"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 xml:space="preserve">IPAM e </w:t>
            </w:r>
            <w:r w:rsidR="007A1C7C" w:rsidRPr="003558CF">
              <w:rPr>
                <w:rFonts w:asciiTheme="majorHAnsi" w:eastAsia="Calibri" w:hAnsiTheme="majorHAnsi" w:cstheme="majorHAnsi"/>
                <w:sz w:val="18"/>
                <w:szCs w:val="18"/>
              </w:rPr>
              <w:t>SEMA/MA</w:t>
            </w:r>
          </w:p>
        </w:tc>
        <w:tc>
          <w:tcPr>
            <w:tcW w:w="425" w:type="dxa"/>
            <w:vAlign w:val="center"/>
          </w:tcPr>
          <w:p w14:paraId="3EDFA39E"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5" w:type="dxa"/>
            <w:vAlign w:val="center"/>
          </w:tcPr>
          <w:p w14:paraId="2494A836"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5" w:type="dxa"/>
            <w:vAlign w:val="center"/>
          </w:tcPr>
          <w:p w14:paraId="7605E1DA" w14:textId="77777777" w:rsidR="00471C4E" w:rsidRPr="003558CF" w:rsidRDefault="00471C4E" w:rsidP="003558CF">
            <w:pPr>
              <w:jc w:val="center"/>
              <w:rPr>
                <w:rFonts w:asciiTheme="majorHAnsi" w:eastAsia="Calibri" w:hAnsiTheme="majorHAnsi" w:cstheme="majorHAnsi"/>
                <w:sz w:val="18"/>
                <w:szCs w:val="18"/>
              </w:rPr>
            </w:pPr>
          </w:p>
        </w:tc>
        <w:tc>
          <w:tcPr>
            <w:tcW w:w="426" w:type="dxa"/>
            <w:vAlign w:val="center"/>
          </w:tcPr>
          <w:p w14:paraId="5AB657E9"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20577F41"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57B9B2E2" w14:textId="77777777" w:rsidR="00471C4E" w:rsidRPr="003558CF" w:rsidRDefault="00471C4E" w:rsidP="003558CF">
            <w:pPr>
              <w:jc w:val="center"/>
              <w:rPr>
                <w:rFonts w:asciiTheme="majorHAnsi" w:eastAsia="Calibri" w:hAnsiTheme="majorHAnsi" w:cstheme="majorHAnsi"/>
                <w:sz w:val="18"/>
                <w:szCs w:val="18"/>
              </w:rPr>
            </w:pPr>
          </w:p>
        </w:tc>
      </w:tr>
      <w:tr w:rsidR="00FC7037" w:rsidRPr="003558CF" w14:paraId="6628B42A" w14:textId="77777777" w:rsidTr="00131C9F">
        <w:tc>
          <w:tcPr>
            <w:tcW w:w="3828" w:type="dxa"/>
          </w:tcPr>
          <w:p w14:paraId="3413CEFF" w14:textId="731DE651" w:rsidR="00471C4E" w:rsidRPr="003558CF" w:rsidRDefault="00471C4E" w:rsidP="003558CF">
            <w:pPr>
              <w:rPr>
                <w:rFonts w:asciiTheme="majorHAnsi" w:eastAsia="Calibri" w:hAnsiTheme="majorHAnsi" w:cstheme="majorHAnsi"/>
                <w:sz w:val="18"/>
                <w:szCs w:val="18"/>
                <w:highlight w:val="yellow"/>
              </w:rPr>
            </w:pPr>
            <w:r w:rsidRPr="003558CF">
              <w:rPr>
                <w:rFonts w:asciiTheme="majorHAnsi" w:eastAsia="Calibri" w:hAnsiTheme="majorHAnsi" w:cstheme="majorHAnsi"/>
                <w:sz w:val="18"/>
                <w:szCs w:val="18"/>
              </w:rPr>
              <w:t xml:space="preserve">3. </w:t>
            </w:r>
            <w:r w:rsidR="007F436D" w:rsidRPr="003558CF">
              <w:rPr>
                <w:rFonts w:asciiTheme="majorHAnsi" w:eastAsia="Calibri" w:hAnsiTheme="majorHAnsi" w:cstheme="majorHAnsi"/>
                <w:sz w:val="18"/>
                <w:szCs w:val="18"/>
              </w:rPr>
              <w:t xml:space="preserve">Estrutura de gestão financeira e mecanismo de repartição de benefícios elaborados. </w:t>
            </w:r>
          </w:p>
          <w:p w14:paraId="76F8DB62" w14:textId="77777777" w:rsidR="00471C4E" w:rsidRPr="003558CF" w:rsidRDefault="00471C4E" w:rsidP="003558CF">
            <w:pPr>
              <w:rPr>
                <w:rFonts w:asciiTheme="majorHAnsi" w:eastAsia="Calibri" w:hAnsiTheme="majorHAnsi" w:cstheme="majorHAnsi"/>
                <w:sz w:val="18"/>
                <w:szCs w:val="18"/>
                <w:highlight w:val="yellow"/>
              </w:rPr>
            </w:pPr>
          </w:p>
          <w:p w14:paraId="44053B22" w14:textId="77777777" w:rsidR="00471C4E" w:rsidRPr="003558CF" w:rsidRDefault="00471C4E" w:rsidP="003558CF">
            <w:pPr>
              <w:rPr>
                <w:rFonts w:asciiTheme="majorHAnsi" w:eastAsia="Calibri" w:hAnsiTheme="majorHAnsi" w:cstheme="majorHAnsi"/>
                <w:sz w:val="18"/>
                <w:szCs w:val="18"/>
                <w:highlight w:val="yellow"/>
              </w:rPr>
            </w:pPr>
          </w:p>
        </w:tc>
        <w:tc>
          <w:tcPr>
            <w:tcW w:w="8221" w:type="dxa"/>
            <w:vAlign w:val="center"/>
          </w:tcPr>
          <w:p w14:paraId="2228BCBE" w14:textId="6D6AC71B" w:rsidR="007F436D" w:rsidRPr="003558CF" w:rsidRDefault="007F436D" w:rsidP="003558CF">
            <w:pPr>
              <w:rPr>
                <w:rFonts w:asciiTheme="majorHAnsi" w:eastAsia="Calibri" w:hAnsiTheme="majorHAnsi" w:cstheme="majorHAnsi"/>
                <w:sz w:val="18"/>
                <w:szCs w:val="18"/>
              </w:rPr>
            </w:pPr>
            <w:r w:rsidRPr="003558CF">
              <w:rPr>
                <w:rFonts w:asciiTheme="majorHAnsi" w:hAnsiTheme="majorHAnsi" w:cstheme="majorHAnsi"/>
                <w:sz w:val="18"/>
                <w:szCs w:val="18"/>
              </w:rPr>
              <w:t xml:space="preserve">Atividade #3.1. </w:t>
            </w:r>
            <w:r w:rsidRPr="003558CF">
              <w:rPr>
                <w:rFonts w:asciiTheme="majorHAnsi" w:eastAsia="Calibri" w:hAnsiTheme="majorHAnsi" w:cstheme="majorHAnsi"/>
                <w:sz w:val="18"/>
                <w:szCs w:val="18"/>
              </w:rPr>
              <w:t>Identificar os requisitos técnico/jurídicos necessários para que o Estado implemente um arranjo de gestão financeira, eficiente, transparente e efetivo quanto aos propósitos do Sistema de REDD+.</w:t>
            </w:r>
          </w:p>
          <w:p w14:paraId="4F0D5C7B" w14:textId="0606F6D9" w:rsidR="00471C4E" w:rsidRPr="003558CF" w:rsidRDefault="007F436D"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Atividade #3.2. Harmonizar o desenho do mecanismo financeiro às estratégias federais (</w:t>
            </w:r>
            <w:proofErr w:type="spellStart"/>
            <w:r w:rsidRPr="003558CF">
              <w:rPr>
                <w:rFonts w:asciiTheme="majorHAnsi" w:eastAsia="Calibri" w:hAnsiTheme="majorHAnsi" w:cstheme="majorHAnsi"/>
                <w:sz w:val="18"/>
                <w:szCs w:val="18"/>
              </w:rPr>
              <w:t>ex</w:t>
            </w:r>
            <w:proofErr w:type="spellEnd"/>
            <w:r w:rsidRPr="003558CF">
              <w:rPr>
                <w:rFonts w:asciiTheme="majorHAnsi" w:eastAsia="Calibri" w:hAnsiTheme="majorHAnsi" w:cstheme="majorHAnsi"/>
                <w:sz w:val="18"/>
                <w:szCs w:val="18"/>
              </w:rPr>
              <w:t xml:space="preserve">: Mercados de Serviços Ambientais previsto pelo Artigo 41 do Código Florestal, ENREDD+, </w:t>
            </w:r>
            <w:proofErr w:type="spellStart"/>
            <w:r w:rsidRPr="003558CF">
              <w:rPr>
                <w:rFonts w:asciiTheme="majorHAnsi" w:eastAsia="Calibri" w:hAnsiTheme="majorHAnsi" w:cstheme="majorHAnsi"/>
                <w:sz w:val="18"/>
                <w:szCs w:val="18"/>
              </w:rPr>
              <w:t>etc</w:t>
            </w:r>
            <w:proofErr w:type="spellEnd"/>
            <w:r w:rsidRPr="003558CF">
              <w:rPr>
                <w:rFonts w:asciiTheme="majorHAnsi" w:eastAsia="Calibri" w:hAnsiTheme="majorHAnsi" w:cstheme="majorHAnsi"/>
                <w:sz w:val="18"/>
                <w:szCs w:val="18"/>
              </w:rPr>
              <w:t>).</w:t>
            </w:r>
          </w:p>
          <w:p w14:paraId="1770DE34" w14:textId="352FD9D7" w:rsidR="007F436D" w:rsidRPr="003558CF" w:rsidRDefault="007F436D"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 xml:space="preserve">Atividade #3.3. Propor um mecanismo de repartição de benefícios que siga a abordagem “estoque-fluxo” programático. </w:t>
            </w:r>
          </w:p>
        </w:tc>
        <w:tc>
          <w:tcPr>
            <w:tcW w:w="1560" w:type="dxa"/>
            <w:vAlign w:val="center"/>
          </w:tcPr>
          <w:p w14:paraId="60094209"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IPAM</w:t>
            </w:r>
          </w:p>
        </w:tc>
        <w:tc>
          <w:tcPr>
            <w:tcW w:w="425" w:type="dxa"/>
            <w:vAlign w:val="center"/>
          </w:tcPr>
          <w:p w14:paraId="5E37489B"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09E94D62"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564A71BB"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6" w:type="dxa"/>
            <w:vAlign w:val="center"/>
          </w:tcPr>
          <w:p w14:paraId="00F9F791"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5" w:type="dxa"/>
            <w:vAlign w:val="center"/>
          </w:tcPr>
          <w:p w14:paraId="109B26FB"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2B333298" w14:textId="77777777" w:rsidR="00471C4E" w:rsidRPr="003558CF" w:rsidRDefault="00471C4E" w:rsidP="003558CF">
            <w:pPr>
              <w:jc w:val="center"/>
              <w:rPr>
                <w:rFonts w:asciiTheme="majorHAnsi" w:eastAsia="Calibri" w:hAnsiTheme="majorHAnsi" w:cstheme="majorHAnsi"/>
                <w:sz w:val="18"/>
                <w:szCs w:val="18"/>
              </w:rPr>
            </w:pPr>
          </w:p>
        </w:tc>
      </w:tr>
      <w:tr w:rsidR="00FC7037" w:rsidRPr="003558CF" w14:paraId="4C3A6C41" w14:textId="77777777" w:rsidTr="00131C9F">
        <w:tc>
          <w:tcPr>
            <w:tcW w:w="3828" w:type="dxa"/>
          </w:tcPr>
          <w:p w14:paraId="4294A7A1" w14:textId="1FFFC320" w:rsidR="00471C4E" w:rsidRPr="003558CF" w:rsidRDefault="00471C4E" w:rsidP="003558CF">
            <w:pPr>
              <w:rPr>
                <w:rFonts w:asciiTheme="majorHAnsi" w:eastAsia="Calibri" w:hAnsiTheme="majorHAnsi" w:cstheme="majorHAnsi"/>
                <w:sz w:val="18"/>
                <w:szCs w:val="18"/>
                <w:highlight w:val="yellow"/>
              </w:rPr>
            </w:pPr>
            <w:r w:rsidRPr="003558CF">
              <w:rPr>
                <w:rFonts w:asciiTheme="majorHAnsi" w:eastAsia="Calibri" w:hAnsiTheme="majorHAnsi" w:cstheme="majorHAnsi"/>
                <w:sz w:val="18"/>
                <w:szCs w:val="18"/>
              </w:rPr>
              <w:t>4.</w:t>
            </w:r>
            <w:r w:rsidR="007F436D" w:rsidRPr="003558CF">
              <w:rPr>
                <w:rFonts w:asciiTheme="majorHAnsi" w:hAnsiTheme="majorHAnsi" w:cstheme="majorHAnsi"/>
                <w:sz w:val="18"/>
                <w:szCs w:val="18"/>
              </w:rPr>
              <w:t xml:space="preserve"> </w:t>
            </w:r>
            <w:r w:rsidR="007F436D" w:rsidRPr="003558CF">
              <w:rPr>
                <w:rFonts w:asciiTheme="majorHAnsi" w:eastAsia="Calibri" w:hAnsiTheme="majorHAnsi" w:cstheme="majorHAnsi"/>
                <w:sz w:val="18"/>
                <w:szCs w:val="18"/>
              </w:rPr>
              <w:t>Estratégia de governança e controle social elaborada.</w:t>
            </w:r>
          </w:p>
        </w:tc>
        <w:tc>
          <w:tcPr>
            <w:tcW w:w="8221" w:type="dxa"/>
            <w:vAlign w:val="center"/>
          </w:tcPr>
          <w:p w14:paraId="6B6FEAB8" w14:textId="3D450108" w:rsidR="007F436D" w:rsidRPr="003558CF" w:rsidRDefault="007F436D"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 xml:space="preserve">Atividade #4.1. Considerando a experiência de outros Sistemas jurisdicionais de REDD+, avaliar os meios para a implementação de uma (a) Comissão Estadual de Suporte e validação ao Sistema de REDD+, a (b) de um Comitê representativo da sociedade e beneficiários potenciais de REDD+ e (c) de um Comitê Científico (SC), formado por um grupo de cientistas renomados capazes de assessorar o Estado nas avaliações técnico-científicas relativas ao seu Sistema. A instalação de um serviço de Ombudsman deverá ser também considerada. </w:t>
            </w:r>
          </w:p>
          <w:p w14:paraId="10E750AA" w14:textId="73750C68" w:rsidR="00471C4E" w:rsidRPr="003558CF" w:rsidRDefault="007F436D"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Atividade #4.2. Uma vez determinadas as instâncias listadas na atividade anterior, avaliar proposições normativa para formalização das mesmas, garantindo assim uma estrutura processual  de governança e transparência.</w:t>
            </w:r>
          </w:p>
        </w:tc>
        <w:tc>
          <w:tcPr>
            <w:tcW w:w="1560" w:type="dxa"/>
            <w:vAlign w:val="center"/>
          </w:tcPr>
          <w:p w14:paraId="150E4614"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IPAM</w:t>
            </w:r>
          </w:p>
        </w:tc>
        <w:tc>
          <w:tcPr>
            <w:tcW w:w="425" w:type="dxa"/>
            <w:vAlign w:val="center"/>
          </w:tcPr>
          <w:p w14:paraId="5FA32935"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1170BC16"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2CEC45B3"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6" w:type="dxa"/>
            <w:vAlign w:val="center"/>
          </w:tcPr>
          <w:p w14:paraId="7F3AB638"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5" w:type="dxa"/>
            <w:vAlign w:val="center"/>
          </w:tcPr>
          <w:p w14:paraId="0A6D8C84"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27B45555" w14:textId="77777777" w:rsidR="00471C4E" w:rsidRPr="003558CF" w:rsidRDefault="00471C4E" w:rsidP="003558CF">
            <w:pPr>
              <w:jc w:val="center"/>
              <w:rPr>
                <w:rFonts w:asciiTheme="majorHAnsi" w:eastAsia="Calibri" w:hAnsiTheme="majorHAnsi" w:cstheme="majorHAnsi"/>
                <w:sz w:val="18"/>
                <w:szCs w:val="18"/>
              </w:rPr>
            </w:pPr>
          </w:p>
        </w:tc>
      </w:tr>
      <w:tr w:rsidR="00FC7037" w:rsidRPr="003558CF" w14:paraId="7C161BC8" w14:textId="77777777" w:rsidTr="00131C9F">
        <w:tc>
          <w:tcPr>
            <w:tcW w:w="3828" w:type="dxa"/>
          </w:tcPr>
          <w:p w14:paraId="7857D34D" w14:textId="32877B67" w:rsidR="00471C4E" w:rsidRPr="003558CF" w:rsidRDefault="00471C4E"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5.</w:t>
            </w:r>
            <w:r w:rsidR="007F436D" w:rsidRPr="003558CF">
              <w:rPr>
                <w:rFonts w:asciiTheme="majorHAnsi" w:hAnsiTheme="majorHAnsi" w:cstheme="majorHAnsi"/>
                <w:sz w:val="18"/>
                <w:szCs w:val="18"/>
              </w:rPr>
              <w:t xml:space="preserve"> </w:t>
            </w:r>
            <w:r w:rsidR="007F436D" w:rsidRPr="003558CF">
              <w:rPr>
                <w:rFonts w:asciiTheme="majorHAnsi" w:eastAsia="Calibri" w:hAnsiTheme="majorHAnsi" w:cstheme="majorHAnsi"/>
                <w:sz w:val="18"/>
                <w:szCs w:val="18"/>
              </w:rPr>
              <w:t xml:space="preserve">Estratégia de sustentabilidade financeira do Sistema Jurisdicional elaborada. </w:t>
            </w:r>
          </w:p>
          <w:p w14:paraId="5C521B12" w14:textId="77777777" w:rsidR="00471C4E" w:rsidRPr="003558CF" w:rsidRDefault="00471C4E" w:rsidP="003558CF">
            <w:pPr>
              <w:rPr>
                <w:rFonts w:asciiTheme="majorHAnsi" w:eastAsia="Calibri" w:hAnsiTheme="majorHAnsi" w:cstheme="majorHAnsi"/>
                <w:sz w:val="18"/>
                <w:szCs w:val="18"/>
              </w:rPr>
            </w:pPr>
          </w:p>
          <w:p w14:paraId="54E5632B" w14:textId="77777777" w:rsidR="00471C4E" w:rsidRPr="003558CF" w:rsidRDefault="00471C4E" w:rsidP="003558CF">
            <w:pPr>
              <w:rPr>
                <w:rFonts w:asciiTheme="majorHAnsi" w:eastAsia="Calibri" w:hAnsiTheme="majorHAnsi" w:cstheme="majorHAnsi"/>
                <w:sz w:val="18"/>
                <w:szCs w:val="18"/>
                <w:highlight w:val="yellow"/>
              </w:rPr>
            </w:pPr>
          </w:p>
        </w:tc>
        <w:tc>
          <w:tcPr>
            <w:tcW w:w="8221" w:type="dxa"/>
            <w:vAlign w:val="center"/>
          </w:tcPr>
          <w:p w14:paraId="33E90DE2" w14:textId="47243A2F" w:rsidR="00D518FC" w:rsidRPr="003558CF" w:rsidRDefault="00D518FC"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 xml:space="preserve">Atividade #5.1. Identificar e avaliar o potencial de diferentes fontes de financiamento existentes capazes de garantir a longevidade do Sistema de REDD+ após sua implementação. </w:t>
            </w:r>
          </w:p>
          <w:p w14:paraId="1D524E23" w14:textId="3DF128EC" w:rsidR="00471C4E" w:rsidRPr="003558CF" w:rsidRDefault="00D518FC"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Atividade #5.2. Uma vez identificada as fontes, elaborar e pactuar uma estratégia oficial de busca de recursos, sejam eles nacional ou internacionais.</w:t>
            </w:r>
          </w:p>
        </w:tc>
        <w:tc>
          <w:tcPr>
            <w:tcW w:w="1560" w:type="dxa"/>
            <w:vAlign w:val="center"/>
          </w:tcPr>
          <w:p w14:paraId="798C61F6" w14:textId="0B44A816"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 xml:space="preserve">IPAM e </w:t>
            </w:r>
            <w:r w:rsidR="003E1DD8" w:rsidRPr="003558CF">
              <w:rPr>
                <w:rFonts w:asciiTheme="majorHAnsi" w:eastAsia="Calibri" w:hAnsiTheme="majorHAnsi" w:cstheme="majorHAnsi"/>
                <w:sz w:val="18"/>
                <w:szCs w:val="18"/>
              </w:rPr>
              <w:t>SEMA/MA</w:t>
            </w:r>
          </w:p>
        </w:tc>
        <w:tc>
          <w:tcPr>
            <w:tcW w:w="425" w:type="dxa"/>
            <w:vAlign w:val="center"/>
          </w:tcPr>
          <w:p w14:paraId="199724FD"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5672B2E2"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0945720E"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6" w:type="dxa"/>
            <w:vAlign w:val="center"/>
          </w:tcPr>
          <w:p w14:paraId="4835306B"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5" w:type="dxa"/>
            <w:vAlign w:val="center"/>
          </w:tcPr>
          <w:p w14:paraId="3B8F4E97"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03C6C8E8" w14:textId="77777777" w:rsidR="00471C4E" w:rsidRPr="003558CF" w:rsidRDefault="00471C4E" w:rsidP="003558CF">
            <w:pPr>
              <w:jc w:val="center"/>
              <w:rPr>
                <w:rFonts w:asciiTheme="majorHAnsi" w:eastAsia="Calibri" w:hAnsiTheme="majorHAnsi" w:cstheme="majorHAnsi"/>
                <w:sz w:val="18"/>
                <w:szCs w:val="18"/>
              </w:rPr>
            </w:pPr>
          </w:p>
        </w:tc>
      </w:tr>
      <w:tr w:rsidR="00FC7037" w:rsidRPr="003558CF" w14:paraId="5CB08FC1" w14:textId="77777777" w:rsidTr="00131C9F">
        <w:tc>
          <w:tcPr>
            <w:tcW w:w="3828" w:type="dxa"/>
          </w:tcPr>
          <w:p w14:paraId="7734CE00" w14:textId="77497685" w:rsidR="00471C4E" w:rsidRPr="003558CF" w:rsidRDefault="00471C4E"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lastRenderedPageBreak/>
              <w:t xml:space="preserve">6. </w:t>
            </w:r>
            <w:r w:rsidR="00D518FC" w:rsidRPr="003558CF">
              <w:rPr>
                <w:rFonts w:asciiTheme="majorHAnsi" w:eastAsia="Calibri" w:hAnsiTheme="majorHAnsi" w:cstheme="majorHAnsi"/>
                <w:sz w:val="18"/>
                <w:szCs w:val="18"/>
              </w:rPr>
              <w:t xml:space="preserve">Plano de capacitação em REDD+ elaborado. </w:t>
            </w:r>
          </w:p>
        </w:tc>
        <w:tc>
          <w:tcPr>
            <w:tcW w:w="8221" w:type="dxa"/>
            <w:vAlign w:val="center"/>
          </w:tcPr>
          <w:p w14:paraId="3DF4E046" w14:textId="3EBB155F" w:rsidR="00D518FC" w:rsidRPr="003558CF" w:rsidRDefault="00D518FC" w:rsidP="003558CF">
            <w:pPr>
              <w:rPr>
                <w:rFonts w:asciiTheme="majorHAnsi" w:eastAsia="Calibri" w:hAnsiTheme="majorHAnsi" w:cstheme="majorHAnsi"/>
                <w:sz w:val="18"/>
                <w:szCs w:val="18"/>
              </w:rPr>
            </w:pPr>
            <w:r w:rsidRPr="003558CF">
              <w:rPr>
                <w:rFonts w:asciiTheme="majorHAnsi" w:hAnsiTheme="majorHAnsi" w:cstheme="majorHAnsi"/>
                <w:sz w:val="18"/>
                <w:szCs w:val="18"/>
              </w:rPr>
              <w:t xml:space="preserve">Atividade #6.1. </w:t>
            </w:r>
            <w:r w:rsidRPr="003558CF">
              <w:rPr>
                <w:rFonts w:asciiTheme="majorHAnsi" w:eastAsia="Calibri" w:hAnsiTheme="majorHAnsi" w:cstheme="majorHAnsi"/>
                <w:sz w:val="18"/>
                <w:szCs w:val="18"/>
              </w:rPr>
              <w:t xml:space="preserve">Propor uma estratégia de capacitação para gestores e técnicos do Estado capazes de dar continuidade através de diferentes gestões governamentais e que possam servir de referencias técnicas para outros entes jurisdicionais locais ou mesmo nacional. </w:t>
            </w:r>
          </w:p>
          <w:p w14:paraId="2187AF97" w14:textId="505DC4A1" w:rsidR="00471C4E" w:rsidRPr="003558CF" w:rsidRDefault="00D518FC"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Atividade #6.2. Propor ações inovadoras a partir do Sistema de REDD+ que busque a inclusão de jovens (ensino médio) no debate sobre mudanças do clima, conservação ambiental e desenvolvimento ambiental</w:t>
            </w:r>
            <w:r w:rsidR="003100B0" w:rsidRPr="003558CF">
              <w:rPr>
                <w:rFonts w:asciiTheme="majorHAnsi" w:eastAsia="Calibri" w:hAnsiTheme="majorHAnsi" w:cstheme="majorHAnsi"/>
                <w:sz w:val="18"/>
                <w:szCs w:val="18"/>
              </w:rPr>
              <w:t xml:space="preserve"> - </w:t>
            </w:r>
            <w:r w:rsidRPr="003558CF">
              <w:rPr>
                <w:rFonts w:asciiTheme="majorHAnsi" w:eastAsia="Calibri" w:hAnsiTheme="majorHAnsi" w:cstheme="majorHAnsi"/>
                <w:sz w:val="18"/>
                <w:szCs w:val="18"/>
              </w:rPr>
              <w:t xml:space="preserve">“Programa Piloto de Educação para a Cidadania Climática” </w:t>
            </w:r>
            <w:r w:rsidR="003100B0" w:rsidRPr="003558CF">
              <w:rPr>
                <w:rFonts w:asciiTheme="majorHAnsi" w:eastAsia="Calibri" w:hAnsiTheme="majorHAnsi" w:cstheme="majorHAnsi"/>
                <w:sz w:val="18"/>
                <w:szCs w:val="18"/>
              </w:rPr>
              <w:t>P</w:t>
            </w:r>
            <w:r w:rsidRPr="003558CF">
              <w:rPr>
                <w:rFonts w:asciiTheme="majorHAnsi" w:eastAsia="Calibri" w:hAnsiTheme="majorHAnsi" w:cstheme="majorHAnsi"/>
                <w:sz w:val="18"/>
                <w:szCs w:val="18"/>
              </w:rPr>
              <w:t xml:space="preserve">elo menos, um curso para jovens de 36 horas a ser ministrados por especialistas do IPAM e convidados de outras instituições. </w:t>
            </w:r>
          </w:p>
        </w:tc>
        <w:tc>
          <w:tcPr>
            <w:tcW w:w="1560" w:type="dxa"/>
            <w:vAlign w:val="center"/>
          </w:tcPr>
          <w:p w14:paraId="6D67FD48"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IPAM</w:t>
            </w:r>
          </w:p>
        </w:tc>
        <w:tc>
          <w:tcPr>
            <w:tcW w:w="425" w:type="dxa"/>
            <w:vAlign w:val="center"/>
          </w:tcPr>
          <w:p w14:paraId="496CB3A8"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6A3521A6"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1358D38B"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6" w:type="dxa"/>
            <w:vAlign w:val="center"/>
          </w:tcPr>
          <w:p w14:paraId="51B84719"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5" w:type="dxa"/>
            <w:vAlign w:val="center"/>
          </w:tcPr>
          <w:p w14:paraId="258C6E7D"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1777742D" w14:textId="77777777" w:rsidR="00471C4E" w:rsidRPr="003558CF" w:rsidRDefault="00471C4E" w:rsidP="003558CF">
            <w:pPr>
              <w:jc w:val="center"/>
              <w:rPr>
                <w:rFonts w:asciiTheme="majorHAnsi" w:eastAsia="Calibri" w:hAnsiTheme="majorHAnsi" w:cstheme="majorHAnsi"/>
                <w:sz w:val="18"/>
                <w:szCs w:val="18"/>
              </w:rPr>
            </w:pPr>
          </w:p>
        </w:tc>
      </w:tr>
      <w:tr w:rsidR="00FC7037" w:rsidRPr="003558CF" w14:paraId="266C18B4" w14:textId="77777777" w:rsidTr="00131C9F">
        <w:tc>
          <w:tcPr>
            <w:tcW w:w="3828" w:type="dxa"/>
          </w:tcPr>
          <w:p w14:paraId="7E3C7565" w14:textId="40CF9E44" w:rsidR="00471C4E" w:rsidRPr="003558CF" w:rsidRDefault="00471C4E" w:rsidP="003558CF">
            <w:pPr>
              <w:rPr>
                <w:rFonts w:asciiTheme="majorHAnsi" w:eastAsia="Calibri" w:hAnsiTheme="majorHAnsi" w:cstheme="majorHAnsi"/>
                <w:sz w:val="18"/>
                <w:szCs w:val="18"/>
                <w:highlight w:val="yellow"/>
              </w:rPr>
            </w:pPr>
            <w:r w:rsidRPr="003558CF">
              <w:rPr>
                <w:rFonts w:asciiTheme="majorHAnsi" w:eastAsia="Calibri" w:hAnsiTheme="majorHAnsi" w:cstheme="majorHAnsi"/>
                <w:sz w:val="18"/>
                <w:szCs w:val="18"/>
              </w:rPr>
              <w:t xml:space="preserve">7. </w:t>
            </w:r>
            <w:r w:rsidR="00D518FC" w:rsidRPr="003558CF">
              <w:rPr>
                <w:rFonts w:asciiTheme="majorHAnsi" w:eastAsia="Calibri" w:hAnsiTheme="majorHAnsi" w:cstheme="majorHAnsi"/>
                <w:sz w:val="18"/>
                <w:szCs w:val="18"/>
              </w:rPr>
              <w:t xml:space="preserve">Salvaguardas socioambientais do Sistema identificadas, discutidas com atores sociais representativos. </w:t>
            </w:r>
          </w:p>
        </w:tc>
        <w:tc>
          <w:tcPr>
            <w:tcW w:w="8221" w:type="dxa"/>
            <w:vAlign w:val="center"/>
          </w:tcPr>
          <w:p w14:paraId="1722DC31" w14:textId="1D858C8A" w:rsidR="00D518FC" w:rsidRPr="003558CF" w:rsidRDefault="00D518FC"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 xml:space="preserve">Atividade #7.1. Realizar oficinas participativas para a informação e coleta de contribuições com povos indígenas, populações tradicionais, extrativistas, produtores rurais, quilombolas e outras populações vulneráveis. </w:t>
            </w:r>
          </w:p>
          <w:p w14:paraId="2F65F5DB" w14:textId="7E648EDE" w:rsidR="00D518FC" w:rsidRPr="003558CF" w:rsidRDefault="00D518FC"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 xml:space="preserve">Atividade #7.2. Levantar experiências sobre salvaguardas socioambientais (tais como as salvaguardas de Cancun, da ENREDD e outras diretrizes internacionais). </w:t>
            </w:r>
          </w:p>
          <w:p w14:paraId="759592EB" w14:textId="77777777" w:rsidR="00D518FC" w:rsidRPr="003558CF" w:rsidRDefault="00D518FC"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Atividade #7.3. Definir premissas e diretrizes para a gestão de riscos socioambientais na implementação de salvaguardas.</w:t>
            </w:r>
          </w:p>
          <w:p w14:paraId="2A24971A" w14:textId="2024F358" w:rsidR="00471C4E" w:rsidRPr="003558CF" w:rsidRDefault="00D518FC"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 xml:space="preserve">Atividade #7.4. Definir um sistema de acompanhamento que garanta a implementação das salvaguardas a partir do controle social. </w:t>
            </w:r>
          </w:p>
        </w:tc>
        <w:tc>
          <w:tcPr>
            <w:tcW w:w="1560" w:type="dxa"/>
            <w:vAlign w:val="center"/>
          </w:tcPr>
          <w:p w14:paraId="58C59809"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IPAM</w:t>
            </w:r>
          </w:p>
        </w:tc>
        <w:tc>
          <w:tcPr>
            <w:tcW w:w="425" w:type="dxa"/>
            <w:vAlign w:val="center"/>
          </w:tcPr>
          <w:p w14:paraId="2F667813"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09192C79"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25CBE0F2" w14:textId="77777777" w:rsidR="00471C4E" w:rsidRPr="003558CF" w:rsidRDefault="00471C4E" w:rsidP="003558CF">
            <w:pPr>
              <w:jc w:val="center"/>
              <w:rPr>
                <w:rFonts w:asciiTheme="majorHAnsi" w:eastAsia="Calibri" w:hAnsiTheme="majorHAnsi" w:cstheme="majorHAnsi"/>
                <w:sz w:val="18"/>
                <w:szCs w:val="18"/>
              </w:rPr>
            </w:pPr>
          </w:p>
        </w:tc>
        <w:tc>
          <w:tcPr>
            <w:tcW w:w="426" w:type="dxa"/>
            <w:vAlign w:val="center"/>
          </w:tcPr>
          <w:p w14:paraId="1981663A" w14:textId="77777777" w:rsidR="00471C4E" w:rsidRPr="003558CF" w:rsidRDefault="00471C4E" w:rsidP="003558CF">
            <w:pPr>
              <w:jc w:val="center"/>
              <w:rPr>
                <w:rFonts w:asciiTheme="majorHAnsi" w:eastAsia="Calibri" w:hAnsiTheme="majorHAnsi" w:cstheme="majorHAnsi"/>
                <w:sz w:val="18"/>
                <w:szCs w:val="18"/>
              </w:rPr>
            </w:pPr>
          </w:p>
        </w:tc>
        <w:tc>
          <w:tcPr>
            <w:tcW w:w="425" w:type="dxa"/>
            <w:vAlign w:val="center"/>
          </w:tcPr>
          <w:p w14:paraId="143B8F65"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5" w:type="dxa"/>
            <w:vAlign w:val="center"/>
          </w:tcPr>
          <w:p w14:paraId="4BF8E4BE"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r>
      <w:tr w:rsidR="00FC7037" w:rsidRPr="003558CF" w14:paraId="7906D5AD" w14:textId="77777777" w:rsidTr="00131C9F">
        <w:tc>
          <w:tcPr>
            <w:tcW w:w="3828" w:type="dxa"/>
          </w:tcPr>
          <w:p w14:paraId="1BFC7667" w14:textId="19021C41" w:rsidR="00471C4E" w:rsidRPr="003558CF" w:rsidRDefault="00471C4E" w:rsidP="003558CF">
            <w:pPr>
              <w:rPr>
                <w:rFonts w:asciiTheme="majorHAnsi" w:eastAsia="Calibri" w:hAnsiTheme="majorHAnsi" w:cstheme="majorHAnsi"/>
                <w:sz w:val="18"/>
                <w:szCs w:val="18"/>
                <w:highlight w:val="yellow"/>
              </w:rPr>
            </w:pPr>
            <w:r w:rsidRPr="003558CF">
              <w:rPr>
                <w:rFonts w:asciiTheme="majorHAnsi" w:eastAsia="Calibri" w:hAnsiTheme="majorHAnsi" w:cstheme="majorHAnsi"/>
                <w:sz w:val="18"/>
                <w:szCs w:val="18"/>
              </w:rPr>
              <w:t xml:space="preserve">8. </w:t>
            </w:r>
            <w:r w:rsidR="00D518FC" w:rsidRPr="003558CF">
              <w:rPr>
                <w:rFonts w:asciiTheme="majorHAnsi" w:eastAsia="Calibri" w:hAnsiTheme="majorHAnsi" w:cstheme="majorHAnsi"/>
                <w:sz w:val="18"/>
                <w:szCs w:val="18"/>
              </w:rPr>
              <w:t xml:space="preserve">Mecanismos de monitoramento e avaliação do Sistema Jurisdicional elaborado. </w:t>
            </w:r>
          </w:p>
        </w:tc>
        <w:tc>
          <w:tcPr>
            <w:tcW w:w="8221" w:type="dxa"/>
            <w:vAlign w:val="center"/>
          </w:tcPr>
          <w:p w14:paraId="58B3F910" w14:textId="688BC666" w:rsidR="00D518FC" w:rsidRPr="003558CF" w:rsidRDefault="00D518FC"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 xml:space="preserve">Atividade #8.1. </w:t>
            </w:r>
            <w:r w:rsidR="003100B0" w:rsidRPr="003558CF">
              <w:rPr>
                <w:rFonts w:asciiTheme="majorHAnsi" w:eastAsia="Calibri" w:hAnsiTheme="majorHAnsi" w:cstheme="majorHAnsi"/>
                <w:sz w:val="18"/>
                <w:szCs w:val="18"/>
              </w:rPr>
              <w:t>D</w:t>
            </w:r>
            <w:r w:rsidRPr="003558CF">
              <w:rPr>
                <w:rFonts w:asciiTheme="majorHAnsi" w:eastAsia="Calibri" w:hAnsiTheme="majorHAnsi" w:cstheme="majorHAnsi"/>
                <w:sz w:val="18"/>
                <w:szCs w:val="18"/>
              </w:rPr>
              <w:t>esenvolvi</w:t>
            </w:r>
            <w:r w:rsidR="003100B0" w:rsidRPr="003558CF">
              <w:rPr>
                <w:rFonts w:asciiTheme="majorHAnsi" w:eastAsia="Calibri" w:hAnsiTheme="majorHAnsi" w:cstheme="majorHAnsi"/>
                <w:sz w:val="18"/>
                <w:szCs w:val="18"/>
              </w:rPr>
              <w:t xml:space="preserve">mento </w:t>
            </w:r>
            <w:r w:rsidRPr="003558CF">
              <w:rPr>
                <w:rFonts w:asciiTheme="majorHAnsi" w:eastAsia="Calibri" w:hAnsiTheme="majorHAnsi" w:cstheme="majorHAnsi"/>
                <w:sz w:val="18"/>
                <w:szCs w:val="18"/>
              </w:rPr>
              <w:t>d</w:t>
            </w:r>
            <w:r w:rsidR="003100B0" w:rsidRPr="003558CF">
              <w:rPr>
                <w:rFonts w:asciiTheme="majorHAnsi" w:eastAsia="Calibri" w:hAnsiTheme="majorHAnsi" w:cstheme="majorHAnsi"/>
                <w:sz w:val="18"/>
                <w:szCs w:val="18"/>
              </w:rPr>
              <w:t>e</w:t>
            </w:r>
            <w:r w:rsidRPr="003558CF">
              <w:rPr>
                <w:rFonts w:asciiTheme="majorHAnsi" w:eastAsia="Calibri" w:hAnsiTheme="majorHAnsi" w:cstheme="majorHAnsi"/>
                <w:sz w:val="18"/>
                <w:szCs w:val="18"/>
              </w:rPr>
              <w:t xml:space="preserve"> um modelo de monitoramento das reduções de emissões obtidas pelo estado em função das ações de seu Sistema de REDD+. </w:t>
            </w:r>
          </w:p>
          <w:p w14:paraId="1FA3F363" w14:textId="4F6F059B" w:rsidR="00471C4E" w:rsidRPr="003558CF" w:rsidRDefault="00D518FC"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 xml:space="preserve">Atividade #8.2. Construção participativa de uma Matriz de Indicadores de Sustentabilidade do Sistema de REDD+ que possa exercer controle social. </w:t>
            </w:r>
          </w:p>
        </w:tc>
        <w:tc>
          <w:tcPr>
            <w:tcW w:w="1560" w:type="dxa"/>
            <w:vAlign w:val="center"/>
          </w:tcPr>
          <w:p w14:paraId="6FBCD648" w14:textId="46556427" w:rsidR="00471C4E" w:rsidRPr="003558CF" w:rsidRDefault="003E1DD8"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IPAM e SEMA/MA</w:t>
            </w:r>
          </w:p>
        </w:tc>
        <w:tc>
          <w:tcPr>
            <w:tcW w:w="425" w:type="dxa"/>
            <w:vAlign w:val="center"/>
          </w:tcPr>
          <w:p w14:paraId="3A7586A3" w14:textId="77777777" w:rsidR="00471C4E" w:rsidRPr="003558CF" w:rsidRDefault="00105167"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5" w:type="dxa"/>
            <w:vAlign w:val="center"/>
          </w:tcPr>
          <w:p w14:paraId="49BAE611" w14:textId="77777777" w:rsidR="00471C4E" w:rsidRPr="003558CF" w:rsidRDefault="00105167"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5" w:type="dxa"/>
            <w:vAlign w:val="center"/>
          </w:tcPr>
          <w:p w14:paraId="221905A0" w14:textId="77777777" w:rsidR="00471C4E" w:rsidRPr="003558CF" w:rsidRDefault="00105167"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6" w:type="dxa"/>
            <w:vAlign w:val="center"/>
          </w:tcPr>
          <w:p w14:paraId="34F990BC" w14:textId="77777777" w:rsidR="00471C4E" w:rsidRPr="003558CF" w:rsidRDefault="00105167"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5" w:type="dxa"/>
            <w:vAlign w:val="center"/>
          </w:tcPr>
          <w:p w14:paraId="65324C51"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5" w:type="dxa"/>
            <w:vAlign w:val="center"/>
          </w:tcPr>
          <w:p w14:paraId="55A6BF54" w14:textId="77777777" w:rsidR="00471C4E" w:rsidRPr="003558CF" w:rsidRDefault="00471C4E"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r>
      <w:tr w:rsidR="00D518FC" w:rsidRPr="003558CF" w14:paraId="3DFF8927" w14:textId="77777777" w:rsidTr="00FC7037">
        <w:tc>
          <w:tcPr>
            <w:tcW w:w="3828" w:type="dxa"/>
          </w:tcPr>
          <w:p w14:paraId="00C000AB" w14:textId="4E92006C" w:rsidR="00D518FC" w:rsidRPr="003558CF" w:rsidRDefault="00D518FC"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9. Plano de intervenção nos vetores de desmatamento e de conservação da vegetação nativa através de programas de governo</w:t>
            </w:r>
          </w:p>
        </w:tc>
        <w:tc>
          <w:tcPr>
            <w:tcW w:w="8221" w:type="dxa"/>
            <w:vAlign w:val="center"/>
          </w:tcPr>
          <w:p w14:paraId="60E650F9" w14:textId="4CB05E1A" w:rsidR="00D518FC" w:rsidRPr="003558CF" w:rsidDel="00D518FC" w:rsidRDefault="00D518FC" w:rsidP="003558CF">
            <w:pPr>
              <w:rPr>
                <w:rFonts w:asciiTheme="majorHAnsi" w:eastAsia="Calibri" w:hAnsiTheme="majorHAnsi" w:cstheme="majorHAnsi"/>
                <w:sz w:val="18"/>
                <w:szCs w:val="18"/>
              </w:rPr>
            </w:pPr>
            <w:r w:rsidRPr="003558CF">
              <w:rPr>
                <w:rFonts w:asciiTheme="majorHAnsi" w:eastAsia="Calibri" w:hAnsiTheme="majorHAnsi" w:cstheme="majorHAnsi"/>
                <w:sz w:val="18"/>
                <w:szCs w:val="18"/>
              </w:rPr>
              <w:t xml:space="preserve">Atividade #9.1. </w:t>
            </w:r>
            <w:r w:rsidR="007A1C7C" w:rsidRPr="003558CF">
              <w:rPr>
                <w:rFonts w:asciiTheme="majorHAnsi" w:eastAsia="Calibri" w:hAnsiTheme="majorHAnsi" w:cstheme="majorHAnsi"/>
                <w:sz w:val="18"/>
                <w:szCs w:val="18"/>
              </w:rPr>
              <w:t xml:space="preserve">Recomendar </w:t>
            </w:r>
            <w:r w:rsidRPr="003558CF">
              <w:rPr>
                <w:rFonts w:asciiTheme="majorHAnsi" w:eastAsia="Calibri" w:hAnsiTheme="majorHAnsi" w:cstheme="majorHAnsi"/>
                <w:sz w:val="18"/>
                <w:szCs w:val="18"/>
              </w:rPr>
              <w:t xml:space="preserve">programas de incentivos governamentais que atendam aos propósitos do Sistema de REDD+ do Estado de modo a atuar na coibição dos vetores de desmatamento e no estímulo aos vetores de conservação, observando os critérios de transparência, as salvaguardas socioambientais e o desempenho quanto a redução da destruição da vegetação nativa e os incentivos a atividades econômicas sustentáveis no meio rural. </w:t>
            </w:r>
          </w:p>
        </w:tc>
        <w:tc>
          <w:tcPr>
            <w:tcW w:w="1560" w:type="dxa"/>
            <w:vAlign w:val="center"/>
          </w:tcPr>
          <w:p w14:paraId="7EBD4AC7" w14:textId="77469E40" w:rsidR="00D518FC" w:rsidRPr="003558CF" w:rsidRDefault="003E1DD8"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IPAM e SEMA/MA</w:t>
            </w:r>
          </w:p>
        </w:tc>
        <w:tc>
          <w:tcPr>
            <w:tcW w:w="425" w:type="dxa"/>
            <w:vAlign w:val="center"/>
          </w:tcPr>
          <w:p w14:paraId="3EEAB64B" w14:textId="77777777" w:rsidR="00D518FC" w:rsidRPr="003558CF" w:rsidRDefault="00D518FC" w:rsidP="003558CF">
            <w:pPr>
              <w:jc w:val="center"/>
              <w:rPr>
                <w:rFonts w:asciiTheme="majorHAnsi" w:eastAsia="Calibri" w:hAnsiTheme="majorHAnsi" w:cstheme="majorHAnsi"/>
                <w:sz w:val="18"/>
                <w:szCs w:val="18"/>
              </w:rPr>
            </w:pPr>
          </w:p>
        </w:tc>
        <w:tc>
          <w:tcPr>
            <w:tcW w:w="425" w:type="dxa"/>
            <w:vAlign w:val="center"/>
          </w:tcPr>
          <w:p w14:paraId="4D603AC7" w14:textId="77777777" w:rsidR="00D518FC" w:rsidRPr="003558CF" w:rsidRDefault="00D518FC" w:rsidP="003558CF">
            <w:pPr>
              <w:jc w:val="center"/>
              <w:rPr>
                <w:rFonts w:asciiTheme="majorHAnsi" w:eastAsia="Calibri" w:hAnsiTheme="majorHAnsi" w:cstheme="majorHAnsi"/>
                <w:sz w:val="18"/>
                <w:szCs w:val="18"/>
              </w:rPr>
            </w:pPr>
          </w:p>
        </w:tc>
        <w:tc>
          <w:tcPr>
            <w:tcW w:w="425" w:type="dxa"/>
            <w:vAlign w:val="center"/>
          </w:tcPr>
          <w:p w14:paraId="7FBBD4D5" w14:textId="3F77CC1C" w:rsidR="00D518FC" w:rsidRPr="003558CF" w:rsidRDefault="00D518FC"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6" w:type="dxa"/>
            <w:vAlign w:val="center"/>
          </w:tcPr>
          <w:p w14:paraId="63E0E8D6" w14:textId="71DE26E2" w:rsidR="00D518FC" w:rsidRPr="003558CF" w:rsidRDefault="00D518FC"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5" w:type="dxa"/>
            <w:vAlign w:val="center"/>
          </w:tcPr>
          <w:p w14:paraId="46514484" w14:textId="7286AEB3" w:rsidR="00D518FC" w:rsidRPr="003558CF" w:rsidRDefault="00D518FC"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c>
          <w:tcPr>
            <w:tcW w:w="425" w:type="dxa"/>
            <w:vAlign w:val="center"/>
          </w:tcPr>
          <w:p w14:paraId="36BE4F93" w14:textId="33E8F9F2" w:rsidR="00D518FC" w:rsidRPr="003558CF" w:rsidRDefault="00D518FC" w:rsidP="003558CF">
            <w:pPr>
              <w:jc w:val="center"/>
              <w:rPr>
                <w:rFonts w:asciiTheme="majorHAnsi" w:eastAsia="Calibri" w:hAnsiTheme="majorHAnsi" w:cstheme="majorHAnsi"/>
                <w:sz w:val="18"/>
                <w:szCs w:val="18"/>
              </w:rPr>
            </w:pPr>
            <w:r w:rsidRPr="003558CF">
              <w:rPr>
                <w:rFonts w:asciiTheme="majorHAnsi" w:eastAsia="Calibri" w:hAnsiTheme="majorHAnsi" w:cstheme="majorHAnsi"/>
                <w:sz w:val="18"/>
                <w:szCs w:val="18"/>
              </w:rPr>
              <w:t>x</w:t>
            </w:r>
          </w:p>
        </w:tc>
      </w:tr>
    </w:tbl>
    <w:p w14:paraId="164037B9" w14:textId="77777777" w:rsidR="00471C4E" w:rsidRPr="00B33EA2" w:rsidRDefault="00471C4E" w:rsidP="003558CF">
      <w:pPr>
        <w:jc w:val="both"/>
        <w:rPr>
          <w:rFonts w:asciiTheme="majorHAnsi" w:hAnsiTheme="majorHAnsi" w:cstheme="majorHAnsi"/>
          <w:sz w:val="24"/>
          <w:szCs w:val="24"/>
        </w:rPr>
        <w:sectPr w:rsidR="00471C4E" w:rsidRPr="00B33EA2" w:rsidSect="00FC7037">
          <w:pgSz w:w="16838" w:h="11906" w:orient="landscape"/>
          <w:pgMar w:top="1134" w:right="1440" w:bottom="1440" w:left="1134" w:header="0" w:footer="720" w:gutter="0"/>
          <w:pgNumType w:start="1"/>
          <w:cols w:space="720"/>
          <w:docGrid w:linePitch="299"/>
        </w:sectPr>
      </w:pPr>
    </w:p>
    <w:p w14:paraId="38A68102" w14:textId="77777777" w:rsidR="00784646" w:rsidRPr="00B33EA2" w:rsidRDefault="009937AB" w:rsidP="0083221C">
      <w:pPr>
        <w:pStyle w:val="Heading2"/>
        <w:spacing w:before="0"/>
        <w:rPr>
          <w:rFonts w:asciiTheme="majorHAnsi" w:eastAsia="Calibri" w:hAnsiTheme="majorHAnsi" w:cstheme="majorHAnsi"/>
          <w:b/>
          <w:color w:val="1F3763"/>
          <w:sz w:val="24"/>
          <w:szCs w:val="24"/>
        </w:rPr>
      </w:pPr>
      <w:bookmarkStart w:id="13" w:name="_ljsvz22qij53" w:colFirst="0" w:colLast="0"/>
      <w:bookmarkStart w:id="14" w:name="_Toc512519232"/>
      <w:bookmarkEnd w:id="13"/>
      <w:r w:rsidRPr="00B33EA2">
        <w:rPr>
          <w:rFonts w:asciiTheme="majorHAnsi" w:eastAsia="Calibri" w:hAnsiTheme="majorHAnsi" w:cstheme="majorHAnsi"/>
          <w:b/>
          <w:color w:val="1F3763"/>
          <w:sz w:val="24"/>
          <w:szCs w:val="24"/>
        </w:rPr>
        <w:lastRenderedPageBreak/>
        <w:t>1.7. Temas Transversais</w:t>
      </w:r>
      <w:bookmarkEnd w:id="14"/>
    </w:p>
    <w:p w14:paraId="3D338276" w14:textId="77777777" w:rsidR="0083221C" w:rsidRDefault="0083221C" w:rsidP="0083221C">
      <w:pPr>
        <w:spacing w:after="120"/>
        <w:rPr>
          <w:rFonts w:asciiTheme="majorHAnsi" w:eastAsia="Calibri" w:hAnsiTheme="majorHAnsi" w:cstheme="majorHAnsi"/>
          <w:b/>
          <w:color w:val="1F3763"/>
          <w:sz w:val="24"/>
          <w:szCs w:val="24"/>
        </w:rPr>
      </w:pPr>
    </w:p>
    <w:p w14:paraId="66B00A88" w14:textId="77777777" w:rsidR="00784646" w:rsidRPr="00B33EA2" w:rsidRDefault="009937AB" w:rsidP="0083221C">
      <w:pPr>
        <w:spacing w:after="120"/>
        <w:rPr>
          <w:rFonts w:asciiTheme="majorHAnsi" w:eastAsia="Calibri" w:hAnsiTheme="majorHAnsi" w:cstheme="majorHAnsi"/>
          <w:b/>
          <w:color w:val="1F3763"/>
          <w:sz w:val="24"/>
          <w:szCs w:val="24"/>
        </w:rPr>
      </w:pPr>
      <w:r w:rsidRPr="00B33EA2">
        <w:rPr>
          <w:rFonts w:asciiTheme="majorHAnsi" w:eastAsia="Calibri" w:hAnsiTheme="majorHAnsi" w:cstheme="majorHAnsi"/>
          <w:b/>
          <w:color w:val="1F3763"/>
          <w:sz w:val="24"/>
          <w:szCs w:val="24"/>
        </w:rPr>
        <w:t>Interação com um Quadro Político mais Amplo</w:t>
      </w:r>
    </w:p>
    <w:p w14:paraId="43E7BAF2" w14:textId="11312C74" w:rsidR="00D442CA" w:rsidRPr="00B33EA2" w:rsidRDefault="009937AB"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A proposta </w:t>
      </w:r>
      <w:r w:rsidR="0078142C" w:rsidRPr="00B33EA2">
        <w:rPr>
          <w:rFonts w:asciiTheme="majorHAnsi" w:eastAsia="Calibri" w:hAnsiTheme="majorHAnsi" w:cstheme="majorHAnsi"/>
          <w:sz w:val="24"/>
          <w:szCs w:val="24"/>
        </w:rPr>
        <w:t xml:space="preserve">de Sistema de REDD+ a ser ofertada ao Estado do Maranhão deverá considerar as </w:t>
      </w:r>
      <w:r w:rsidRPr="00B33EA2">
        <w:rPr>
          <w:rFonts w:asciiTheme="majorHAnsi" w:eastAsia="Calibri" w:hAnsiTheme="majorHAnsi" w:cstheme="majorHAnsi"/>
          <w:sz w:val="24"/>
          <w:szCs w:val="24"/>
        </w:rPr>
        <w:t>atuais políticas públicas do Estado</w:t>
      </w:r>
      <w:r w:rsidR="0078142C" w:rsidRPr="00B33EA2">
        <w:rPr>
          <w:rFonts w:asciiTheme="majorHAnsi" w:eastAsia="Calibri" w:hAnsiTheme="majorHAnsi" w:cstheme="majorHAnsi"/>
          <w:sz w:val="24"/>
          <w:szCs w:val="24"/>
        </w:rPr>
        <w:t xml:space="preserve">, mas também criar os meios de integração </w:t>
      </w:r>
      <w:r w:rsidRPr="00B33EA2">
        <w:rPr>
          <w:rFonts w:asciiTheme="majorHAnsi" w:eastAsia="Calibri" w:hAnsiTheme="majorHAnsi" w:cstheme="majorHAnsi"/>
          <w:sz w:val="24"/>
          <w:szCs w:val="24"/>
        </w:rPr>
        <w:t xml:space="preserve">com as políticas nacionais </w:t>
      </w:r>
      <w:r w:rsidR="0078142C" w:rsidRPr="00B33EA2">
        <w:rPr>
          <w:rFonts w:asciiTheme="majorHAnsi" w:eastAsia="Calibri" w:hAnsiTheme="majorHAnsi" w:cstheme="majorHAnsi"/>
          <w:sz w:val="24"/>
          <w:szCs w:val="24"/>
        </w:rPr>
        <w:t xml:space="preserve">sendo estabelecidas no âmbito da </w:t>
      </w:r>
      <w:r w:rsidRPr="00B33EA2">
        <w:rPr>
          <w:rFonts w:asciiTheme="majorHAnsi" w:eastAsia="Calibri" w:hAnsiTheme="majorHAnsi" w:cstheme="majorHAnsi"/>
          <w:sz w:val="24"/>
          <w:szCs w:val="24"/>
        </w:rPr>
        <w:t>Estratégia Nacional de REDD+</w:t>
      </w:r>
      <w:r w:rsidR="0078142C" w:rsidRPr="00B33EA2">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t>ENREDD+</w:t>
      </w:r>
      <w:r w:rsidR="0078142C" w:rsidRPr="00B33EA2">
        <w:rPr>
          <w:rFonts w:asciiTheme="majorHAnsi" w:eastAsia="Calibri" w:hAnsiTheme="majorHAnsi" w:cstheme="majorHAnsi"/>
          <w:sz w:val="24"/>
          <w:szCs w:val="24"/>
        </w:rPr>
        <w:t xml:space="preserve">). Ainda, politicas federais como o </w:t>
      </w:r>
      <w:r w:rsidRPr="00B33EA2">
        <w:rPr>
          <w:rFonts w:asciiTheme="majorHAnsi" w:eastAsia="Calibri" w:hAnsiTheme="majorHAnsi" w:cstheme="majorHAnsi"/>
          <w:sz w:val="24"/>
          <w:szCs w:val="24"/>
        </w:rPr>
        <w:t xml:space="preserve">Plano Nacional de Adaptação à Mudança do Clima </w:t>
      </w:r>
      <w:r w:rsidR="0078142C" w:rsidRPr="00B33EA2">
        <w:rPr>
          <w:rFonts w:asciiTheme="majorHAnsi" w:eastAsia="Calibri" w:hAnsiTheme="majorHAnsi" w:cstheme="majorHAnsi"/>
          <w:sz w:val="24"/>
          <w:szCs w:val="24"/>
        </w:rPr>
        <w:t>(</w:t>
      </w:r>
      <w:r w:rsidRPr="00B33EA2">
        <w:rPr>
          <w:rFonts w:asciiTheme="majorHAnsi" w:eastAsia="Calibri" w:hAnsiTheme="majorHAnsi" w:cstheme="majorHAnsi"/>
          <w:sz w:val="24"/>
          <w:szCs w:val="24"/>
        </w:rPr>
        <w:t>PNA</w:t>
      </w:r>
      <w:r w:rsidR="0078142C" w:rsidRPr="00B33EA2">
        <w:rPr>
          <w:rFonts w:asciiTheme="majorHAnsi" w:eastAsia="Calibri" w:hAnsiTheme="majorHAnsi" w:cstheme="majorHAnsi"/>
          <w:sz w:val="24"/>
          <w:szCs w:val="24"/>
        </w:rPr>
        <w:t>)</w:t>
      </w:r>
      <w:r w:rsidRPr="00B33EA2">
        <w:rPr>
          <w:rFonts w:asciiTheme="majorHAnsi" w:eastAsia="Calibri" w:hAnsiTheme="majorHAnsi" w:cstheme="majorHAnsi"/>
          <w:sz w:val="24"/>
          <w:szCs w:val="24"/>
        </w:rPr>
        <w:t xml:space="preserve">, </w:t>
      </w:r>
      <w:r w:rsidR="0078142C" w:rsidRPr="00B33EA2">
        <w:rPr>
          <w:rFonts w:asciiTheme="majorHAnsi" w:eastAsia="Calibri" w:hAnsiTheme="majorHAnsi" w:cstheme="majorHAnsi"/>
          <w:sz w:val="24"/>
          <w:szCs w:val="24"/>
        </w:rPr>
        <w:t xml:space="preserve">a </w:t>
      </w:r>
      <w:r w:rsidRPr="00B33EA2">
        <w:rPr>
          <w:rFonts w:asciiTheme="majorHAnsi" w:eastAsia="Calibri" w:hAnsiTheme="majorHAnsi" w:cstheme="majorHAnsi"/>
          <w:sz w:val="24"/>
          <w:szCs w:val="24"/>
        </w:rPr>
        <w:t>NDC brasileira</w:t>
      </w:r>
      <w:r w:rsidR="0078142C" w:rsidRPr="00B33EA2">
        <w:rPr>
          <w:rFonts w:asciiTheme="majorHAnsi" w:eastAsia="Calibri" w:hAnsiTheme="majorHAnsi" w:cstheme="majorHAnsi"/>
          <w:sz w:val="24"/>
          <w:szCs w:val="24"/>
        </w:rPr>
        <w:t xml:space="preserve"> e a </w:t>
      </w:r>
      <w:r w:rsidRPr="00B33EA2">
        <w:rPr>
          <w:rFonts w:asciiTheme="majorHAnsi" w:eastAsia="Calibri" w:hAnsiTheme="majorHAnsi" w:cstheme="majorHAnsi"/>
          <w:sz w:val="24"/>
          <w:szCs w:val="24"/>
        </w:rPr>
        <w:t xml:space="preserve">Política Nacional de Gestão Ambiental e Territorial em Terras Indígenas </w:t>
      </w:r>
      <w:r w:rsidR="0078142C" w:rsidRPr="00B33EA2">
        <w:rPr>
          <w:rFonts w:asciiTheme="majorHAnsi" w:eastAsia="Calibri" w:hAnsiTheme="majorHAnsi" w:cstheme="majorHAnsi"/>
          <w:sz w:val="24"/>
          <w:szCs w:val="24"/>
        </w:rPr>
        <w:t>(</w:t>
      </w:r>
      <w:r w:rsidRPr="00B33EA2">
        <w:rPr>
          <w:rFonts w:asciiTheme="majorHAnsi" w:eastAsia="Calibri" w:hAnsiTheme="majorHAnsi" w:cstheme="majorHAnsi"/>
          <w:sz w:val="24"/>
          <w:szCs w:val="24"/>
        </w:rPr>
        <w:t>PNGATI</w:t>
      </w:r>
      <w:r w:rsidR="0078142C" w:rsidRPr="00B33EA2">
        <w:rPr>
          <w:rFonts w:asciiTheme="majorHAnsi" w:eastAsia="Calibri" w:hAnsiTheme="majorHAnsi" w:cstheme="majorHAnsi"/>
          <w:sz w:val="24"/>
          <w:szCs w:val="24"/>
        </w:rPr>
        <w:t>) entre outras, devem ser consideradas como elementos importantes na proposição do Sistema.</w:t>
      </w:r>
      <w:r w:rsidR="00900C6C" w:rsidRPr="00B33EA2">
        <w:rPr>
          <w:rFonts w:asciiTheme="majorHAnsi" w:eastAsia="Calibri" w:hAnsiTheme="majorHAnsi" w:cstheme="majorHAnsi"/>
          <w:sz w:val="24"/>
          <w:szCs w:val="24"/>
        </w:rPr>
        <w:t xml:space="preserve"> </w:t>
      </w:r>
      <w:r w:rsidR="0078142C" w:rsidRPr="00B33EA2">
        <w:rPr>
          <w:rFonts w:asciiTheme="majorHAnsi" w:eastAsia="Calibri" w:hAnsiTheme="majorHAnsi" w:cstheme="majorHAnsi"/>
          <w:sz w:val="24"/>
          <w:szCs w:val="24"/>
        </w:rPr>
        <w:t xml:space="preserve">Por outro lado, espera-se que a </w:t>
      </w:r>
      <w:r w:rsidRPr="00B33EA2">
        <w:rPr>
          <w:rFonts w:asciiTheme="majorHAnsi" w:eastAsia="Calibri" w:hAnsiTheme="majorHAnsi" w:cstheme="majorHAnsi"/>
          <w:sz w:val="24"/>
          <w:szCs w:val="24"/>
        </w:rPr>
        <w:t xml:space="preserve">proposta </w:t>
      </w:r>
      <w:r w:rsidR="0078142C" w:rsidRPr="00B33EA2">
        <w:rPr>
          <w:rFonts w:asciiTheme="majorHAnsi" w:eastAsia="Calibri" w:hAnsiTheme="majorHAnsi" w:cstheme="majorHAnsi"/>
          <w:sz w:val="24"/>
          <w:szCs w:val="24"/>
        </w:rPr>
        <w:t xml:space="preserve">de REDD+ do Estado sirva de </w:t>
      </w:r>
      <w:r w:rsidRPr="00B33EA2">
        <w:rPr>
          <w:rFonts w:asciiTheme="majorHAnsi" w:eastAsia="Calibri" w:hAnsiTheme="majorHAnsi" w:cstheme="majorHAnsi"/>
          <w:sz w:val="24"/>
          <w:szCs w:val="24"/>
        </w:rPr>
        <w:t xml:space="preserve">subsídio para ações destas políticas nacionais, na medida em que fornecerão arranjos institucionais para a efetiva </w:t>
      </w:r>
      <w:r w:rsidR="0078142C" w:rsidRPr="00B33EA2">
        <w:rPr>
          <w:rFonts w:asciiTheme="majorHAnsi" w:eastAsia="Calibri" w:hAnsiTheme="majorHAnsi" w:cstheme="majorHAnsi"/>
          <w:sz w:val="24"/>
          <w:szCs w:val="24"/>
        </w:rPr>
        <w:t>operação</w:t>
      </w:r>
      <w:r w:rsidRPr="00B33EA2">
        <w:rPr>
          <w:rFonts w:asciiTheme="majorHAnsi" w:eastAsia="Calibri" w:hAnsiTheme="majorHAnsi" w:cstheme="majorHAnsi"/>
          <w:sz w:val="24"/>
          <w:szCs w:val="24"/>
        </w:rPr>
        <w:t xml:space="preserve"> de REDD+ no Maranhão, cujas ações </w:t>
      </w:r>
      <w:r w:rsidR="00D442CA" w:rsidRPr="00B33EA2">
        <w:rPr>
          <w:rFonts w:asciiTheme="majorHAnsi" w:eastAsia="Calibri" w:hAnsiTheme="majorHAnsi" w:cstheme="majorHAnsi"/>
          <w:sz w:val="24"/>
          <w:szCs w:val="24"/>
        </w:rPr>
        <w:t xml:space="preserve">deverão contribuir </w:t>
      </w:r>
      <w:r w:rsidRPr="00B33EA2">
        <w:rPr>
          <w:rFonts w:asciiTheme="majorHAnsi" w:eastAsia="Calibri" w:hAnsiTheme="majorHAnsi" w:cstheme="majorHAnsi"/>
          <w:sz w:val="24"/>
          <w:szCs w:val="24"/>
        </w:rPr>
        <w:t xml:space="preserve">para </w:t>
      </w:r>
      <w:r w:rsidR="00D442CA" w:rsidRPr="00B33EA2">
        <w:rPr>
          <w:rFonts w:asciiTheme="majorHAnsi" w:eastAsia="Calibri" w:hAnsiTheme="majorHAnsi" w:cstheme="majorHAnsi"/>
          <w:sz w:val="24"/>
          <w:szCs w:val="24"/>
        </w:rPr>
        <w:t xml:space="preserve">as discussões de </w:t>
      </w:r>
      <w:r w:rsidRPr="00B33EA2">
        <w:rPr>
          <w:rFonts w:asciiTheme="majorHAnsi" w:eastAsia="Calibri" w:hAnsiTheme="majorHAnsi" w:cstheme="majorHAnsi"/>
          <w:sz w:val="24"/>
          <w:szCs w:val="24"/>
        </w:rPr>
        <w:t>ENREDD+ e cumprimento da NDC</w:t>
      </w:r>
      <w:r w:rsidR="00D442CA" w:rsidRPr="00B33EA2">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t xml:space="preserve">Além disso, ao levantar o potencial de oferta de carbono florestal do Estado e os riscos para a efetivação de um programa estadual de REDD+, o projeto poderá contribuir de maneira direta para o cumprimento das metas da NDC brasileira, bem como </w:t>
      </w:r>
      <w:r w:rsidR="00D442CA" w:rsidRPr="00B33EA2">
        <w:rPr>
          <w:rFonts w:asciiTheme="majorHAnsi" w:eastAsia="Calibri" w:hAnsiTheme="majorHAnsi" w:cstheme="majorHAnsi"/>
          <w:sz w:val="24"/>
          <w:szCs w:val="24"/>
        </w:rPr>
        <w:t>contribuir com a revisão ao NDC antes de 2020.</w:t>
      </w:r>
    </w:p>
    <w:p w14:paraId="7C20C89F" w14:textId="77777777" w:rsidR="0083221C" w:rsidRDefault="0083221C" w:rsidP="0083221C">
      <w:pPr>
        <w:spacing w:after="120"/>
        <w:rPr>
          <w:rFonts w:asciiTheme="majorHAnsi" w:eastAsia="Calibri" w:hAnsiTheme="majorHAnsi" w:cstheme="majorHAnsi"/>
          <w:b/>
          <w:color w:val="1F3763"/>
          <w:sz w:val="24"/>
          <w:szCs w:val="24"/>
        </w:rPr>
      </w:pPr>
    </w:p>
    <w:p w14:paraId="766CDE8D" w14:textId="77777777" w:rsidR="00784646" w:rsidRPr="00B33EA2" w:rsidRDefault="009937AB" w:rsidP="0083221C">
      <w:pPr>
        <w:spacing w:after="120"/>
        <w:rPr>
          <w:rFonts w:asciiTheme="majorHAnsi" w:eastAsia="Calibri" w:hAnsiTheme="majorHAnsi" w:cstheme="majorHAnsi"/>
          <w:b/>
          <w:color w:val="1F3763"/>
          <w:sz w:val="24"/>
          <w:szCs w:val="24"/>
        </w:rPr>
      </w:pPr>
      <w:r w:rsidRPr="00B33EA2">
        <w:rPr>
          <w:rFonts w:asciiTheme="majorHAnsi" w:eastAsia="Calibri" w:hAnsiTheme="majorHAnsi" w:cstheme="majorHAnsi"/>
          <w:b/>
          <w:color w:val="1F3763"/>
          <w:sz w:val="24"/>
          <w:szCs w:val="24"/>
        </w:rPr>
        <w:t>Parcerias</w:t>
      </w:r>
    </w:p>
    <w:p w14:paraId="49A2B84A" w14:textId="0E8F5D55" w:rsidR="00784646" w:rsidRPr="00B33EA2" w:rsidRDefault="009937AB"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Será importante para o estado estabelecer parceria com as Universidades e Instituições de Pesquisa do estado, dentre elas: Universidade Federal do Maranhão - UFMA, Universidade Estadual do Maranhão -UEMA, Instituto Federal do Maranhão - IFMA, Institut</w:t>
      </w:r>
      <w:r w:rsidR="00900C6C" w:rsidRPr="00B33EA2">
        <w:rPr>
          <w:rFonts w:asciiTheme="majorHAnsi" w:eastAsia="Calibri" w:hAnsiTheme="majorHAnsi" w:cstheme="majorHAnsi"/>
          <w:sz w:val="24"/>
          <w:szCs w:val="24"/>
        </w:rPr>
        <w:t>os Estaduais do Maranhão - IEMA</w:t>
      </w:r>
      <w:r w:rsidRPr="00B33EA2">
        <w:rPr>
          <w:rFonts w:asciiTheme="majorHAnsi" w:eastAsia="Calibri" w:hAnsiTheme="majorHAnsi" w:cstheme="majorHAnsi"/>
          <w:sz w:val="24"/>
          <w:szCs w:val="24"/>
        </w:rPr>
        <w:t>s, Instituto Maranhense de Estudos Socioeconômicos - IMESC, uma vez que estas instituições podem fornecer estudos sobre o estado de Maranhão.</w:t>
      </w:r>
    </w:p>
    <w:p w14:paraId="0284CC79" w14:textId="77777777" w:rsidR="00784646" w:rsidRPr="00B33EA2" w:rsidRDefault="009937AB"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Além disso, será necessário estabelecer parcerias com outras secretarias e federações do estado, como Federação das Indústrias do Estado do Maranhão - FIEMA, Federação da Agricultura e Pecuária do Estado do Maranhão - FAEMA, Federação </w:t>
      </w:r>
      <w:r w:rsidR="006B2301" w:rsidRPr="00B33EA2">
        <w:rPr>
          <w:rFonts w:asciiTheme="majorHAnsi" w:eastAsia="Calibri" w:hAnsiTheme="majorHAnsi" w:cstheme="majorHAnsi"/>
          <w:sz w:val="24"/>
          <w:szCs w:val="24"/>
        </w:rPr>
        <w:t xml:space="preserve">dos </w:t>
      </w:r>
      <w:r w:rsidRPr="00B33EA2">
        <w:rPr>
          <w:rFonts w:asciiTheme="majorHAnsi" w:eastAsia="Calibri" w:hAnsiTheme="majorHAnsi" w:cstheme="majorHAnsi"/>
          <w:sz w:val="24"/>
          <w:szCs w:val="24"/>
        </w:rPr>
        <w:t xml:space="preserve">Trabalhadores da Agricultura Estado do Maranhão - FETAEMA, Secretaria de Estado da Agricultura Familiar- SAF, Secretaria </w:t>
      </w:r>
      <w:r w:rsidR="006B2301" w:rsidRPr="00B33EA2">
        <w:rPr>
          <w:rFonts w:asciiTheme="majorHAnsi" w:eastAsia="Calibri" w:hAnsiTheme="majorHAnsi" w:cstheme="majorHAnsi"/>
          <w:sz w:val="24"/>
          <w:szCs w:val="24"/>
        </w:rPr>
        <w:t xml:space="preserve">de </w:t>
      </w:r>
      <w:r w:rsidRPr="00B33EA2">
        <w:rPr>
          <w:rFonts w:asciiTheme="majorHAnsi" w:eastAsia="Calibri" w:hAnsiTheme="majorHAnsi" w:cstheme="majorHAnsi"/>
          <w:sz w:val="24"/>
          <w:szCs w:val="24"/>
        </w:rPr>
        <w:t xml:space="preserve">Estado de Agricultura -SAGRIMA, Secretaria de Estado da Indústria e Comércio - SEINC, Secretaria de Estado de Direitos Humanos e Participação Popular - SEDIHPOP, Secretaria de Igualdade Racial – SEIR,  já que são fundamentais para a implementação do projeto. </w:t>
      </w:r>
    </w:p>
    <w:p w14:paraId="10BD8136" w14:textId="77777777" w:rsidR="0083221C" w:rsidRDefault="0083221C" w:rsidP="0083221C">
      <w:pPr>
        <w:spacing w:after="120"/>
        <w:rPr>
          <w:rFonts w:asciiTheme="majorHAnsi" w:eastAsia="Calibri" w:hAnsiTheme="majorHAnsi" w:cstheme="majorHAnsi"/>
          <w:b/>
          <w:color w:val="1F3763"/>
          <w:sz w:val="24"/>
          <w:szCs w:val="24"/>
        </w:rPr>
      </w:pPr>
    </w:p>
    <w:p w14:paraId="3BA4EC6A" w14:textId="77777777" w:rsidR="00784646" w:rsidRPr="00B33EA2" w:rsidRDefault="009937AB" w:rsidP="0083221C">
      <w:pPr>
        <w:spacing w:after="120"/>
        <w:rPr>
          <w:rFonts w:asciiTheme="majorHAnsi" w:eastAsia="Calibri" w:hAnsiTheme="majorHAnsi" w:cstheme="majorHAnsi"/>
          <w:b/>
          <w:color w:val="1F3763"/>
          <w:sz w:val="24"/>
          <w:szCs w:val="24"/>
        </w:rPr>
      </w:pPr>
      <w:r w:rsidRPr="00B33EA2">
        <w:rPr>
          <w:rFonts w:asciiTheme="majorHAnsi" w:eastAsia="Calibri" w:hAnsiTheme="majorHAnsi" w:cstheme="majorHAnsi"/>
          <w:b/>
          <w:color w:val="1F3763"/>
          <w:sz w:val="24"/>
          <w:szCs w:val="24"/>
        </w:rPr>
        <w:t>Participação das Partes Interessadas</w:t>
      </w:r>
    </w:p>
    <w:p w14:paraId="0E2946E8" w14:textId="4C34F155" w:rsidR="004D6265" w:rsidRPr="00B33EA2" w:rsidRDefault="009937AB" w:rsidP="0083221C">
      <w:pPr>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O programa visará avaliar a estrutura necessária para que o mecanismo de financiamento do Programa REDD+ do Estado seja capaz de promover a distribuição justa de benefícios e garanta espaços de consulta e participação da sociedade civil, setor privado e governo </w:t>
      </w:r>
      <w:r w:rsidR="006B2301" w:rsidRPr="00B33EA2">
        <w:rPr>
          <w:rFonts w:asciiTheme="majorHAnsi" w:eastAsia="Calibri" w:hAnsiTheme="majorHAnsi" w:cstheme="majorHAnsi"/>
          <w:sz w:val="24"/>
          <w:szCs w:val="24"/>
        </w:rPr>
        <w:t xml:space="preserve">do </w:t>
      </w:r>
      <w:r w:rsidRPr="00B33EA2">
        <w:rPr>
          <w:rFonts w:asciiTheme="majorHAnsi" w:eastAsia="Calibri" w:hAnsiTheme="majorHAnsi" w:cstheme="majorHAnsi"/>
          <w:sz w:val="24"/>
          <w:szCs w:val="24"/>
        </w:rPr>
        <w:t xml:space="preserve">Maranhão. Além disso, buscará entender o tempo necessário para sua implementação e as etapas envolvidas para tanto. Um levantamento de outros modelos de distribuição de benefícios propostos e/ou em curso em outros estados da Amazônia será de fundamental importância </w:t>
      </w:r>
      <w:r w:rsidRPr="00B33EA2">
        <w:rPr>
          <w:rFonts w:asciiTheme="majorHAnsi" w:eastAsia="Calibri" w:hAnsiTheme="majorHAnsi" w:cstheme="majorHAnsi"/>
          <w:sz w:val="24"/>
          <w:szCs w:val="24"/>
        </w:rPr>
        <w:lastRenderedPageBreak/>
        <w:t>para o fortalecimento do Programa de Maranhão. Mais especificamente, será avaliado o potencial de ajuste ao Estado de Maranhão do modelo de distribuição dos benefícios adotado pelos Estados do Acre e Mato Grosso, conhecido por “estoque-fluxo programático”</w:t>
      </w:r>
      <w:r w:rsidRPr="00B33EA2">
        <w:rPr>
          <w:rFonts w:asciiTheme="majorHAnsi" w:eastAsia="Calibri" w:hAnsiTheme="majorHAnsi" w:cstheme="majorHAnsi"/>
          <w:sz w:val="24"/>
          <w:szCs w:val="24"/>
          <w:vertAlign w:val="superscript"/>
        </w:rPr>
        <w:footnoteReference w:id="33"/>
      </w:r>
      <w:r w:rsidRPr="00B33EA2">
        <w:rPr>
          <w:rFonts w:asciiTheme="majorHAnsi" w:eastAsia="Calibri" w:hAnsiTheme="majorHAnsi" w:cstheme="majorHAnsi"/>
          <w:sz w:val="24"/>
          <w:szCs w:val="24"/>
        </w:rPr>
        <w:t xml:space="preserve">. Esta abordagem “estoque-fluxo” </w:t>
      </w:r>
      <w:r w:rsidR="00E71786" w:rsidRPr="00B33EA2">
        <w:rPr>
          <w:rFonts w:asciiTheme="majorHAnsi" w:eastAsia="Calibri" w:hAnsiTheme="majorHAnsi" w:cstheme="majorHAnsi"/>
          <w:sz w:val="24"/>
          <w:szCs w:val="24"/>
        </w:rPr>
        <w:t xml:space="preserve">(Figura </w:t>
      </w:r>
      <w:r w:rsidR="00900C6C" w:rsidRPr="00B33EA2">
        <w:rPr>
          <w:rFonts w:asciiTheme="majorHAnsi" w:eastAsia="Calibri" w:hAnsiTheme="majorHAnsi" w:cstheme="majorHAnsi"/>
          <w:sz w:val="24"/>
          <w:szCs w:val="24"/>
        </w:rPr>
        <w:t>2</w:t>
      </w:r>
      <w:r w:rsidR="00E71786" w:rsidRPr="00B33EA2">
        <w:rPr>
          <w:rFonts w:asciiTheme="majorHAnsi" w:eastAsia="Calibri" w:hAnsiTheme="majorHAnsi" w:cstheme="majorHAnsi"/>
          <w:sz w:val="24"/>
          <w:szCs w:val="24"/>
        </w:rPr>
        <w:t xml:space="preserve">) </w:t>
      </w:r>
      <w:r w:rsidRPr="00B33EA2">
        <w:rPr>
          <w:rFonts w:asciiTheme="majorHAnsi" w:eastAsia="Calibri" w:hAnsiTheme="majorHAnsi" w:cstheme="majorHAnsi"/>
          <w:sz w:val="24"/>
          <w:szCs w:val="24"/>
        </w:rPr>
        <w:t xml:space="preserve">integrada a programas </w:t>
      </w:r>
      <w:r w:rsidR="00E71786" w:rsidRPr="00B33EA2">
        <w:rPr>
          <w:rFonts w:asciiTheme="majorHAnsi" w:eastAsia="Calibri" w:hAnsiTheme="majorHAnsi" w:cstheme="majorHAnsi"/>
          <w:sz w:val="24"/>
          <w:szCs w:val="24"/>
        </w:rPr>
        <w:t xml:space="preserve">de incentivos </w:t>
      </w:r>
      <w:r w:rsidRPr="00B33EA2">
        <w:rPr>
          <w:rFonts w:asciiTheme="majorHAnsi" w:eastAsia="Calibri" w:hAnsiTheme="majorHAnsi" w:cstheme="majorHAnsi"/>
          <w:sz w:val="24"/>
          <w:szCs w:val="24"/>
        </w:rPr>
        <w:t>setoriais pode ser a chave para o alcance de êxito em qualquer programa de REDD+, uma vez que permite considerar as diferentes estratégias necessárias para os diversos setores sociais e</w:t>
      </w:r>
      <w:r w:rsidR="004D6265" w:rsidRPr="00B33EA2">
        <w:rPr>
          <w:rFonts w:asciiTheme="majorHAnsi" w:eastAsia="Calibri" w:hAnsiTheme="majorHAnsi" w:cstheme="majorHAnsi"/>
          <w:sz w:val="24"/>
          <w:szCs w:val="24"/>
        </w:rPr>
        <w:t xml:space="preserve"> econômicos, possibilitando alcançar maior impacto dos sistemas Jurisdicionais. A proposta aqui, quanto a programas de incentivos setoriais, é o de identificar e aproveitar os programas já existentes para que possam funcionar como canais de investimentos de recursos visando a redução do desmatamento.</w:t>
      </w:r>
    </w:p>
    <w:p w14:paraId="410E69AA" w14:textId="5112BB6C" w:rsidR="00784646" w:rsidRPr="00B33EA2" w:rsidRDefault="00E71786" w:rsidP="003558CF">
      <w:pPr>
        <w:jc w:val="both"/>
        <w:rPr>
          <w:rFonts w:asciiTheme="majorHAnsi" w:eastAsia="Calibri" w:hAnsiTheme="majorHAnsi" w:cstheme="majorHAnsi"/>
          <w:sz w:val="24"/>
          <w:szCs w:val="24"/>
        </w:rPr>
      </w:pPr>
      <w:r w:rsidRPr="00B33EA2">
        <w:rPr>
          <w:rFonts w:asciiTheme="majorHAnsi" w:eastAsia="Calibri" w:hAnsiTheme="majorHAnsi" w:cstheme="majorHAnsi"/>
          <w:noProof/>
          <w:sz w:val="24"/>
          <w:szCs w:val="24"/>
        </w:rPr>
        <mc:AlternateContent>
          <mc:Choice Requires="wps">
            <w:drawing>
              <wp:inline distT="0" distB="0" distL="0" distR="0" wp14:anchorId="2C56248F" wp14:editId="5BE4485E">
                <wp:extent cx="6193766" cy="5339751"/>
                <wp:effectExtent l="0" t="0" r="0" b="0"/>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66" cy="5339751"/>
                        </a:xfrm>
                        <a:prstGeom prst="rect">
                          <a:avLst/>
                        </a:prstGeom>
                        <a:noFill/>
                        <a:ln w="9525">
                          <a:noFill/>
                          <a:miter lim="800000"/>
                          <a:headEnd/>
                          <a:tailEnd/>
                        </a:ln>
                      </wps:spPr>
                      <wps:txbx>
                        <w:txbxContent>
                          <w:p w14:paraId="382412C8" w14:textId="1A91179D" w:rsidR="00002019" w:rsidRPr="002970B9" w:rsidRDefault="00002019" w:rsidP="00881F05">
                            <w:pPr>
                              <w:jc w:val="both"/>
                              <w:rPr>
                                <w:rFonts w:asciiTheme="majorHAnsi" w:hAnsiTheme="majorHAnsi" w:cstheme="majorHAnsi"/>
                                <w:sz w:val="20"/>
                                <w:szCs w:val="20"/>
                              </w:rPr>
                            </w:pPr>
                            <w:r w:rsidRPr="00E71786">
                              <w:t xml:space="preserve"> </w:t>
                            </w:r>
                            <w:r>
                              <w:rPr>
                                <w:noProof/>
                              </w:rPr>
                              <w:drawing>
                                <wp:inline distT="0" distB="0" distL="0" distR="0" wp14:anchorId="65AC65B5" wp14:editId="2E910B01">
                                  <wp:extent cx="6001385" cy="392811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oque fluxo programático.jpg"/>
                                          <pic:cNvPicPr/>
                                        </pic:nvPicPr>
                                        <pic:blipFill>
                                          <a:blip r:embed="rId12">
                                            <a:extLst>
                                              <a:ext uri="{28A0092B-C50C-407E-A947-70E740481C1C}">
                                                <a14:useLocalDpi xmlns:a14="http://schemas.microsoft.com/office/drawing/2010/main" val="0"/>
                                              </a:ext>
                                            </a:extLst>
                                          </a:blip>
                                          <a:stretch>
                                            <a:fillRect/>
                                          </a:stretch>
                                        </pic:blipFill>
                                        <pic:spPr>
                                          <a:xfrm>
                                            <a:off x="0" y="0"/>
                                            <a:ext cx="6001385" cy="3928110"/>
                                          </a:xfrm>
                                          <a:prstGeom prst="rect">
                                            <a:avLst/>
                                          </a:prstGeom>
                                        </pic:spPr>
                                      </pic:pic>
                                    </a:graphicData>
                                  </a:graphic>
                                </wp:inline>
                              </w:drawing>
                            </w:r>
                            <w:r w:rsidRPr="00E809A9">
                              <w:rPr>
                                <w:rFonts w:asciiTheme="majorHAnsi" w:hAnsiTheme="majorHAnsi" w:cstheme="majorHAnsi"/>
                                <w:sz w:val="20"/>
                                <w:szCs w:val="20"/>
                              </w:rPr>
                              <w:t xml:space="preserve">Figura </w:t>
                            </w:r>
                            <w:r>
                              <w:rPr>
                                <w:rFonts w:asciiTheme="majorHAnsi" w:hAnsiTheme="majorHAnsi" w:cstheme="majorHAnsi"/>
                                <w:sz w:val="20"/>
                                <w:szCs w:val="20"/>
                              </w:rPr>
                              <w:t xml:space="preserve">2. Exemplo de estrutura de repartição de benefícios, com base na abordagem “Estoque-Fluxo-Programático”, adotado pelo sistema de incentivos a serviços ambientais do Estado do Acre. Por esta abordagem, os grupos sociais são identificados e comtemplados com incentivos considerando-se a contribuição ponderada de cada um para a conservação do </w:t>
                            </w:r>
                            <w:r w:rsidRPr="00E809A9">
                              <w:rPr>
                                <w:rFonts w:asciiTheme="majorHAnsi" w:hAnsiTheme="majorHAnsi" w:cstheme="majorHAnsi"/>
                                <w:i/>
                                <w:sz w:val="20"/>
                                <w:szCs w:val="20"/>
                              </w:rPr>
                              <w:t>estoque</w:t>
                            </w:r>
                            <w:r>
                              <w:rPr>
                                <w:rFonts w:asciiTheme="majorHAnsi" w:hAnsiTheme="majorHAnsi" w:cstheme="majorHAnsi"/>
                                <w:sz w:val="20"/>
                                <w:szCs w:val="20"/>
                              </w:rPr>
                              <w:t xml:space="preserve"> (carbono) de vegetação nativa ou a redução de sua destruição (</w:t>
                            </w:r>
                            <w:r w:rsidRPr="00E809A9">
                              <w:rPr>
                                <w:rFonts w:asciiTheme="majorHAnsi" w:hAnsiTheme="majorHAnsi" w:cstheme="majorHAnsi"/>
                                <w:i/>
                                <w:sz w:val="20"/>
                                <w:szCs w:val="20"/>
                              </w:rPr>
                              <w:t>fluxo</w:t>
                            </w:r>
                            <w:r>
                              <w:rPr>
                                <w:rFonts w:asciiTheme="majorHAnsi" w:hAnsiTheme="majorHAnsi" w:cstheme="majorHAnsi"/>
                                <w:i/>
                                <w:sz w:val="20"/>
                                <w:szCs w:val="20"/>
                              </w:rPr>
                              <w:t xml:space="preserve">, </w:t>
                            </w:r>
                            <w:r w:rsidRPr="00E809A9">
                              <w:rPr>
                                <w:rFonts w:asciiTheme="majorHAnsi" w:hAnsiTheme="majorHAnsi" w:cstheme="majorHAnsi"/>
                                <w:sz w:val="20"/>
                                <w:szCs w:val="20"/>
                              </w:rPr>
                              <w:t>de</w:t>
                            </w:r>
                            <w:r>
                              <w:rPr>
                                <w:rFonts w:asciiTheme="majorHAnsi" w:hAnsiTheme="majorHAnsi" w:cstheme="majorHAnsi"/>
                                <w:i/>
                                <w:sz w:val="20"/>
                                <w:szCs w:val="20"/>
                              </w:rPr>
                              <w:t xml:space="preserve"> </w:t>
                            </w:r>
                            <w:r>
                              <w:rPr>
                                <w:rFonts w:asciiTheme="majorHAnsi" w:hAnsiTheme="majorHAnsi" w:cstheme="majorHAnsi"/>
                                <w:sz w:val="20"/>
                                <w:szCs w:val="20"/>
                              </w:rPr>
                              <w:t xml:space="preserve">carbono). Os recursos então são canalizados via programas do governo. Adaptado de Moutinho et al. 2017. </w:t>
                            </w:r>
                            <w:r w:rsidRPr="00E809A9">
                              <w:rPr>
                                <w:rFonts w:asciiTheme="majorHAnsi" w:hAnsiTheme="majorHAnsi" w:cstheme="majorHAnsi"/>
                                <w:sz w:val="20"/>
                                <w:szCs w:val="20"/>
                              </w:rPr>
                              <w:t>REDD for Early Movers (REM) Program</w:t>
                            </w:r>
                            <w:r w:rsidRPr="00DD4B49">
                              <w:rPr>
                                <w:rFonts w:asciiTheme="majorHAnsi" w:hAnsiTheme="majorHAnsi" w:cstheme="majorHAnsi"/>
                                <w:sz w:val="20"/>
                                <w:szCs w:val="20"/>
                              </w:rPr>
                              <w:t xml:space="preserve">. Brasília: Instituto de Pesquisa Ambiental da Amazônia. </w:t>
                            </w:r>
                          </w:p>
                        </w:txbxContent>
                      </wps:txbx>
                      <wps:bodyPr rot="0" vert="horz" wrap="square" lIns="91440" tIns="45720" rIns="91440" bIns="45720" anchor="t" anchorCtr="0">
                        <a:noAutofit/>
                      </wps:bodyPr>
                    </wps:wsp>
                  </a:graphicData>
                </a:graphic>
              </wp:inline>
            </w:drawing>
          </mc:Choice>
          <mc:Fallback>
            <w:pict>
              <v:shape w14:anchorId="2C56248F" id="_x0000_s1028" type="#_x0000_t202" style="width:487.7pt;height:42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" filled="f" stroked="f">
                <v:textbox>
                  <w:txbxContent>
                    <w:p w14:paraId="382412C8" w14:textId="1A91179D" w:rsidR="00002019" w:rsidRPr="002970B9" w:rsidRDefault="00002019" w:rsidP="00881F05">
                      <w:pPr>
                        <w:jc w:val="both"/>
                        <w:rPr>
                          <w:rFonts w:asciiTheme="majorHAnsi" w:hAnsiTheme="majorHAnsi" w:cstheme="majorHAnsi"/>
                          <w:sz w:val="20"/>
                          <w:szCs w:val="20"/>
                        </w:rPr>
                      </w:pPr>
                      <w:r w:rsidRPr="00E71786">
                        <w:t xml:space="preserve"> </w:t>
                      </w:r>
                      <w:r>
                        <w:rPr>
                          <w:noProof/>
                        </w:rPr>
                        <w:drawing>
                          <wp:inline distT="0" distB="0" distL="0" distR="0" wp14:anchorId="65AC65B5" wp14:editId="2E910B01">
                            <wp:extent cx="6001385" cy="392811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oque fluxo programático.jpg"/>
                                    <pic:cNvPicPr/>
                                  </pic:nvPicPr>
                                  <pic:blipFill>
                                    <a:blip r:embed="rId12">
                                      <a:extLst>
                                        <a:ext uri="{28A0092B-C50C-407E-A947-70E740481C1C}">
                                          <a14:useLocalDpi xmlns:a14="http://schemas.microsoft.com/office/drawing/2010/main" val="0"/>
                                        </a:ext>
                                      </a:extLst>
                                    </a:blip>
                                    <a:stretch>
                                      <a:fillRect/>
                                    </a:stretch>
                                  </pic:blipFill>
                                  <pic:spPr>
                                    <a:xfrm>
                                      <a:off x="0" y="0"/>
                                      <a:ext cx="6001385" cy="3928110"/>
                                    </a:xfrm>
                                    <a:prstGeom prst="rect">
                                      <a:avLst/>
                                    </a:prstGeom>
                                  </pic:spPr>
                                </pic:pic>
                              </a:graphicData>
                            </a:graphic>
                          </wp:inline>
                        </w:drawing>
                      </w:r>
                      <w:r w:rsidRPr="00E809A9">
                        <w:rPr>
                          <w:rFonts w:asciiTheme="majorHAnsi" w:hAnsiTheme="majorHAnsi" w:cstheme="majorHAnsi"/>
                          <w:sz w:val="20"/>
                          <w:szCs w:val="20"/>
                        </w:rPr>
                        <w:t xml:space="preserve">Figura </w:t>
                      </w:r>
                      <w:r>
                        <w:rPr>
                          <w:rFonts w:asciiTheme="majorHAnsi" w:hAnsiTheme="majorHAnsi" w:cstheme="majorHAnsi"/>
                          <w:sz w:val="20"/>
                          <w:szCs w:val="20"/>
                        </w:rPr>
                        <w:t xml:space="preserve">2. Exemplo de estrutura de repartição de benefícios, com base na abordagem “Estoque-Fluxo-Programático”, adotado pelo sistema de incentivos a serviços ambientais do Estado do Acre. Por esta abordagem, os grupos sociais são identificados e comtemplados com incentivos considerando-se a contribuição ponderada de cada um para a conservação do </w:t>
                      </w:r>
                      <w:r w:rsidRPr="00E809A9">
                        <w:rPr>
                          <w:rFonts w:asciiTheme="majorHAnsi" w:hAnsiTheme="majorHAnsi" w:cstheme="majorHAnsi"/>
                          <w:i/>
                          <w:sz w:val="20"/>
                          <w:szCs w:val="20"/>
                        </w:rPr>
                        <w:t>estoque</w:t>
                      </w:r>
                      <w:r>
                        <w:rPr>
                          <w:rFonts w:asciiTheme="majorHAnsi" w:hAnsiTheme="majorHAnsi" w:cstheme="majorHAnsi"/>
                          <w:sz w:val="20"/>
                          <w:szCs w:val="20"/>
                        </w:rPr>
                        <w:t xml:space="preserve"> (carbono) de vegetação nativa ou a redução de sua destruição (</w:t>
                      </w:r>
                      <w:r w:rsidRPr="00E809A9">
                        <w:rPr>
                          <w:rFonts w:asciiTheme="majorHAnsi" w:hAnsiTheme="majorHAnsi" w:cstheme="majorHAnsi"/>
                          <w:i/>
                          <w:sz w:val="20"/>
                          <w:szCs w:val="20"/>
                        </w:rPr>
                        <w:t>fluxo</w:t>
                      </w:r>
                      <w:r>
                        <w:rPr>
                          <w:rFonts w:asciiTheme="majorHAnsi" w:hAnsiTheme="majorHAnsi" w:cstheme="majorHAnsi"/>
                          <w:i/>
                          <w:sz w:val="20"/>
                          <w:szCs w:val="20"/>
                        </w:rPr>
                        <w:t xml:space="preserve">, </w:t>
                      </w:r>
                      <w:r w:rsidRPr="00E809A9">
                        <w:rPr>
                          <w:rFonts w:asciiTheme="majorHAnsi" w:hAnsiTheme="majorHAnsi" w:cstheme="majorHAnsi"/>
                          <w:sz w:val="20"/>
                          <w:szCs w:val="20"/>
                        </w:rPr>
                        <w:t>de</w:t>
                      </w:r>
                      <w:r>
                        <w:rPr>
                          <w:rFonts w:asciiTheme="majorHAnsi" w:hAnsiTheme="majorHAnsi" w:cstheme="majorHAnsi"/>
                          <w:i/>
                          <w:sz w:val="20"/>
                          <w:szCs w:val="20"/>
                        </w:rPr>
                        <w:t xml:space="preserve"> </w:t>
                      </w:r>
                      <w:r>
                        <w:rPr>
                          <w:rFonts w:asciiTheme="majorHAnsi" w:hAnsiTheme="majorHAnsi" w:cstheme="majorHAnsi"/>
                          <w:sz w:val="20"/>
                          <w:szCs w:val="20"/>
                        </w:rPr>
                        <w:t xml:space="preserve">carbono). Os recursos então são canalizados via programas do governo. Adaptado de Moutinho et al. 2017. </w:t>
                      </w:r>
                      <w:r w:rsidRPr="00E809A9">
                        <w:rPr>
                          <w:rFonts w:asciiTheme="majorHAnsi" w:hAnsiTheme="majorHAnsi" w:cstheme="majorHAnsi"/>
                          <w:sz w:val="20"/>
                          <w:szCs w:val="20"/>
                        </w:rPr>
                        <w:t>REDD for Early Movers (REM) Program</w:t>
                      </w:r>
                      <w:r w:rsidRPr="00DD4B49">
                        <w:rPr>
                          <w:rFonts w:asciiTheme="majorHAnsi" w:hAnsiTheme="majorHAnsi" w:cstheme="majorHAnsi"/>
                          <w:sz w:val="20"/>
                          <w:szCs w:val="20"/>
                        </w:rPr>
                        <w:t xml:space="preserve">. Brasília: Instituto de Pesquisa Ambiental da Amazônia. </w:t>
                      </w:r>
                    </w:p>
                  </w:txbxContent>
                </v:textbox>
                <w10:anchorlock/>
              </v:shape>
            </w:pict>
          </mc:Fallback>
        </mc:AlternateContent>
      </w:r>
    </w:p>
    <w:p w14:paraId="4B43B248" w14:textId="77777777" w:rsidR="00900C6C" w:rsidRDefault="00900C6C" w:rsidP="003558CF">
      <w:pPr>
        <w:rPr>
          <w:rFonts w:asciiTheme="majorHAnsi" w:eastAsia="Calibri" w:hAnsiTheme="majorHAnsi" w:cstheme="majorHAnsi"/>
          <w:b/>
          <w:color w:val="1F3763"/>
          <w:sz w:val="24"/>
          <w:szCs w:val="24"/>
        </w:rPr>
      </w:pPr>
    </w:p>
    <w:p w14:paraId="64134AAF" w14:textId="77777777" w:rsidR="008E4EE0" w:rsidRDefault="008E4EE0" w:rsidP="003558CF">
      <w:pPr>
        <w:rPr>
          <w:rFonts w:asciiTheme="majorHAnsi" w:eastAsia="Calibri" w:hAnsiTheme="majorHAnsi" w:cstheme="majorHAnsi"/>
          <w:b/>
          <w:color w:val="1F3763"/>
          <w:sz w:val="24"/>
          <w:szCs w:val="24"/>
        </w:rPr>
      </w:pPr>
    </w:p>
    <w:p w14:paraId="532505BF" w14:textId="77777777" w:rsidR="008E4EE0" w:rsidRPr="00B33EA2" w:rsidRDefault="008E4EE0" w:rsidP="003558CF">
      <w:pPr>
        <w:rPr>
          <w:rFonts w:asciiTheme="majorHAnsi" w:eastAsia="Calibri" w:hAnsiTheme="majorHAnsi" w:cstheme="majorHAnsi"/>
          <w:b/>
          <w:color w:val="1F3763"/>
          <w:sz w:val="24"/>
          <w:szCs w:val="24"/>
        </w:rPr>
      </w:pPr>
    </w:p>
    <w:p w14:paraId="60F8705A" w14:textId="4AE12F57" w:rsidR="00784646" w:rsidRPr="00B33EA2" w:rsidRDefault="009937AB" w:rsidP="0083221C">
      <w:pPr>
        <w:spacing w:after="240"/>
        <w:rPr>
          <w:rFonts w:asciiTheme="majorHAnsi" w:eastAsia="Calibri" w:hAnsiTheme="majorHAnsi" w:cstheme="majorHAnsi"/>
          <w:b/>
          <w:color w:val="1F3763"/>
          <w:sz w:val="24"/>
          <w:szCs w:val="24"/>
        </w:rPr>
      </w:pPr>
      <w:r w:rsidRPr="00B33EA2">
        <w:rPr>
          <w:rFonts w:asciiTheme="majorHAnsi" w:eastAsia="Calibri" w:hAnsiTheme="majorHAnsi" w:cstheme="majorHAnsi"/>
          <w:b/>
          <w:color w:val="1F3763"/>
          <w:sz w:val="24"/>
          <w:szCs w:val="24"/>
        </w:rPr>
        <w:lastRenderedPageBreak/>
        <w:t>Integração de Gênero</w:t>
      </w:r>
    </w:p>
    <w:p w14:paraId="35FB257B" w14:textId="77777777" w:rsidR="00784646" w:rsidRPr="00B33EA2" w:rsidRDefault="009937AB"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O governo do Maranhão vem envidando esforços para promover e enriquecer as iniciativas de gênero no estado e, para tanto, se vale especialmente da Secretaria de Estado da Mulher (SEMU), para garantir o sucesso e a capilaridade dessas iniciativas. Nesse sentido, o Prêmio Construindo a Igualdade de Gênero é um</w:t>
      </w:r>
      <w:r w:rsidR="006B2301" w:rsidRPr="00B33EA2">
        <w:rPr>
          <w:rFonts w:asciiTheme="majorHAnsi" w:eastAsia="Calibri" w:hAnsiTheme="majorHAnsi" w:cstheme="majorHAnsi"/>
          <w:sz w:val="24"/>
          <w:szCs w:val="24"/>
        </w:rPr>
        <w:t>a</w:t>
      </w:r>
      <w:r w:rsidRPr="00B33EA2">
        <w:rPr>
          <w:rFonts w:asciiTheme="majorHAnsi" w:eastAsia="Calibri" w:hAnsiTheme="majorHAnsi" w:cstheme="majorHAnsi"/>
          <w:sz w:val="24"/>
          <w:szCs w:val="24"/>
        </w:rPr>
        <w:t xml:space="preserve"> iniciativa estadual envolvendo a SEMU, a Secretaria de Ciência, Tecnologia e Informação, e o governo estadual, que premia redações, artigo científicos e memoriais descritivos que levantem reflexões sobre </w:t>
      </w:r>
      <w:r w:rsidR="006B2301" w:rsidRPr="00B33EA2">
        <w:rPr>
          <w:rFonts w:asciiTheme="majorHAnsi" w:eastAsia="Calibri" w:hAnsiTheme="majorHAnsi" w:cstheme="majorHAnsi"/>
          <w:sz w:val="24"/>
          <w:szCs w:val="24"/>
        </w:rPr>
        <w:t xml:space="preserve">o </w:t>
      </w:r>
      <w:r w:rsidRPr="00B33EA2">
        <w:rPr>
          <w:rFonts w:asciiTheme="majorHAnsi" w:eastAsia="Calibri" w:hAnsiTheme="majorHAnsi" w:cstheme="majorHAnsi"/>
          <w:sz w:val="24"/>
          <w:szCs w:val="24"/>
        </w:rPr>
        <w:t>papel da mulher nas sociedades contemporâneas</w:t>
      </w:r>
      <w:r w:rsidRPr="00B33EA2">
        <w:rPr>
          <w:rFonts w:asciiTheme="majorHAnsi" w:eastAsia="Calibri" w:hAnsiTheme="majorHAnsi" w:cstheme="majorHAnsi"/>
          <w:sz w:val="24"/>
          <w:szCs w:val="24"/>
          <w:vertAlign w:val="superscript"/>
        </w:rPr>
        <w:footnoteReference w:id="34"/>
      </w:r>
      <w:r w:rsidRPr="00B33EA2">
        <w:rPr>
          <w:rFonts w:asciiTheme="majorHAnsi" w:eastAsia="Calibri" w:hAnsiTheme="majorHAnsi" w:cstheme="majorHAnsi"/>
          <w:sz w:val="24"/>
          <w:szCs w:val="24"/>
        </w:rPr>
        <w:t>.</w:t>
      </w:r>
    </w:p>
    <w:p w14:paraId="7ED9B207" w14:textId="77777777" w:rsidR="00784646" w:rsidRPr="00B33EA2" w:rsidRDefault="009937AB"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No âmbito da SEMU, existe também o Conselho Estadual da Mulher (CEM), instituído em 2001, cujo objetivo é orientar a formulação de políticas públicas, de modo a garantir a participação igualitária e integral da mulher e a aumentar os níveis de controle social das ações em prol da igualdade de gênero. Nesse sentido, o governo do Maranhão desenvolveu o Plano Estadual de Políticas para Mulheres (2013-2015)</w:t>
      </w:r>
      <w:r w:rsidRPr="00B33EA2">
        <w:rPr>
          <w:rFonts w:asciiTheme="majorHAnsi" w:eastAsia="Calibri" w:hAnsiTheme="majorHAnsi" w:cstheme="majorHAnsi"/>
          <w:sz w:val="24"/>
          <w:szCs w:val="24"/>
          <w:vertAlign w:val="superscript"/>
        </w:rPr>
        <w:footnoteReference w:id="35"/>
      </w:r>
      <w:r w:rsidRPr="00B33EA2">
        <w:rPr>
          <w:rFonts w:asciiTheme="majorHAnsi" w:eastAsia="Calibri" w:hAnsiTheme="majorHAnsi" w:cstheme="majorHAnsi"/>
          <w:sz w:val="24"/>
          <w:szCs w:val="24"/>
        </w:rPr>
        <w:t xml:space="preserve"> como iniciativa pública na promoção da igualdade por meio de: (a) Igualdade no Mundo do Trabalho e Autonomia Econômica, (b) Educação para Igualdade e Cidadania, (c) Saúde Integral das Mulheres, Direitos Sexuais e Direitos Reprodutivos, (d) Enfrentamento de Todas as Formas de Violência Contra as Mulheres, (e) Fortalecimento e Participação das Mulheres nos Espaços de Poder e Decisão, (f) Desenvolvimento Sustentável com Igualdade Econômica e Social, (g) Direito à Terra com Igualdade para as Mulheres do Campo, das Águas e da Floresta, (h) Cultura, Esporte, Comunicação e Mídia, (i) Enfrentamento do Racismo, </w:t>
      </w:r>
      <w:proofErr w:type="spellStart"/>
      <w:r w:rsidRPr="00B33EA2">
        <w:rPr>
          <w:rFonts w:asciiTheme="majorHAnsi" w:eastAsia="Calibri" w:hAnsiTheme="majorHAnsi" w:cstheme="majorHAnsi"/>
          <w:sz w:val="24"/>
          <w:szCs w:val="24"/>
        </w:rPr>
        <w:t>Sexismo</w:t>
      </w:r>
      <w:proofErr w:type="spellEnd"/>
      <w:r w:rsidRPr="00B33EA2">
        <w:rPr>
          <w:rFonts w:asciiTheme="majorHAnsi" w:eastAsia="Calibri" w:hAnsiTheme="majorHAnsi" w:cstheme="majorHAnsi"/>
          <w:sz w:val="24"/>
          <w:szCs w:val="24"/>
        </w:rPr>
        <w:t xml:space="preserve"> e </w:t>
      </w:r>
      <w:proofErr w:type="spellStart"/>
      <w:r w:rsidRPr="00B33EA2">
        <w:rPr>
          <w:rFonts w:asciiTheme="majorHAnsi" w:eastAsia="Calibri" w:hAnsiTheme="majorHAnsi" w:cstheme="majorHAnsi"/>
          <w:sz w:val="24"/>
          <w:szCs w:val="24"/>
        </w:rPr>
        <w:t>Lesbofobia</w:t>
      </w:r>
      <w:proofErr w:type="spellEnd"/>
      <w:r w:rsidRPr="00B33EA2">
        <w:rPr>
          <w:rFonts w:asciiTheme="majorHAnsi" w:eastAsia="Calibri" w:hAnsiTheme="majorHAnsi" w:cstheme="majorHAnsi"/>
          <w:sz w:val="24"/>
          <w:szCs w:val="24"/>
        </w:rPr>
        <w:t>, (j) Igualdade para as Mulheres Jovens, Idosas e Mulher com Deficiência.</w:t>
      </w:r>
    </w:p>
    <w:p w14:paraId="008FA84A" w14:textId="77777777" w:rsidR="00784646" w:rsidRPr="00B33EA2" w:rsidRDefault="009937AB"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Além disso, o governo estadual, em parceria com a Casa da Mulher Brasileira, promoveu avanços legislativos no que tange às ações desde prevenção da violência contra a mulher até o atendimento especializado para as vítimas. Esse conjunto de decretos foi assinado em março de 2018 e foi considerado um passo importante por movimentos feministas do estado. Outra iniciativa nesse sentido é a Carreta da Mulher Maranhense</w:t>
      </w:r>
      <w:r w:rsidRPr="00B33EA2">
        <w:rPr>
          <w:rFonts w:asciiTheme="majorHAnsi" w:eastAsia="Calibri" w:hAnsiTheme="majorHAnsi" w:cstheme="majorHAnsi"/>
          <w:sz w:val="24"/>
          <w:szCs w:val="24"/>
          <w:vertAlign w:val="superscript"/>
        </w:rPr>
        <w:footnoteReference w:id="36"/>
      </w:r>
      <w:r w:rsidRPr="00B33EA2">
        <w:rPr>
          <w:rFonts w:asciiTheme="majorHAnsi" w:eastAsia="Calibri" w:hAnsiTheme="majorHAnsi" w:cstheme="majorHAnsi"/>
          <w:sz w:val="24"/>
          <w:szCs w:val="24"/>
        </w:rPr>
        <w:t>, que é um esforço integrado entre as secretarias de Estado da Saúde (SES) e da Mulher (SEMU) com o intuito de promover a saúde da mulher em diversas localidades de difícil acesso por meio dessa dinâmica que garante maior mo</w:t>
      </w:r>
      <w:r w:rsidR="00FC3AF8" w:rsidRPr="00B33EA2">
        <w:rPr>
          <w:rFonts w:asciiTheme="majorHAnsi" w:eastAsia="Calibri" w:hAnsiTheme="majorHAnsi" w:cstheme="majorHAnsi"/>
          <w:sz w:val="24"/>
          <w:szCs w:val="24"/>
        </w:rPr>
        <w:t>bilidade aos serviços públicos.</w:t>
      </w:r>
    </w:p>
    <w:p w14:paraId="3453B338" w14:textId="34E78B7C" w:rsidR="00FF1081" w:rsidRDefault="00FF1081"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No âmbito desta proposta, a questão de gênero será tratada de maneira prioritária. Como ações concretas para garantir a participação de mulheres nos processos decisórios, o Sistema de REDD+ criará e seguirá um conjunto de regras que garanta representatividade feminina nos processos de consulta e de participação. Tais regras serão construídas a partir de debates com </w:t>
      </w:r>
      <w:r w:rsidRPr="00B33EA2">
        <w:rPr>
          <w:rFonts w:asciiTheme="majorHAnsi" w:eastAsia="Calibri" w:hAnsiTheme="majorHAnsi" w:cstheme="majorHAnsi"/>
          <w:sz w:val="24"/>
          <w:szCs w:val="24"/>
        </w:rPr>
        <w:lastRenderedPageBreak/>
        <w:t xml:space="preserve">o Conselho Estadual da Mulher (CEM) do Estado, com a participação de representantes dos potenciais beneficiários do Sistema de REDD+. A sugestão será que </w:t>
      </w:r>
      <w:r w:rsidR="005C4B18" w:rsidRPr="00B33EA2">
        <w:rPr>
          <w:rFonts w:asciiTheme="majorHAnsi" w:eastAsia="Calibri" w:hAnsiTheme="majorHAnsi" w:cstheme="majorHAnsi"/>
          <w:sz w:val="24"/>
          <w:szCs w:val="24"/>
        </w:rPr>
        <w:t xml:space="preserve">tais regras sejam objeto de decreto governamental e que sua observância esteja a cargo da Secretaria Estadual da Mulher. </w:t>
      </w:r>
    </w:p>
    <w:p w14:paraId="56AD1106" w14:textId="77777777" w:rsidR="0083221C" w:rsidRPr="00B33EA2" w:rsidRDefault="0083221C" w:rsidP="0083221C">
      <w:pPr>
        <w:spacing w:after="240"/>
        <w:jc w:val="both"/>
        <w:rPr>
          <w:rFonts w:asciiTheme="majorHAnsi" w:eastAsia="Calibri" w:hAnsiTheme="majorHAnsi" w:cstheme="majorHAnsi"/>
          <w:sz w:val="24"/>
          <w:szCs w:val="24"/>
        </w:rPr>
      </w:pPr>
    </w:p>
    <w:p w14:paraId="2237C82C" w14:textId="77777777" w:rsidR="00784646" w:rsidRPr="00B33EA2" w:rsidRDefault="009937AB" w:rsidP="0083221C">
      <w:pPr>
        <w:spacing w:after="240"/>
        <w:rPr>
          <w:rFonts w:asciiTheme="majorHAnsi" w:eastAsia="Calibri" w:hAnsiTheme="majorHAnsi" w:cstheme="majorHAnsi"/>
          <w:b/>
          <w:color w:val="1F3763"/>
          <w:sz w:val="24"/>
          <w:szCs w:val="24"/>
        </w:rPr>
      </w:pPr>
      <w:r w:rsidRPr="00B33EA2">
        <w:rPr>
          <w:rFonts w:asciiTheme="majorHAnsi" w:eastAsia="Calibri" w:hAnsiTheme="majorHAnsi" w:cstheme="majorHAnsi"/>
          <w:b/>
          <w:color w:val="1F3763"/>
          <w:sz w:val="24"/>
          <w:szCs w:val="24"/>
        </w:rPr>
        <w:t>Gestão de Conhecimento e Comunicações</w:t>
      </w:r>
    </w:p>
    <w:p w14:paraId="5106F6AF" w14:textId="61BC21A5" w:rsidR="00FC7037" w:rsidRPr="00B33EA2" w:rsidRDefault="00FC7037" w:rsidP="0083221C">
      <w:pPr>
        <w:spacing w:after="240"/>
        <w:jc w:val="both"/>
        <w:rPr>
          <w:rFonts w:asciiTheme="majorHAnsi" w:eastAsia="Calibri" w:hAnsiTheme="majorHAnsi" w:cstheme="majorHAnsi"/>
          <w:sz w:val="24"/>
          <w:szCs w:val="24"/>
        </w:rPr>
      </w:pPr>
      <w:bookmarkStart w:id="15" w:name="_35nkun2" w:colFirst="0" w:colLast="0"/>
      <w:bookmarkEnd w:id="15"/>
      <w:r w:rsidRPr="00B33EA2">
        <w:rPr>
          <w:rFonts w:asciiTheme="majorHAnsi" w:eastAsia="Calibri" w:hAnsiTheme="majorHAnsi" w:cstheme="majorHAnsi"/>
          <w:sz w:val="24"/>
          <w:szCs w:val="24"/>
        </w:rPr>
        <w:t xml:space="preserve">O programa buscará avaliar a capacidade atual do Estado </w:t>
      </w:r>
      <w:r w:rsidR="00FC3AF8" w:rsidRPr="00B33EA2">
        <w:rPr>
          <w:rFonts w:asciiTheme="majorHAnsi" w:eastAsia="Calibri" w:hAnsiTheme="majorHAnsi" w:cstheme="majorHAnsi"/>
          <w:sz w:val="24"/>
          <w:szCs w:val="24"/>
        </w:rPr>
        <w:t>do Maranhão</w:t>
      </w:r>
      <w:r w:rsidRPr="00B33EA2">
        <w:rPr>
          <w:rFonts w:asciiTheme="majorHAnsi" w:eastAsia="Calibri" w:hAnsiTheme="majorHAnsi" w:cstheme="majorHAnsi"/>
          <w:sz w:val="24"/>
          <w:szCs w:val="24"/>
        </w:rPr>
        <w:t xml:space="preserve"> em adotar e manter um sistema suficientemente robusto de monitoramento, verificação e comunicação (MRV) das reduções de emissões oriundas do desmatamento em seu território. Para tanto, o IPAM fará comparações entre a proposta do Estado e sistemas de MRV atualmente estabelecidos, em particular aqueles listados pelo governo Brasileiro em sua plataforma chamada “</w:t>
      </w:r>
      <w:proofErr w:type="spellStart"/>
      <w:r w:rsidRPr="00B33EA2">
        <w:rPr>
          <w:rFonts w:asciiTheme="majorHAnsi" w:eastAsia="Calibri" w:hAnsiTheme="majorHAnsi" w:cstheme="majorHAnsi"/>
          <w:sz w:val="24"/>
          <w:szCs w:val="24"/>
        </w:rPr>
        <w:t>InfoHub</w:t>
      </w:r>
      <w:proofErr w:type="spellEnd"/>
      <w:r w:rsidRPr="00B33EA2">
        <w:rPr>
          <w:rFonts w:asciiTheme="majorHAnsi" w:eastAsia="Calibri" w:hAnsiTheme="majorHAnsi" w:cstheme="majorHAnsi"/>
          <w:sz w:val="24"/>
          <w:szCs w:val="24"/>
        </w:rPr>
        <w:t>”</w:t>
      </w:r>
      <w:r w:rsidRPr="00B33EA2">
        <w:rPr>
          <w:rStyle w:val="FootnoteReference"/>
          <w:rFonts w:asciiTheme="majorHAnsi" w:eastAsia="Calibri" w:hAnsiTheme="majorHAnsi" w:cstheme="majorHAnsi"/>
          <w:sz w:val="24"/>
          <w:szCs w:val="24"/>
        </w:rPr>
        <w:footnoteReference w:id="37"/>
      </w:r>
      <w:r w:rsidRPr="00B33EA2">
        <w:rPr>
          <w:rFonts w:asciiTheme="majorHAnsi" w:eastAsia="Calibri" w:hAnsiTheme="majorHAnsi" w:cstheme="majorHAnsi"/>
          <w:sz w:val="24"/>
          <w:szCs w:val="24"/>
        </w:rPr>
        <w:t>. Somados a ela, o IPAM procurará avançar na qualificação do sistema MRV do Estado, comparando-o com outras recomendações de instituições independentes ou mesmo outros países ou estados. Por fim, o IPAM utilizará suas plataformas digitais (</w:t>
      </w:r>
      <w:proofErr w:type="spellStart"/>
      <w:r w:rsidRPr="00B33EA2">
        <w:rPr>
          <w:rFonts w:asciiTheme="majorHAnsi" w:eastAsia="Calibri" w:hAnsiTheme="majorHAnsi" w:cstheme="majorHAnsi"/>
          <w:sz w:val="24"/>
          <w:szCs w:val="24"/>
        </w:rPr>
        <w:t>CCal</w:t>
      </w:r>
      <w:proofErr w:type="spellEnd"/>
      <w:r w:rsidRPr="00B33EA2">
        <w:rPr>
          <w:rFonts w:asciiTheme="majorHAnsi" w:eastAsia="Calibri" w:hAnsiTheme="majorHAnsi" w:cstheme="majorHAnsi"/>
          <w:sz w:val="24"/>
          <w:szCs w:val="24"/>
        </w:rPr>
        <w:t xml:space="preserve">) para prover um diagnóstico do “status” do desmatamento no Estado e quantificar biomassa florestal no seu território. </w:t>
      </w:r>
      <w:r w:rsidR="006B2301" w:rsidRPr="00B33EA2">
        <w:rPr>
          <w:rFonts w:asciiTheme="majorHAnsi" w:eastAsia="Calibri" w:hAnsiTheme="majorHAnsi" w:cstheme="majorHAnsi"/>
          <w:sz w:val="24"/>
          <w:szCs w:val="24"/>
        </w:rPr>
        <w:t xml:space="preserve">Esses </w:t>
      </w:r>
      <w:r w:rsidRPr="00B33EA2">
        <w:rPr>
          <w:rFonts w:asciiTheme="majorHAnsi" w:eastAsia="Calibri" w:hAnsiTheme="majorHAnsi" w:cstheme="majorHAnsi"/>
          <w:sz w:val="24"/>
          <w:szCs w:val="24"/>
        </w:rPr>
        <w:t>dados serão fundamentais para estabelecer as bases dos níveis de referência a serem adotados posteriormente.</w:t>
      </w:r>
    </w:p>
    <w:p w14:paraId="7D8E1861" w14:textId="77777777" w:rsidR="0083221C" w:rsidRDefault="0083221C" w:rsidP="0083221C">
      <w:pPr>
        <w:pStyle w:val="Heading1"/>
        <w:spacing w:before="0" w:after="240"/>
        <w:rPr>
          <w:rFonts w:asciiTheme="majorHAnsi" w:eastAsia="Calibri" w:hAnsiTheme="majorHAnsi" w:cstheme="majorHAnsi"/>
          <w:b/>
          <w:color w:val="2F5496"/>
          <w:sz w:val="24"/>
          <w:szCs w:val="24"/>
        </w:rPr>
      </w:pPr>
      <w:bookmarkStart w:id="16" w:name="_Toc512458123"/>
      <w:bookmarkStart w:id="17" w:name="_Toc512519233"/>
    </w:p>
    <w:p w14:paraId="13326D7C" w14:textId="77777777" w:rsidR="00FC3AF8" w:rsidRPr="00B33EA2" w:rsidRDefault="00FC3AF8" w:rsidP="0083221C">
      <w:pPr>
        <w:pStyle w:val="Heading1"/>
        <w:spacing w:before="0" w:after="240"/>
        <w:rPr>
          <w:rFonts w:asciiTheme="majorHAnsi" w:eastAsia="Calibri" w:hAnsiTheme="majorHAnsi" w:cstheme="majorHAnsi"/>
          <w:b/>
          <w:color w:val="2F5496"/>
          <w:sz w:val="24"/>
          <w:szCs w:val="24"/>
        </w:rPr>
      </w:pPr>
      <w:r w:rsidRPr="00B33EA2">
        <w:rPr>
          <w:rFonts w:asciiTheme="majorHAnsi" w:eastAsia="Calibri" w:hAnsiTheme="majorHAnsi" w:cstheme="majorHAnsi"/>
          <w:b/>
          <w:color w:val="2F5496"/>
          <w:sz w:val="24"/>
          <w:szCs w:val="24"/>
        </w:rPr>
        <w:t xml:space="preserve">2.  Riscos, Monitoramento e </w:t>
      </w:r>
      <w:bookmarkEnd w:id="16"/>
      <w:r w:rsidRPr="00B33EA2">
        <w:rPr>
          <w:rFonts w:asciiTheme="majorHAnsi" w:eastAsia="Calibri" w:hAnsiTheme="majorHAnsi" w:cstheme="majorHAnsi"/>
          <w:b/>
          <w:color w:val="2F5496"/>
          <w:sz w:val="24"/>
          <w:szCs w:val="24"/>
        </w:rPr>
        <w:t>Avaliação.</w:t>
      </w:r>
      <w:bookmarkEnd w:id="17"/>
    </w:p>
    <w:p w14:paraId="26EFDE52" w14:textId="77777777" w:rsidR="0083221C" w:rsidRDefault="0083221C" w:rsidP="0083221C">
      <w:pPr>
        <w:pStyle w:val="Heading2"/>
        <w:spacing w:before="0" w:after="240"/>
        <w:rPr>
          <w:rFonts w:asciiTheme="majorHAnsi" w:eastAsia="Calibri" w:hAnsiTheme="majorHAnsi" w:cstheme="majorHAnsi"/>
          <w:b/>
          <w:color w:val="1F3763"/>
          <w:sz w:val="24"/>
          <w:szCs w:val="24"/>
        </w:rPr>
      </w:pPr>
      <w:bookmarkStart w:id="18" w:name="_Toc512458124"/>
      <w:bookmarkStart w:id="19" w:name="_Toc512519234"/>
    </w:p>
    <w:p w14:paraId="109ED803" w14:textId="457168E8" w:rsidR="00FC3AF8" w:rsidRPr="00B33EA2" w:rsidRDefault="00FC3AF8" w:rsidP="0083221C">
      <w:pPr>
        <w:pStyle w:val="Heading2"/>
        <w:spacing w:before="0" w:after="240"/>
        <w:rPr>
          <w:rFonts w:asciiTheme="majorHAnsi" w:eastAsia="Calibri" w:hAnsiTheme="majorHAnsi" w:cstheme="majorHAnsi"/>
          <w:b/>
          <w:color w:val="1F3763"/>
          <w:sz w:val="24"/>
          <w:szCs w:val="24"/>
        </w:rPr>
      </w:pPr>
      <w:r w:rsidRPr="00B33EA2">
        <w:rPr>
          <w:rFonts w:asciiTheme="majorHAnsi" w:eastAsia="Calibri" w:hAnsiTheme="majorHAnsi" w:cstheme="majorHAnsi"/>
          <w:b/>
          <w:color w:val="1F3763"/>
          <w:sz w:val="24"/>
          <w:szCs w:val="24"/>
        </w:rPr>
        <w:t>2.1. Gerenciamento de Riscos</w:t>
      </w:r>
      <w:bookmarkEnd w:id="18"/>
      <w:bookmarkEnd w:id="19"/>
    </w:p>
    <w:p w14:paraId="38D193C7" w14:textId="77777777" w:rsidR="00FC3AF8" w:rsidRPr="00B33EA2" w:rsidRDefault="00FC3AF8"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As atividades que serão realizadas na implementação do Sistema Jurisdicional de REDD+ do Maranhão podem trazer, além dos benefícios esperados, impactos não previstos, chamados aqui de riscos associados ao sistema. Para melhor lidar com esses riscos</w:t>
      </w:r>
      <w:r w:rsidR="006B2301" w:rsidRPr="00B33EA2">
        <w:rPr>
          <w:rFonts w:asciiTheme="majorHAnsi" w:eastAsia="Calibri" w:hAnsiTheme="majorHAnsi" w:cstheme="majorHAnsi"/>
          <w:sz w:val="24"/>
          <w:szCs w:val="24"/>
        </w:rPr>
        <w:t>,</w:t>
      </w:r>
      <w:r w:rsidRPr="00B33EA2">
        <w:rPr>
          <w:rFonts w:asciiTheme="majorHAnsi" w:eastAsia="Calibri" w:hAnsiTheme="majorHAnsi" w:cstheme="majorHAnsi"/>
          <w:sz w:val="24"/>
          <w:szCs w:val="24"/>
        </w:rPr>
        <w:t xml:space="preserve"> é necessário um exercício de mapeamento de cenários na tentativa de “prever o que pode dar errado”. Em seguida, devem ser propostas medidas de mitigação e acompanhamento para garantir que os riscos estão sob controle.  </w:t>
      </w:r>
    </w:p>
    <w:p w14:paraId="10B0A3E6" w14:textId="6102E713" w:rsidR="00CD1E7C" w:rsidRPr="00B33EA2" w:rsidRDefault="00FC3AF8"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Os riscos podem ser gerados por fatores externos (exógenos), ou seja, associados a situações contextuais e independentes do projeto; ou fatores internos (endógenos), que são relacionados diretamente às atividades do projeto. No caso dos riscos internos, um acompanhamento próximo dos beneficiários do projeto é uma maneira de mitigar a sua ocorrência. Já no caso dos riscos externos, é necessário evitar que o projeto fique vulnerável à ocorrência destes. Os riscos podem também ser classificados em sociais, econômicos, culturais ou político-institucionais. A </w:t>
      </w:r>
      <w:r w:rsidR="00CD1E7C">
        <w:rPr>
          <w:rFonts w:asciiTheme="majorHAnsi" w:eastAsia="Calibri" w:hAnsiTheme="majorHAnsi" w:cstheme="majorHAnsi"/>
          <w:sz w:val="24"/>
          <w:szCs w:val="24"/>
        </w:rPr>
        <w:t>T</w:t>
      </w:r>
      <w:r w:rsidRPr="00B33EA2">
        <w:rPr>
          <w:rFonts w:asciiTheme="majorHAnsi" w:eastAsia="Calibri" w:hAnsiTheme="majorHAnsi" w:cstheme="majorHAnsi"/>
          <w:sz w:val="24"/>
          <w:szCs w:val="24"/>
        </w:rPr>
        <w:t xml:space="preserve">abela </w:t>
      </w:r>
      <w:r w:rsidR="00CD1E7C">
        <w:rPr>
          <w:rFonts w:asciiTheme="majorHAnsi" w:eastAsia="Calibri" w:hAnsiTheme="majorHAnsi" w:cstheme="majorHAnsi"/>
          <w:sz w:val="24"/>
          <w:szCs w:val="24"/>
        </w:rPr>
        <w:t xml:space="preserve">3 </w:t>
      </w:r>
      <w:r w:rsidRPr="00B33EA2">
        <w:rPr>
          <w:rFonts w:asciiTheme="majorHAnsi" w:eastAsia="Calibri" w:hAnsiTheme="majorHAnsi" w:cstheme="majorHAnsi"/>
          <w:sz w:val="24"/>
          <w:szCs w:val="24"/>
        </w:rPr>
        <w:t xml:space="preserve">apresenta uma lista preliminar de riscos que podem </w:t>
      </w:r>
    </w:p>
    <w:tbl>
      <w:tblPr>
        <w:tblStyle w:val="a2"/>
        <w:tblpPr w:leftFromText="180" w:rightFromText="180" w:vertAnchor="text" w:horzAnchor="margin" w:tblpY="74"/>
        <w:tblW w:w="94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93"/>
        <w:gridCol w:w="4507"/>
      </w:tblGrid>
      <w:tr w:rsidR="00CD1E7C" w:rsidRPr="0083221C" w14:paraId="1AA82972" w14:textId="77777777" w:rsidTr="00CD1E7C">
        <w:trPr>
          <w:trHeight w:val="439"/>
        </w:trPr>
        <w:tc>
          <w:tcPr>
            <w:tcW w:w="94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38C5BBC" w14:textId="77777777" w:rsidR="00CD1E7C" w:rsidRPr="0083221C" w:rsidRDefault="00CD1E7C" w:rsidP="00CD1E7C">
            <w:pPr>
              <w:tabs>
                <w:tab w:val="left" w:pos="1262"/>
              </w:tabs>
              <w:rPr>
                <w:rFonts w:asciiTheme="majorHAnsi" w:eastAsia="Calibri" w:hAnsiTheme="majorHAnsi" w:cstheme="majorHAnsi"/>
                <w:b/>
                <w:sz w:val="20"/>
                <w:szCs w:val="24"/>
              </w:rPr>
            </w:pPr>
            <w:r>
              <w:rPr>
                <w:rFonts w:asciiTheme="majorHAnsi" w:eastAsia="Calibri" w:hAnsiTheme="majorHAnsi" w:cstheme="majorHAnsi"/>
                <w:b/>
                <w:sz w:val="20"/>
                <w:szCs w:val="24"/>
              </w:rPr>
              <w:lastRenderedPageBreak/>
              <w:t>Tabela 3. R</w:t>
            </w:r>
            <w:r w:rsidRPr="00B33EA2">
              <w:rPr>
                <w:rFonts w:asciiTheme="majorHAnsi" w:eastAsia="Calibri" w:hAnsiTheme="majorHAnsi" w:cstheme="majorHAnsi"/>
                <w:sz w:val="24"/>
                <w:szCs w:val="24"/>
              </w:rPr>
              <w:t xml:space="preserve">iscos </w:t>
            </w:r>
            <w:r>
              <w:rPr>
                <w:rFonts w:asciiTheme="majorHAnsi" w:eastAsia="Calibri" w:hAnsiTheme="majorHAnsi" w:cstheme="majorHAnsi"/>
                <w:sz w:val="24"/>
                <w:szCs w:val="24"/>
              </w:rPr>
              <w:t xml:space="preserve">potenciais ao </w:t>
            </w:r>
            <w:r w:rsidRPr="00B33EA2">
              <w:rPr>
                <w:rFonts w:asciiTheme="majorHAnsi" w:eastAsia="Calibri" w:hAnsiTheme="majorHAnsi" w:cstheme="majorHAnsi"/>
                <w:sz w:val="24"/>
                <w:szCs w:val="24"/>
              </w:rPr>
              <w:t>Sistema Jurisdicional de REDD+ do Maranhão</w:t>
            </w:r>
            <w:r>
              <w:rPr>
                <w:rFonts w:asciiTheme="majorHAnsi" w:eastAsia="Calibri" w:hAnsiTheme="majorHAnsi" w:cstheme="majorHAnsi"/>
                <w:sz w:val="24"/>
                <w:szCs w:val="24"/>
              </w:rPr>
              <w:t xml:space="preserve">. </w:t>
            </w:r>
          </w:p>
        </w:tc>
      </w:tr>
      <w:tr w:rsidR="00CD1E7C" w:rsidRPr="0083221C" w14:paraId="399AE43C" w14:textId="77777777" w:rsidTr="00CD1E7C">
        <w:trPr>
          <w:trHeight w:val="439"/>
        </w:trPr>
        <w:tc>
          <w:tcPr>
            <w:tcW w:w="48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04AAE57" w14:textId="77777777" w:rsidR="00CD1E7C" w:rsidRPr="0083221C" w:rsidRDefault="00CD1E7C" w:rsidP="00CD1E7C">
            <w:pPr>
              <w:jc w:val="center"/>
              <w:rPr>
                <w:rFonts w:asciiTheme="majorHAnsi" w:eastAsia="Calibri" w:hAnsiTheme="majorHAnsi" w:cstheme="majorHAnsi"/>
                <w:b/>
                <w:sz w:val="20"/>
                <w:szCs w:val="24"/>
              </w:rPr>
            </w:pPr>
            <w:r w:rsidRPr="0083221C">
              <w:rPr>
                <w:rFonts w:asciiTheme="majorHAnsi" w:eastAsia="Calibri" w:hAnsiTheme="majorHAnsi" w:cstheme="majorHAnsi"/>
                <w:b/>
                <w:sz w:val="20"/>
                <w:szCs w:val="24"/>
              </w:rPr>
              <w:t>Riscos potenciais ao Sistema Jurisdicional de REDD+ do Maranhão</w:t>
            </w:r>
          </w:p>
        </w:tc>
        <w:tc>
          <w:tcPr>
            <w:tcW w:w="4507"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C0F14BA" w14:textId="77777777" w:rsidR="00CD1E7C" w:rsidRPr="0083221C" w:rsidRDefault="00CD1E7C" w:rsidP="00CD1E7C">
            <w:pPr>
              <w:jc w:val="center"/>
              <w:rPr>
                <w:rFonts w:asciiTheme="majorHAnsi" w:eastAsia="Calibri" w:hAnsiTheme="majorHAnsi" w:cstheme="majorHAnsi"/>
                <w:b/>
                <w:sz w:val="20"/>
                <w:szCs w:val="24"/>
              </w:rPr>
            </w:pPr>
            <w:r w:rsidRPr="0083221C">
              <w:rPr>
                <w:rFonts w:asciiTheme="majorHAnsi" w:eastAsia="Calibri" w:hAnsiTheme="majorHAnsi" w:cstheme="majorHAnsi"/>
                <w:b/>
                <w:sz w:val="20"/>
                <w:szCs w:val="24"/>
              </w:rPr>
              <w:t>Medidas de mitigação</w:t>
            </w:r>
          </w:p>
        </w:tc>
      </w:tr>
      <w:tr w:rsidR="00CD1E7C" w:rsidRPr="0083221C" w14:paraId="018FF287" w14:textId="77777777" w:rsidTr="00CD1E7C">
        <w:trPr>
          <w:trHeight w:val="464"/>
        </w:trPr>
        <w:tc>
          <w:tcPr>
            <w:tcW w:w="48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32A246" w14:textId="77777777" w:rsidR="00CD1E7C" w:rsidRPr="0083221C" w:rsidRDefault="00CD1E7C" w:rsidP="00CD1E7C">
            <w:pPr>
              <w:jc w:val="both"/>
              <w:rPr>
                <w:rFonts w:asciiTheme="majorHAnsi" w:eastAsia="Calibri" w:hAnsiTheme="majorHAnsi" w:cstheme="majorHAnsi"/>
                <w:sz w:val="20"/>
                <w:szCs w:val="24"/>
              </w:rPr>
            </w:pPr>
            <w:r w:rsidRPr="0083221C">
              <w:rPr>
                <w:rFonts w:asciiTheme="majorHAnsi" w:eastAsia="Calibri" w:hAnsiTheme="majorHAnsi" w:cstheme="majorHAnsi"/>
                <w:sz w:val="20"/>
                <w:szCs w:val="24"/>
              </w:rPr>
              <w:t>Risco político com eleições para Presidência da República e Governadores</w:t>
            </w:r>
          </w:p>
        </w:tc>
        <w:tc>
          <w:tcPr>
            <w:tcW w:w="4507" w:type="dxa"/>
            <w:tcBorders>
              <w:top w:val="nil"/>
              <w:left w:val="nil"/>
              <w:bottom w:val="single" w:sz="8" w:space="0" w:color="000000"/>
              <w:right w:val="single" w:sz="8" w:space="0" w:color="000000"/>
            </w:tcBorders>
            <w:tcMar>
              <w:top w:w="100" w:type="dxa"/>
              <w:left w:w="100" w:type="dxa"/>
              <w:bottom w:w="100" w:type="dxa"/>
              <w:right w:w="100" w:type="dxa"/>
            </w:tcMar>
          </w:tcPr>
          <w:p w14:paraId="5F880E0D" w14:textId="77777777" w:rsidR="00CD1E7C" w:rsidRPr="0083221C" w:rsidRDefault="00CD1E7C" w:rsidP="00CD1E7C">
            <w:pPr>
              <w:jc w:val="both"/>
              <w:rPr>
                <w:rFonts w:asciiTheme="majorHAnsi" w:eastAsia="Calibri" w:hAnsiTheme="majorHAnsi" w:cstheme="majorHAnsi"/>
                <w:sz w:val="20"/>
                <w:szCs w:val="24"/>
              </w:rPr>
            </w:pPr>
            <w:r w:rsidRPr="0083221C">
              <w:rPr>
                <w:rFonts w:asciiTheme="majorHAnsi" w:eastAsia="Calibri" w:hAnsiTheme="majorHAnsi" w:cstheme="majorHAnsi"/>
                <w:sz w:val="20"/>
                <w:szCs w:val="24"/>
              </w:rPr>
              <w:t>Trabalho em conjunto com equipe de transição e sensibilização da nova gestão (caso necessário) e envolvimento de servidores efetivos para garantir continuidade.</w:t>
            </w:r>
          </w:p>
        </w:tc>
      </w:tr>
      <w:tr w:rsidR="00CD1E7C" w:rsidRPr="0083221C" w14:paraId="022BEF1C" w14:textId="77777777" w:rsidTr="00CD1E7C">
        <w:trPr>
          <w:trHeight w:val="464"/>
        </w:trPr>
        <w:tc>
          <w:tcPr>
            <w:tcW w:w="48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7C471" w14:textId="77777777" w:rsidR="00CD1E7C" w:rsidRPr="0083221C" w:rsidRDefault="00CD1E7C" w:rsidP="00CD1E7C">
            <w:pPr>
              <w:jc w:val="both"/>
              <w:rPr>
                <w:rFonts w:asciiTheme="majorHAnsi" w:eastAsia="Calibri" w:hAnsiTheme="majorHAnsi" w:cstheme="majorHAnsi"/>
                <w:sz w:val="20"/>
                <w:szCs w:val="24"/>
              </w:rPr>
            </w:pPr>
            <w:r w:rsidRPr="0083221C">
              <w:rPr>
                <w:rFonts w:asciiTheme="majorHAnsi" w:eastAsia="Calibri" w:hAnsiTheme="majorHAnsi" w:cstheme="majorHAnsi"/>
                <w:sz w:val="20"/>
                <w:szCs w:val="24"/>
              </w:rPr>
              <w:t>Falta de interesse dos produtores aderirem às estratégias de REDD+ (risco cultural)</w:t>
            </w:r>
          </w:p>
        </w:tc>
        <w:tc>
          <w:tcPr>
            <w:tcW w:w="4507" w:type="dxa"/>
            <w:tcBorders>
              <w:top w:val="nil"/>
              <w:left w:val="nil"/>
              <w:bottom w:val="single" w:sz="8" w:space="0" w:color="000000"/>
              <w:right w:val="single" w:sz="8" w:space="0" w:color="000000"/>
            </w:tcBorders>
            <w:tcMar>
              <w:top w:w="100" w:type="dxa"/>
              <w:left w:w="100" w:type="dxa"/>
              <w:bottom w:w="100" w:type="dxa"/>
              <w:right w:w="100" w:type="dxa"/>
            </w:tcMar>
          </w:tcPr>
          <w:p w14:paraId="6417DAA6" w14:textId="77777777" w:rsidR="00CD1E7C" w:rsidRPr="0083221C" w:rsidRDefault="00CD1E7C" w:rsidP="00CD1E7C">
            <w:pPr>
              <w:jc w:val="both"/>
              <w:rPr>
                <w:rFonts w:asciiTheme="majorHAnsi" w:eastAsia="Calibri" w:hAnsiTheme="majorHAnsi" w:cstheme="majorHAnsi"/>
                <w:sz w:val="20"/>
                <w:szCs w:val="24"/>
              </w:rPr>
            </w:pPr>
            <w:r w:rsidRPr="0083221C">
              <w:rPr>
                <w:rFonts w:asciiTheme="majorHAnsi" w:eastAsia="Calibri" w:hAnsiTheme="majorHAnsi" w:cstheme="majorHAnsi"/>
                <w:sz w:val="20"/>
                <w:szCs w:val="24"/>
              </w:rPr>
              <w:t>Realizar planos de negócios para atrair os produtores</w:t>
            </w:r>
          </w:p>
        </w:tc>
      </w:tr>
      <w:tr w:rsidR="00CD1E7C" w:rsidRPr="0083221C" w14:paraId="096E6C49" w14:textId="77777777" w:rsidTr="00CD1E7C">
        <w:trPr>
          <w:trHeight w:val="737"/>
        </w:trPr>
        <w:tc>
          <w:tcPr>
            <w:tcW w:w="48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80A40A" w14:textId="77777777" w:rsidR="00CD1E7C" w:rsidRPr="0083221C" w:rsidRDefault="00CD1E7C" w:rsidP="00CD1E7C">
            <w:pPr>
              <w:jc w:val="both"/>
              <w:rPr>
                <w:rFonts w:asciiTheme="majorHAnsi" w:eastAsia="Calibri" w:hAnsiTheme="majorHAnsi" w:cstheme="majorHAnsi"/>
                <w:sz w:val="20"/>
                <w:szCs w:val="24"/>
              </w:rPr>
            </w:pPr>
            <w:r w:rsidRPr="0083221C">
              <w:rPr>
                <w:rFonts w:asciiTheme="majorHAnsi" w:eastAsia="Calibri" w:hAnsiTheme="majorHAnsi" w:cstheme="majorHAnsi"/>
                <w:sz w:val="20"/>
                <w:szCs w:val="24"/>
              </w:rPr>
              <w:t>Dificuldade dos produtores acessarem o mercado para atender à oferta de produtos advindos das atividades sustentáveis (risco econômico)</w:t>
            </w:r>
          </w:p>
        </w:tc>
        <w:tc>
          <w:tcPr>
            <w:tcW w:w="4507" w:type="dxa"/>
            <w:tcBorders>
              <w:top w:val="nil"/>
              <w:left w:val="nil"/>
              <w:bottom w:val="single" w:sz="8" w:space="0" w:color="000000"/>
              <w:right w:val="single" w:sz="8" w:space="0" w:color="000000"/>
            </w:tcBorders>
            <w:tcMar>
              <w:top w:w="100" w:type="dxa"/>
              <w:left w:w="100" w:type="dxa"/>
              <w:bottom w:w="100" w:type="dxa"/>
              <w:right w:w="100" w:type="dxa"/>
            </w:tcMar>
          </w:tcPr>
          <w:p w14:paraId="64220D8B" w14:textId="77777777" w:rsidR="00CD1E7C" w:rsidRPr="0083221C" w:rsidRDefault="00CD1E7C" w:rsidP="00CD1E7C">
            <w:pPr>
              <w:jc w:val="both"/>
              <w:rPr>
                <w:rFonts w:asciiTheme="majorHAnsi" w:eastAsia="Calibri" w:hAnsiTheme="majorHAnsi" w:cstheme="majorHAnsi"/>
                <w:sz w:val="20"/>
                <w:szCs w:val="24"/>
              </w:rPr>
            </w:pPr>
            <w:r w:rsidRPr="0083221C">
              <w:rPr>
                <w:rFonts w:asciiTheme="majorHAnsi" w:eastAsia="Calibri" w:hAnsiTheme="majorHAnsi" w:cstheme="majorHAnsi"/>
                <w:sz w:val="20"/>
                <w:szCs w:val="24"/>
              </w:rPr>
              <w:t>Elaborar estudos de mercado e planejamento no desenho das atividades</w:t>
            </w:r>
          </w:p>
        </w:tc>
      </w:tr>
      <w:tr w:rsidR="00CD1E7C" w:rsidRPr="0083221C" w14:paraId="539F1DBD" w14:textId="77777777" w:rsidTr="00CD1E7C">
        <w:trPr>
          <w:trHeight w:val="581"/>
        </w:trPr>
        <w:tc>
          <w:tcPr>
            <w:tcW w:w="48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3CD760" w14:textId="77777777" w:rsidR="00CD1E7C" w:rsidRPr="0083221C" w:rsidRDefault="00CD1E7C" w:rsidP="00CD1E7C">
            <w:pPr>
              <w:jc w:val="both"/>
              <w:rPr>
                <w:rFonts w:asciiTheme="majorHAnsi" w:eastAsia="Calibri" w:hAnsiTheme="majorHAnsi" w:cstheme="majorHAnsi"/>
                <w:sz w:val="20"/>
                <w:szCs w:val="24"/>
              </w:rPr>
            </w:pPr>
            <w:r w:rsidRPr="0083221C">
              <w:rPr>
                <w:rFonts w:asciiTheme="majorHAnsi" w:eastAsia="Calibri" w:hAnsiTheme="majorHAnsi" w:cstheme="majorHAnsi"/>
                <w:sz w:val="20"/>
                <w:szCs w:val="24"/>
              </w:rPr>
              <w:t>Ingerência dos recursos de REDD+ (risco político-institucional – corrupção)</w:t>
            </w:r>
          </w:p>
        </w:tc>
        <w:tc>
          <w:tcPr>
            <w:tcW w:w="4507" w:type="dxa"/>
            <w:tcBorders>
              <w:top w:val="nil"/>
              <w:left w:val="nil"/>
              <w:bottom w:val="single" w:sz="8" w:space="0" w:color="000000"/>
              <w:right w:val="single" w:sz="8" w:space="0" w:color="000000"/>
            </w:tcBorders>
            <w:tcMar>
              <w:top w:w="100" w:type="dxa"/>
              <w:left w:w="100" w:type="dxa"/>
              <w:bottom w:w="100" w:type="dxa"/>
              <w:right w:w="100" w:type="dxa"/>
            </w:tcMar>
          </w:tcPr>
          <w:p w14:paraId="751F7A2E" w14:textId="77777777" w:rsidR="00CD1E7C" w:rsidRPr="0083221C" w:rsidRDefault="00CD1E7C" w:rsidP="00CD1E7C">
            <w:pPr>
              <w:jc w:val="both"/>
              <w:rPr>
                <w:rFonts w:asciiTheme="majorHAnsi" w:eastAsia="Calibri" w:hAnsiTheme="majorHAnsi" w:cstheme="majorHAnsi"/>
                <w:sz w:val="20"/>
                <w:szCs w:val="24"/>
              </w:rPr>
            </w:pPr>
            <w:r w:rsidRPr="0083221C">
              <w:rPr>
                <w:rFonts w:asciiTheme="majorHAnsi" w:eastAsia="Calibri" w:hAnsiTheme="majorHAnsi" w:cstheme="majorHAnsi"/>
                <w:sz w:val="20"/>
                <w:szCs w:val="24"/>
              </w:rPr>
              <w:t>Realizar auditoria e acompanhamento técnico das atividades implementadas</w:t>
            </w:r>
          </w:p>
        </w:tc>
      </w:tr>
      <w:tr w:rsidR="00CD1E7C" w:rsidRPr="0083221C" w14:paraId="302B43EF" w14:textId="77777777" w:rsidTr="00CD1E7C">
        <w:trPr>
          <w:trHeight w:val="701"/>
        </w:trPr>
        <w:tc>
          <w:tcPr>
            <w:tcW w:w="48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44AC36" w14:textId="77777777" w:rsidR="00CD1E7C" w:rsidRPr="0083221C" w:rsidRDefault="00CD1E7C" w:rsidP="00CD1E7C">
            <w:pPr>
              <w:jc w:val="both"/>
              <w:rPr>
                <w:rFonts w:asciiTheme="majorHAnsi" w:eastAsia="Calibri" w:hAnsiTheme="majorHAnsi" w:cstheme="majorHAnsi"/>
                <w:sz w:val="20"/>
                <w:szCs w:val="24"/>
              </w:rPr>
            </w:pPr>
            <w:r w:rsidRPr="0083221C">
              <w:rPr>
                <w:rFonts w:asciiTheme="majorHAnsi" w:eastAsia="Calibri" w:hAnsiTheme="majorHAnsi" w:cstheme="majorHAnsi"/>
                <w:sz w:val="20"/>
                <w:szCs w:val="24"/>
              </w:rPr>
              <w:t>Não inclusão das populações vulneráveis na repartição dos benefícios advindos de REDD+ (risco social)</w:t>
            </w:r>
          </w:p>
        </w:tc>
        <w:tc>
          <w:tcPr>
            <w:tcW w:w="4507" w:type="dxa"/>
            <w:tcBorders>
              <w:top w:val="nil"/>
              <w:left w:val="nil"/>
              <w:bottom w:val="single" w:sz="8" w:space="0" w:color="000000"/>
              <w:right w:val="single" w:sz="8" w:space="0" w:color="000000"/>
            </w:tcBorders>
            <w:tcMar>
              <w:top w:w="100" w:type="dxa"/>
              <w:left w:w="100" w:type="dxa"/>
              <w:bottom w:w="100" w:type="dxa"/>
              <w:right w:w="100" w:type="dxa"/>
            </w:tcMar>
          </w:tcPr>
          <w:p w14:paraId="578F5135" w14:textId="77777777" w:rsidR="00CD1E7C" w:rsidRPr="0083221C" w:rsidRDefault="00CD1E7C" w:rsidP="00CD1E7C">
            <w:pPr>
              <w:jc w:val="both"/>
              <w:rPr>
                <w:rFonts w:asciiTheme="majorHAnsi" w:eastAsia="Calibri" w:hAnsiTheme="majorHAnsi" w:cstheme="majorHAnsi"/>
                <w:sz w:val="20"/>
                <w:szCs w:val="24"/>
              </w:rPr>
            </w:pPr>
            <w:r w:rsidRPr="0083221C">
              <w:rPr>
                <w:rFonts w:asciiTheme="majorHAnsi" w:eastAsia="Calibri" w:hAnsiTheme="majorHAnsi" w:cstheme="majorHAnsi"/>
                <w:sz w:val="20"/>
                <w:szCs w:val="24"/>
              </w:rPr>
              <w:t>Realizar processos participativos e consultivos com linguagem apropriada e acessível</w:t>
            </w:r>
          </w:p>
        </w:tc>
      </w:tr>
      <w:tr w:rsidR="00CD1E7C" w:rsidRPr="0083221C" w14:paraId="6FB9941A" w14:textId="77777777" w:rsidTr="00CD1E7C">
        <w:trPr>
          <w:trHeight w:val="20"/>
        </w:trPr>
        <w:tc>
          <w:tcPr>
            <w:tcW w:w="48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D9EDF6" w14:textId="77777777" w:rsidR="00CD1E7C" w:rsidRPr="0083221C" w:rsidRDefault="00CD1E7C" w:rsidP="00CD1E7C">
            <w:pPr>
              <w:jc w:val="both"/>
              <w:rPr>
                <w:rFonts w:asciiTheme="majorHAnsi" w:eastAsia="Calibri" w:hAnsiTheme="majorHAnsi" w:cstheme="majorHAnsi"/>
                <w:sz w:val="20"/>
                <w:szCs w:val="24"/>
              </w:rPr>
            </w:pPr>
            <w:r w:rsidRPr="0083221C">
              <w:rPr>
                <w:rFonts w:asciiTheme="majorHAnsi" w:eastAsia="Calibri" w:hAnsiTheme="majorHAnsi" w:cstheme="majorHAnsi"/>
                <w:sz w:val="20"/>
                <w:szCs w:val="24"/>
              </w:rPr>
              <w:t>Não inclusão das mulheres na repartição dos benefícios advindos de REDD+ (risco social)</w:t>
            </w:r>
          </w:p>
        </w:tc>
        <w:tc>
          <w:tcPr>
            <w:tcW w:w="4507" w:type="dxa"/>
            <w:tcBorders>
              <w:top w:val="nil"/>
              <w:left w:val="nil"/>
              <w:bottom w:val="single" w:sz="8" w:space="0" w:color="000000"/>
              <w:right w:val="single" w:sz="8" w:space="0" w:color="000000"/>
            </w:tcBorders>
            <w:tcMar>
              <w:top w:w="100" w:type="dxa"/>
              <w:left w:w="100" w:type="dxa"/>
              <w:bottom w:w="100" w:type="dxa"/>
              <w:right w:w="100" w:type="dxa"/>
            </w:tcMar>
          </w:tcPr>
          <w:p w14:paraId="718AAA71" w14:textId="77777777" w:rsidR="00CD1E7C" w:rsidRPr="0083221C" w:rsidRDefault="00CD1E7C" w:rsidP="00CD1E7C">
            <w:pPr>
              <w:jc w:val="both"/>
              <w:rPr>
                <w:rFonts w:asciiTheme="majorHAnsi" w:eastAsia="Calibri" w:hAnsiTheme="majorHAnsi" w:cstheme="majorHAnsi"/>
                <w:sz w:val="20"/>
                <w:szCs w:val="24"/>
              </w:rPr>
            </w:pPr>
            <w:r w:rsidRPr="0083221C">
              <w:rPr>
                <w:rFonts w:asciiTheme="majorHAnsi" w:eastAsia="Calibri" w:hAnsiTheme="majorHAnsi" w:cstheme="majorHAnsi"/>
                <w:sz w:val="20"/>
                <w:szCs w:val="24"/>
              </w:rPr>
              <w:t>Envolver mulheres nos processos participativos e consultivos com linguagem apropriada e acessível</w:t>
            </w:r>
          </w:p>
        </w:tc>
      </w:tr>
      <w:tr w:rsidR="00CD1E7C" w:rsidRPr="0083221C" w14:paraId="15754EA6" w14:textId="77777777" w:rsidTr="00CD1E7C">
        <w:trPr>
          <w:trHeight w:val="20"/>
        </w:trPr>
        <w:tc>
          <w:tcPr>
            <w:tcW w:w="48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73AEBE" w14:textId="77777777" w:rsidR="00CD1E7C" w:rsidRPr="0083221C" w:rsidRDefault="00CD1E7C" w:rsidP="00CD1E7C">
            <w:pPr>
              <w:jc w:val="both"/>
              <w:rPr>
                <w:rFonts w:asciiTheme="majorHAnsi" w:eastAsia="Calibri" w:hAnsiTheme="majorHAnsi" w:cstheme="majorHAnsi"/>
                <w:sz w:val="20"/>
                <w:szCs w:val="24"/>
              </w:rPr>
            </w:pPr>
            <w:r w:rsidRPr="0083221C">
              <w:rPr>
                <w:rFonts w:asciiTheme="majorHAnsi" w:eastAsia="Calibri" w:hAnsiTheme="majorHAnsi" w:cstheme="majorHAnsi"/>
                <w:sz w:val="20"/>
                <w:szCs w:val="24"/>
              </w:rPr>
              <w:t>Perdas culturais às populações tradicionais a partir de atividades propostas (risco cultural)</w:t>
            </w:r>
          </w:p>
        </w:tc>
        <w:tc>
          <w:tcPr>
            <w:tcW w:w="4507" w:type="dxa"/>
            <w:tcBorders>
              <w:top w:val="nil"/>
              <w:left w:val="nil"/>
              <w:bottom w:val="single" w:sz="8" w:space="0" w:color="000000"/>
              <w:right w:val="single" w:sz="8" w:space="0" w:color="000000"/>
            </w:tcBorders>
            <w:tcMar>
              <w:top w:w="100" w:type="dxa"/>
              <w:left w:w="100" w:type="dxa"/>
              <w:bottom w:w="100" w:type="dxa"/>
              <w:right w:w="100" w:type="dxa"/>
            </w:tcMar>
          </w:tcPr>
          <w:p w14:paraId="1A038E43" w14:textId="77777777" w:rsidR="00CD1E7C" w:rsidRPr="0083221C" w:rsidRDefault="00CD1E7C" w:rsidP="00CD1E7C">
            <w:pPr>
              <w:jc w:val="both"/>
              <w:rPr>
                <w:rFonts w:asciiTheme="majorHAnsi" w:eastAsia="Calibri" w:hAnsiTheme="majorHAnsi" w:cstheme="majorHAnsi"/>
                <w:sz w:val="20"/>
                <w:szCs w:val="24"/>
              </w:rPr>
            </w:pPr>
            <w:r w:rsidRPr="0083221C">
              <w:rPr>
                <w:rFonts w:asciiTheme="majorHAnsi" w:eastAsia="Calibri" w:hAnsiTheme="majorHAnsi" w:cstheme="majorHAnsi"/>
                <w:sz w:val="20"/>
                <w:szCs w:val="24"/>
              </w:rPr>
              <w:t>Propor atividades que não interfiram nas práticas tradicionais</w:t>
            </w:r>
          </w:p>
        </w:tc>
      </w:tr>
    </w:tbl>
    <w:p w14:paraId="5B1F04F8" w14:textId="0A94FCBD" w:rsidR="00FC3AF8" w:rsidRDefault="00FC3AF8"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comprometer o Sistema Jurisdicional de REDD+ do Maranhão e que precisam de acompanhamento desde o início da sua implementação. </w:t>
      </w:r>
    </w:p>
    <w:p w14:paraId="6FCC065E" w14:textId="77777777" w:rsidR="0083221C" w:rsidRDefault="0083221C" w:rsidP="003558CF">
      <w:pPr>
        <w:pStyle w:val="Heading2"/>
        <w:spacing w:before="0" w:after="0"/>
        <w:rPr>
          <w:rFonts w:asciiTheme="majorHAnsi" w:eastAsia="Calibri" w:hAnsiTheme="majorHAnsi" w:cstheme="majorHAnsi"/>
          <w:b/>
          <w:color w:val="1F3763"/>
          <w:sz w:val="24"/>
          <w:szCs w:val="24"/>
        </w:rPr>
      </w:pPr>
      <w:bookmarkStart w:id="20" w:name="_Toc512458125"/>
      <w:bookmarkStart w:id="21" w:name="_Toc512519235"/>
    </w:p>
    <w:p w14:paraId="011D43FB" w14:textId="77777777" w:rsidR="0083221C" w:rsidRDefault="0083221C" w:rsidP="003558CF">
      <w:pPr>
        <w:pStyle w:val="Heading2"/>
        <w:spacing w:before="0" w:after="0"/>
        <w:rPr>
          <w:rFonts w:asciiTheme="majorHAnsi" w:eastAsia="Calibri" w:hAnsiTheme="majorHAnsi" w:cstheme="majorHAnsi"/>
          <w:b/>
          <w:color w:val="1F3763"/>
          <w:sz w:val="24"/>
          <w:szCs w:val="24"/>
        </w:rPr>
      </w:pPr>
    </w:p>
    <w:p w14:paraId="782BBFA2" w14:textId="66D7EB95" w:rsidR="00FC3AF8" w:rsidRPr="00B33EA2" w:rsidRDefault="00FC3AF8" w:rsidP="0083221C">
      <w:pPr>
        <w:pStyle w:val="Heading2"/>
        <w:spacing w:before="0"/>
        <w:rPr>
          <w:rFonts w:asciiTheme="majorHAnsi" w:eastAsia="Calibri" w:hAnsiTheme="majorHAnsi" w:cstheme="majorHAnsi"/>
          <w:b/>
          <w:color w:val="1F3763"/>
          <w:sz w:val="24"/>
          <w:szCs w:val="24"/>
        </w:rPr>
      </w:pPr>
      <w:r w:rsidRPr="00B33EA2">
        <w:rPr>
          <w:rFonts w:asciiTheme="majorHAnsi" w:eastAsia="Calibri" w:hAnsiTheme="majorHAnsi" w:cstheme="majorHAnsi"/>
          <w:b/>
          <w:color w:val="1F3763"/>
          <w:sz w:val="24"/>
          <w:szCs w:val="24"/>
        </w:rPr>
        <w:t>2.2. Monitoramento</w:t>
      </w:r>
      <w:bookmarkEnd w:id="20"/>
      <w:bookmarkEnd w:id="21"/>
    </w:p>
    <w:p w14:paraId="5AC5A32A" w14:textId="77777777" w:rsidR="0083221C" w:rsidRDefault="0083221C" w:rsidP="0083221C">
      <w:pPr>
        <w:tabs>
          <w:tab w:val="left" w:pos="1701"/>
        </w:tabs>
        <w:spacing w:after="120"/>
        <w:jc w:val="both"/>
        <w:rPr>
          <w:rFonts w:asciiTheme="majorHAnsi" w:eastAsia="Calibri" w:hAnsiTheme="majorHAnsi" w:cstheme="majorHAnsi"/>
          <w:sz w:val="24"/>
          <w:szCs w:val="24"/>
        </w:rPr>
      </w:pPr>
    </w:p>
    <w:p w14:paraId="4163942D" w14:textId="30ACC47E" w:rsidR="00FC3AF8" w:rsidRPr="00B33EA2" w:rsidRDefault="00FC3AF8" w:rsidP="0083221C">
      <w:pPr>
        <w:tabs>
          <w:tab w:val="left" w:pos="1701"/>
        </w:tabs>
        <w:spacing w:after="12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O ciclo de vida de um projeto dá-se pelas etapas de planejamento, elaboração do orçamento, execução e monitorament</w:t>
      </w:r>
      <w:r w:rsidR="001E6C71" w:rsidRPr="00B33EA2">
        <w:rPr>
          <w:rFonts w:asciiTheme="majorHAnsi" w:eastAsia="Calibri" w:hAnsiTheme="majorHAnsi" w:cstheme="majorHAnsi"/>
          <w:sz w:val="24"/>
          <w:szCs w:val="24"/>
        </w:rPr>
        <w:t>o e avaliação, conforme Figura 3</w:t>
      </w:r>
      <w:r w:rsidRPr="00B33EA2">
        <w:rPr>
          <w:rFonts w:asciiTheme="majorHAnsi" w:eastAsia="Calibri" w:hAnsiTheme="majorHAnsi" w:cstheme="majorHAnsi"/>
          <w:sz w:val="24"/>
          <w:szCs w:val="24"/>
        </w:rPr>
        <w:t xml:space="preserve">.  As etapas de Monitoramento e Avaliação (M&amp;A) visam subsidiar os gestores com informações sobre a implementação das atividades do projeto e o cumprimento das metas. Dessa forma, é possível fazer um constante acompanhamento dos resultados das atividades e uma reorientação das decisões quando os resultados esperados não estiverem sendo atingidos. </w:t>
      </w:r>
    </w:p>
    <w:p w14:paraId="24385299" w14:textId="77777777" w:rsidR="00FC3AF8" w:rsidRPr="00B33EA2" w:rsidRDefault="00FC3AF8" w:rsidP="003558CF">
      <w:pPr>
        <w:jc w:val="center"/>
        <w:rPr>
          <w:rFonts w:asciiTheme="majorHAnsi" w:eastAsia="Calibri" w:hAnsiTheme="majorHAnsi" w:cstheme="majorHAnsi"/>
          <w:sz w:val="24"/>
          <w:szCs w:val="24"/>
        </w:rPr>
      </w:pPr>
    </w:p>
    <w:p w14:paraId="1FC57FAA" w14:textId="77777777" w:rsidR="00105167" w:rsidRPr="00B33EA2" w:rsidRDefault="00105167" w:rsidP="003558CF">
      <w:pPr>
        <w:jc w:val="center"/>
        <w:rPr>
          <w:rFonts w:asciiTheme="majorHAnsi" w:eastAsia="Calibri" w:hAnsiTheme="majorHAnsi" w:cstheme="majorHAnsi"/>
          <w:sz w:val="24"/>
          <w:szCs w:val="24"/>
        </w:rPr>
      </w:pPr>
    </w:p>
    <w:p w14:paraId="76BF6C8E" w14:textId="77777777" w:rsidR="00105167" w:rsidRPr="00B33EA2" w:rsidRDefault="00105167" w:rsidP="003558CF">
      <w:pPr>
        <w:jc w:val="center"/>
        <w:rPr>
          <w:rFonts w:asciiTheme="majorHAnsi" w:eastAsia="Calibri" w:hAnsiTheme="majorHAnsi" w:cstheme="majorHAnsi"/>
          <w:sz w:val="24"/>
          <w:szCs w:val="24"/>
        </w:rPr>
      </w:pPr>
      <w:r w:rsidRPr="00CF0E03">
        <w:rPr>
          <w:rFonts w:asciiTheme="majorHAnsi" w:hAnsiTheme="majorHAnsi" w:cstheme="majorHAnsi"/>
          <w:noProof/>
          <w:sz w:val="24"/>
          <w:szCs w:val="24"/>
        </w:rPr>
        <w:lastRenderedPageBreak/>
        <w:drawing>
          <wp:inline distT="0" distB="0" distL="0" distR="0" wp14:anchorId="4C7C7119" wp14:editId="5D0B9A4E">
            <wp:extent cx="3840480" cy="2405576"/>
            <wp:effectExtent l="0" t="0" r="0" b="1397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8B46E96" w14:textId="4767B438" w:rsidR="00FC3AF8" w:rsidRPr="0083221C" w:rsidRDefault="00FC3AF8" w:rsidP="0083221C">
      <w:pPr>
        <w:rPr>
          <w:rFonts w:asciiTheme="majorHAnsi" w:eastAsia="Calibri" w:hAnsiTheme="majorHAnsi" w:cstheme="majorHAnsi"/>
          <w:sz w:val="20"/>
          <w:szCs w:val="24"/>
        </w:rPr>
      </w:pPr>
      <w:r w:rsidRPr="0083221C">
        <w:rPr>
          <w:rFonts w:asciiTheme="majorHAnsi" w:eastAsia="Calibri" w:hAnsiTheme="majorHAnsi" w:cstheme="majorHAnsi"/>
          <w:sz w:val="20"/>
          <w:szCs w:val="24"/>
        </w:rPr>
        <w:t xml:space="preserve">Figura </w:t>
      </w:r>
      <w:r w:rsidR="00CD1E7C">
        <w:rPr>
          <w:rFonts w:asciiTheme="majorHAnsi" w:eastAsia="Calibri" w:hAnsiTheme="majorHAnsi" w:cstheme="majorHAnsi"/>
          <w:sz w:val="20"/>
          <w:szCs w:val="24"/>
        </w:rPr>
        <w:t>3</w:t>
      </w:r>
      <w:r w:rsidRPr="0083221C">
        <w:rPr>
          <w:rFonts w:asciiTheme="majorHAnsi" w:eastAsia="Calibri" w:hAnsiTheme="majorHAnsi" w:cstheme="majorHAnsi"/>
          <w:sz w:val="20"/>
          <w:szCs w:val="24"/>
        </w:rPr>
        <w:t>: Monitoramento e Avaliação no ciclo de vida de um projeto</w:t>
      </w:r>
    </w:p>
    <w:p w14:paraId="6B1157D3" w14:textId="77777777" w:rsidR="0083221C" w:rsidRDefault="0083221C" w:rsidP="003558CF">
      <w:pPr>
        <w:jc w:val="both"/>
        <w:rPr>
          <w:rFonts w:asciiTheme="majorHAnsi" w:eastAsia="Calibri" w:hAnsiTheme="majorHAnsi" w:cstheme="majorHAnsi"/>
          <w:sz w:val="24"/>
          <w:szCs w:val="24"/>
        </w:rPr>
      </w:pPr>
    </w:p>
    <w:p w14:paraId="2D0332A8" w14:textId="5F258A19" w:rsidR="00FC3AF8" w:rsidRPr="00B33EA2" w:rsidRDefault="00FC3AF8"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A ferramenta básica para orientar no processo de M&amp;A é chamada de Matriz Lógica, que fornece a estrutura para o projeto e deve ser elaborada desde o início de sua concepção. Essa Matriz é composta por quatro colunas e quatro linhas, resumindo os principais elementos do projeto. As linhas devem apresentar o objetivo geral, os objetivos específicos, os resultados esperados e as atividades para atingir esses resultados. Já as colunas devem apresentar o resumo dos objetivos, os indicadores (de </w:t>
      </w:r>
      <w:r w:rsidR="002F29B4" w:rsidRPr="00B33EA2">
        <w:rPr>
          <w:rFonts w:asciiTheme="majorHAnsi" w:eastAsia="Calibri" w:hAnsiTheme="majorHAnsi" w:cstheme="majorHAnsi"/>
          <w:sz w:val="24"/>
          <w:szCs w:val="24"/>
        </w:rPr>
        <w:t>progresso</w:t>
      </w:r>
      <w:r w:rsidRPr="00B33EA2">
        <w:rPr>
          <w:rFonts w:asciiTheme="majorHAnsi" w:eastAsia="Calibri" w:hAnsiTheme="majorHAnsi" w:cstheme="majorHAnsi"/>
          <w:sz w:val="24"/>
          <w:szCs w:val="24"/>
        </w:rPr>
        <w:t xml:space="preserve">, desempenho ou impacto) para acompanhar os resultados que queremos alcançar, os meios de verificação para a coleta dos indicadores (onde e como) e os pressupostos para que os resultados sejam obtidos. </w:t>
      </w:r>
      <w:r w:rsidR="002934A9" w:rsidRPr="00B33EA2">
        <w:rPr>
          <w:rFonts w:asciiTheme="majorHAnsi" w:eastAsia="Calibri" w:hAnsiTheme="majorHAnsi" w:cstheme="majorHAnsi"/>
          <w:sz w:val="24"/>
          <w:szCs w:val="24"/>
        </w:rPr>
        <w:t xml:space="preserve">Segue abaixo a configuração da </w:t>
      </w:r>
      <w:r w:rsidRPr="00B33EA2">
        <w:rPr>
          <w:rFonts w:asciiTheme="majorHAnsi" w:eastAsia="Calibri" w:hAnsiTheme="majorHAnsi" w:cstheme="majorHAnsi"/>
          <w:sz w:val="24"/>
          <w:szCs w:val="24"/>
        </w:rPr>
        <w:t>Matriz Lógica</w:t>
      </w:r>
      <w:r w:rsidR="002934A9" w:rsidRPr="00B33EA2">
        <w:rPr>
          <w:rFonts w:asciiTheme="majorHAnsi" w:eastAsia="Calibri" w:hAnsiTheme="majorHAnsi" w:cstheme="majorHAnsi"/>
          <w:sz w:val="24"/>
          <w:szCs w:val="24"/>
        </w:rPr>
        <w:t xml:space="preserve"> </w:t>
      </w:r>
      <w:r w:rsidR="00105167" w:rsidRPr="00B33EA2">
        <w:rPr>
          <w:rFonts w:asciiTheme="majorHAnsi" w:eastAsia="Calibri" w:hAnsiTheme="majorHAnsi" w:cstheme="majorHAnsi"/>
          <w:sz w:val="24"/>
          <w:szCs w:val="24"/>
        </w:rPr>
        <w:t>para o</w:t>
      </w:r>
      <w:r w:rsidR="002934A9" w:rsidRPr="00B33EA2">
        <w:rPr>
          <w:rFonts w:asciiTheme="majorHAnsi" w:eastAsia="Calibri" w:hAnsiTheme="majorHAnsi" w:cstheme="majorHAnsi"/>
          <w:sz w:val="24"/>
          <w:szCs w:val="24"/>
        </w:rPr>
        <w:t xml:space="preserve"> acompanhamento do sistema</w:t>
      </w:r>
      <w:r w:rsidRPr="00B33EA2">
        <w:rPr>
          <w:rFonts w:asciiTheme="majorHAnsi" w:eastAsia="Calibri" w:hAnsiTheme="majorHAnsi" w:cstheme="majorHAnsi"/>
          <w:sz w:val="24"/>
          <w:szCs w:val="24"/>
        </w:rPr>
        <w:t>:</w:t>
      </w:r>
    </w:p>
    <w:tbl>
      <w:tblPr>
        <w:tblStyle w:val="a3"/>
        <w:tblW w:w="88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205"/>
        <w:gridCol w:w="2220"/>
        <w:gridCol w:w="2205"/>
        <w:gridCol w:w="2235"/>
      </w:tblGrid>
      <w:tr w:rsidR="005729C4" w:rsidRPr="0083221C" w14:paraId="2D627A04" w14:textId="77777777" w:rsidTr="00FC3AF8">
        <w:trPr>
          <w:trHeight w:val="309"/>
          <w:jc w:val="center"/>
        </w:trPr>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CAF52A" w14:textId="77777777" w:rsidR="00FC3AF8" w:rsidRPr="0083221C" w:rsidRDefault="00FC3AF8" w:rsidP="0083221C">
            <w:pPr>
              <w:spacing w:line="240" w:lineRule="auto"/>
              <w:jc w:val="center"/>
              <w:rPr>
                <w:rFonts w:asciiTheme="majorHAnsi" w:eastAsia="Calibri" w:hAnsiTheme="majorHAnsi" w:cstheme="majorHAnsi"/>
                <w:b/>
                <w:sz w:val="20"/>
                <w:szCs w:val="24"/>
              </w:rPr>
            </w:pPr>
            <w:r w:rsidRPr="0083221C">
              <w:rPr>
                <w:rFonts w:asciiTheme="majorHAnsi" w:eastAsia="Calibri" w:hAnsiTheme="majorHAnsi" w:cstheme="majorHAnsi"/>
                <w:b/>
                <w:sz w:val="20"/>
                <w:szCs w:val="24"/>
              </w:rPr>
              <w:t>Objetivo Geral</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72C1742" w14:textId="77777777" w:rsidR="00FC3AF8" w:rsidRPr="0083221C" w:rsidRDefault="00FC3AF8" w:rsidP="0083221C">
            <w:pPr>
              <w:spacing w:line="240" w:lineRule="auto"/>
              <w:jc w:val="center"/>
              <w:rPr>
                <w:rFonts w:asciiTheme="majorHAnsi" w:eastAsia="Calibri" w:hAnsiTheme="majorHAnsi" w:cstheme="majorHAnsi"/>
                <w:b/>
                <w:sz w:val="20"/>
                <w:szCs w:val="24"/>
              </w:rPr>
            </w:pPr>
            <w:r w:rsidRPr="0083221C">
              <w:rPr>
                <w:rFonts w:asciiTheme="majorHAnsi" w:eastAsia="Calibri" w:hAnsiTheme="majorHAnsi" w:cstheme="majorHAnsi"/>
                <w:b/>
                <w:sz w:val="20"/>
                <w:szCs w:val="24"/>
              </w:rPr>
              <w:t>Indicadores</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185385C" w14:textId="77777777" w:rsidR="00FC3AF8" w:rsidRPr="0083221C" w:rsidRDefault="00FC3AF8" w:rsidP="0083221C">
            <w:pPr>
              <w:spacing w:line="240" w:lineRule="auto"/>
              <w:jc w:val="center"/>
              <w:rPr>
                <w:rFonts w:asciiTheme="majorHAnsi" w:eastAsia="Calibri" w:hAnsiTheme="majorHAnsi" w:cstheme="majorHAnsi"/>
                <w:b/>
                <w:sz w:val="20"/>
                <w:szCs w:val="24"/>
              </w:rPr>
            </w:pPr>
            <w:r w:rsidRPr="0083221C">
              <w:rPr>
                <w:rFonts w:asciiTheme="majorHAnsi" w:eastAsia="Calibri" w:hAnsiTheme="majorHAnsi" w:cstheme="majorHAnsi"/>
                <w:b/>
                <w:sz w:val="20"/>
                <w:szCs w:val="24"/>
              </w:rPr>
              <w:t>Meios de Verificação</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ED00527" w14:textId="77777777" w:rsidR="00FC3AF8" w:rsidRPr="0083221C" w:rsidRDefault="00FC3AF8" w:rsidP="0083221C">
            <w:pPr>
              <w:spacing w:line="240" w:lineRule="auto"/>
              <w:jc w:val="center"/>
              <w:rPr>
                <w:rFonts w:asciiTheme="majorHAnsi" w:eastAsia="Calibri" w:hAnsiTheme="majorHAnsi" w:cstheme="majorHAnsi"/>
                <w:b/>
                <w:sz w:val="20"/>
                <w:szCs w:val="24"/>
              </w:rPr>
            </w:pPr>
            <w:r w:rsidRPr="0083221C">
              <w:rPr>
                <w:rFonts w:asciiTheme="majorHAnsi" w:eastAsia="Calibri" w:hAnsiTheme="majorHAnsi" w:cstheme="majorHAnsi"/>
                <w:b/>
                <w:sz w:val="20"/>
                <w:szCs w:val="24"/>
              </w:rPr>
              <w:t>Pressupostos</w:t>
            </w:r>
          </w:p>
        </w:tc>
      </w:tr>
      <w:tr w:rsidR="005729C4" w:rsidRPr="0083221C" w14:paraId="57315915" w14:textId="77777777" w:rsidTr="00FC3AF8">
        <w:trPr>
          <w:trHeight w:val="500"/>
          <w:jc w:val="center"/>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EFC4EB" w14:textId="77777777" w:rsidR="00FC3AF8" w:rsidRPr="0083221C" w:rsidRDefault="00FC3AF8" w:rsidP="0083221C">
            <w:pPr>
              <w:spacing w:line="240" w:lineRule="auto"/>
              <w:jc w:val="center"/>
              <w:rPr>
                <w:rFonts w:asciiTheme="majorHAnsi" w:eastAsia="Calibri" w:hAnsiTheme="majorHAnsi" w:cstheme="majorHAnsi"/>
                <w:b/>
                <w:sz w:val="20"/>
                <w:szCs w:val="24"/>
              </w:rPr>
            </w:pPr>
            <w:r w:rsidRPr="0083221C">
              <w:rPr>
                <w:rFonts w:asciiTheme="majorHAnsi" w:eastAsia="Calibri" w:hAnsiTheme="majorHAnsi" w:cstheme="majorHAnsi"/>
                <w:b/>
                <w:sz w:val="20"/>
                <w:szCs w:val="24"/>
              </w:rPr>
              <w:t>Objetivos Específicos</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A624090" w14:textId="77777777" w:rsidR="00FC3AF8" w:rsidRPr="0083221C" w:rsidRDefault="00FC3AF8" w:rsidP="0083221C">
            <w:pPr>
              <w:spacing w:line="240" w:lineRule="auto"/>
              <w:jc w:val="center"/>
              <w:rPr>
                <w:rFonts w:asciiTheme="majorHAnsi" w:eastAsia="Calibri" w:hAnsiTheme="majorHAnsi" w:cstheme="majorHAnsi"/>
                <w:sz w:val="20"/>
                <w:szCs w:val="24"/>
              </w:rPr>
            </w:pPr>
          </w:p>
        </w:tc>
        <w:tc>
          <w:tcPr>
            <w:tcW w:w="22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53C24F" w14:textId="77777777" w:rsidR="00FC3AF8" w:rsidRPr="0083221C" w:rsidRDefault="00FC3AF8" w:rsidP="0083221C">
            <w:pPr>
              <w:spacing w:line="240" w:lineRule="auto"/>
              <w:jc w:val="center"/>
              <w:rPr>
                <w:rFonts w:asciiTheme="majorHAnsi" w:eastAsia="Calibri" w:hAnsiTheme="majorHAnsi" w:cstheme="majorHAnsi"/>
                <w:sz w:val="20"/>
                <w:szCs w:val="24"/>
              </w:rPr>
            </w:pPr>
          </w:p>
        </w:tc>
        <w:tc>
          <w:tcPr>
            <w:tcW w:w="22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6521D0D" w14:textId="77777777" w:rsidR="00FC3AF8" w:rsidRPr="0083221C" w:rsidRDefault="00FC3AF8" w:rsidP="0083221C">
            <w:pPr>
              <w:spacing w:line="240" w:lineRule="auto"/>
              <w:jc w:val="center"/>
              <w:rPr>
                <w:rFonts w:asciiTheme="majorHAnsi" w:eastAsia="Calibri" w:hAnsiTheme="majorHAnsi" w:cstheme="majorHAnsi"/>
                <w:sz w:val="20"/>
                <w:szCs w:val="24"/>
              </w:rPr>
            </w:pPr>
          </w:p>
        </w:tc>
      </w:tr>
      <w:tr w:rsidR="005729C4" w:rsidRPr="0083221C" w14:paraId="53843412" w14:textId="77777777" w:rsidTr="00FC3AF8">
        <w:trPr>
          <w:trHeight w:val="420"/>
          <w:jc w:val="center"/>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3360E9" w14:textId="77777777" w:rsidR="00FC3AF8" w:rsidRPr="0083221C" w:rsidRDefault="00FC3AF8" w:rsidP="0083221C">
            <w:pPr>
              <w:spacing w:line="240" w:lineRule="auto"/>
              <w:jc w:val="center"/>
              <w:rPr>
                <w:rFonts w:asciiTheme="majorHAnsi" w:eastAsia="Calibri" w:hAnsiTheme="majorHAnsi" w:cstheme="majorHAnsi"/>
                <w:b/>
                <w:sz w:val="20"/>
                <w:szCs w:val="24"/>
              </w:rPr>
            </w:pPr>
            <w:r w:rsidRPr="0083221C">
              <w:rPr>
                <w:rFonts w:asciiTheme="majorHAnsi" w:eastAsia="Calibri" w:hAnsiTheme="majorHAnsi" w:cstheme="majorHAnsi"/>
                <w:b/>
                <w:sz w:val="20"/>
                <w:szCs w:val="24"/>
              </w:rPr>
              <w:t>Resultados Esperados</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197BCD" w14:textId="77777777" w:rsidR="00FC3AF8" w:rsidRPr="0083221C" w:rsidRDefault="00FC3AF8" w:rsidP="0083221C">
            <w:pPr>
              <w:spacing w:line="240" w:lineRule="auto"/>
              <w:jc w:val="center"/>
              <w:rPr>
                <w:rFonts w:asciiTheme="majorHAnsi" w:eastAsia="Calibri" w:hAnsiTheme="majorHAnsi" w:cstheme="majorHAnsi"/>
                <w:sz w:val="20"/>
                <w:szCs w:val="24"/>
              </w:rPr>
            </w:pPr>
          </w:p>
        </w:tc>
        <w:tc>
          <w:tcPr>
            <w:tcW w:w="22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AF20F1" w14:textId="77777777" w:rsidR="00FC3AF8" w:rsidRPr="0083221C" w:rsidRDefault="00FC3AF8" w:rsidP="0083221C">
            <w:pPr>
              <w:spacing w:line="240" w:lineRule="auto"/>
              <w:jc w:val="center"/>
              <w:rPr>
                <w:rFonts w:asciiTheme="majorHAnsi" w:eastAsia="Calibri" w:hAnsiTheme="majorHAnsi" w:cstheme="majorHAnsi"/>
                <w:sz w:val="20"/>
                <w:szCs w:val="24"/>
              </w:rPr>
            </w:pPr>
          </w:p>
        </w:tc>
        <w:tc>
          <w:tcPr>
            <w:tcW w:w="22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A8FA39A" w14:textId="77777777" w:rsidR="00FC3AF8" w:rsidRPr="0083221C" w:rsidRDefault="00FC3AF8" w:rsidP="0083221C">
            <w:pPr>
              <w:spacing w:line="240" w:lineRule="auto"/>
              <w:jc w:val="center"/>
              <w:rPr>
                <w:rFonts w:asciiTheme="majorHAnsi" w:eastAsia="Calibri" w:hAnsiTheme="majorHAnsi" w:cstheme="majorHAnsi"/>
                <w:sz w:val="20"/>
                <w:szCs w:val="24"/>
              </w:rPr>
            </w:pPr>
          </w:p>
        </w:tc>
      </w:tr>
      <w:tr w:rsidR="005729C4" w:rsidRPr="0083221C" w14:paraId="74D0EFFF" w14:textId="77777777" w:rsidTr="00FC3AF8">
        <w:trPr>
          <w:trHeight w:val="480"/>
          <w:jc w:val="center"/>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CE6A50" w14:textId="77777777" w:rsidR="00FC3AF8" w:rsidRPr="0083221C" w:rsidRDefault="00FC3AF8" w:rsidP="0083221C">
            <w:pPr>
              <w:spacing w:line="240" w:lineRule="auto"/>
              <w:jc w:val="center"/>
              <w:rPr>
                <w:rFonts w:asciiTheme="majorHAnsi" w:eastAsia="Calibri" w:hAnsiTheme="majorHAnsi" w:cstheme="majorHAnsi"/>
                <w:b/>
                <w:sz w:val="20"/>
                <w:szCs w:val="24"/>
              </w:rPr>
            </w:pPr>
            <w:r w:rsidRPr="0083221C">
              <w:rPr>
                <w:rFonts w:asciiTheme="majorHAnsi" w:eastAsia="Calibri" w:hAnsiTheme="majorHAnsi" w:cstheme="majorHAnsi"/>
                <w:b/>
                <w:sz w:val="20"/>
                <w:szCs w:val="24"/>
              </w:rPr>
              <w:t>Atividades</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D13563" w14:textId="77777777" w:rsidR="00FC3AF8" w:rsidRPr="0083221C" w:rsidRDefault="00FC3AF8" w:rsidP="0083221C">
            <w:pPr>
              <w:spacing w:line="240" w:lineRule="auto"/>
              <w:jc w:val="center"/>
              <w:rPr>
                <w:rFonts w:asciiTheme="majorHAnsi" w:eastAsia="Calibri" w:hAnsiTheme="majorHAnsi" w:cstheme="majorHAnsi"/>
                <w:sz w:val="20"/>
                <w:szCs w:val="24"/>
              </w:rPr>
            </w:pPr>
          </w:p>
        </w:tc>
        <w:tc>
          <w:tcPr>
            <w:tcW w:w="22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2F9E4E5" w14:textId="77777777" w:rsidR="00FC3AF8" w:rsidRPr="0083221C" w:rsidRDefault="00FC3AF8" w:rsidP="0083221C">
            <w:pPr>
              <w:spacing w:line="240" w:lineRule="auto"/>
              <w:jc w:val="center"/>
              <w:rPr>
                <w:rFonts w:asciiTheme="majorHAnsi" w:eastAsia="Calibri" w:hAnsiTheme="majorHAnsi" w:cstheme="majorHAnsi"/>
                <w:sz w:val="20"/>
                <w:szCs w:val="24"/>
              </w:rPr>
            </w:pPr>
          </w:p>
        </w:tc>
        <w:tc>
          <w:tcPr>
            <w:tcW w:w="22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CED513" w14:textId="77777777" w:rsidR="00FC3AF8" w:rsidRPr="0083221C" w:rsidRDefault="00FC3AF8" w:rsidP="0083221C">
            <w:pPr>
              <w:spacing w:line="240" w:lineRule="auto"/>
              <w:jc w:val="center"/>
              <w:rPr>
                <w:rFonts w:asciiTheme="majorHAnsi" w:eastAsia="Calibri" w:hAnsiTheme="majorHAnsi" w:cstheme="majorHAnsi"/>
                <w:sz w:val="20"/>
                <w:szCs w:val="24"/>
              </w:rPr>
            </w:pPr>
          </w:p>
        </w:tc>
      </w:tr>
    </w:tbl>
    <w:p w14:paraId="3C97BC73" w14:textId="7777BD36" w:rsidR="002F29B4" w:rsidRPr="00B33EA2" w:rsidRDefault="002F29B4"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O Sistema Jurisdicional deverá também acompanhar de maneira mais atenta as ações que envolvem as mulheres</w:t>
      </w:r>
      <w:r w:rsidR="000174AE">
        <w:rPr>
          <w:rFonts w:asciiTheme="majorHAnsi" w:eastAsia="Calibri" w:hAnsiTheme="majorHAnsi" w:cstheme="majorHAnsi"/>
          <w:sz w:val="24"/>
          <w:szCs w:val="24"/>
        </w:rPr>
        <w:t>, especialmente com contratação de uma consultoria especializada em gênero para avaliar e melhorar os indicadores propostos no projeto</w:t>
      </w:r>
      <w:r w:rsidRPr="00B33EA2">
        <w:rPr>
          <w:rFonts w:asciiTheme="majorHAnsi" w:eastAsia="Calibri" w:hAnsiTheme="majorHAnsi" w:cstheme="majorHAnsi"/>
          <w:sz w:val="24"/>
          <w:szCs w:val="24"/>
        </w:rPr>
        <w:t>. Portanto, serão desenvolvidos indicadores específicos para esses grupos de forma a mapear o investimento dos recursos nesse grupo, garantir seu o fortalecimento e minimizar as desigualdades de gênero.</w:t>
      </w:r>
    </w:p>
    <w:p w14:paraId="0E940F63" w14:textId="7E469E00" w:rsidR="00FC3AF8" w:rsidRPr="00B33EA2" w:rsidRDefault="00FC3AF8" w:rsidP="0083221C">
      <w:pPr>
        <w:spacing w:after="240"/>
        <w:jc w:val="both"/>
        <w:rPr>
          <w:rFonts w:asciiTheme="majorHAnsi" w:hAnsiTheme="majorHAnsi" w:cstheme="majorHAnsi"/>
          <w:sz w:val="24"/>
          <w:szCs w:val="24"/>
        </w:rPr>
      </w:pPr>
      <w:r w:rsidRPr="00B33EA2">
        <w:rPr>
          <w:rFonts w:asciiTheme="majorHAnsi" w:eastAsia="Calibri" w:hAnsiTheme="majorHAnsi" w:cstheme="majorHAnsi"/>
          <w:sz w:val="24"/>
          <w:szCs w:val="24"/>
        </w:rPr>
        <w:t>O sistema de monitoramento e avaliação do Sistema Jurisdicional do Estado do Maranhão deverá ser implementado desde a concepção do projeto</w:t>
      </w:r>
      <w:r w:rsidR="002934A9" w:rsidRPr="00B33EA2">
        <w:rPr>
          <w:rFonts w:asciiTheme="majorHAnsi" w:eastAsia="Calibri" w:hAnsiTheme="majorHAnsi" w:cstheme="majorHAnsi"/>
          <w:sz w:val="24"/>
          <w:szCs w:val="24"/>
        </w:rPr>
        <w:t>,</w:t>
      </w:r>
      <w:r w:rsidRPr="00B33EA2">
        <w:rPr>
          <w:rFonts w:asciiTheme="majorHAnsi" w:eastAsia="Calibri" w:hAnsiTheme="majorHAnsi" w:cstheme="majorHAnsi"/>
          <w:sz w:val="24"/>
          <w:szCs w:val="24"/>
        </w:rPr>
        <w:t xml:space="preserve"> para nortear na tomada de decisões dos gestores envolvidos na sua implementação. O IPAM irá facilitar o processo de elaboração e operacionalização da Matriz Lógica do sistema. </w:t>
      </w:r>
      <w:r w:rsidR="00AB618C" w:rsidRPr="00B33EA2">
        <w:rPr>
          <w:rFonts w:asciiTheme="majorHAnsi" w:eastAsia="Calibri" w:hAnsiTheme="majorHAnsi" w:cstheme="majorHAnsi"/>
          <w:sz w:val="24"/>
          <w:szCs w:val="24"/>
        </w:rPr>
        <w:t>Ao final da execução das atividades aqui propostas, será</w:t>
      </w:r>
      <w:r w:rsidR="00AB618C" w:rsidRPr="00B33EA2">
        <w:rPr>
          <w:rFonts w:asciiTheme="majorHAnsi" w:eastAsia="Calibri" w:hAnsiTheme="majorHAnsi" w:cstheme="majorHAnsi"/>
          <w:color w:val="1F3763"/>
          <w:sz w:val="24"/>
          <w:szCs w:val="24"/>
        </w:rPr>
        <w:t xml:space="preserve"> realizada uma </w:t>
      </w:r>
      <w:r w:rsidR="00AB618C" w:rsidRPr="00B33EA2">
        <w:rPr>
          <w:rFonts w:asciiTheme="majorHAnsi" w:hAnsiTheme="majorHAnsi" w:cstheme="majorHAnsi"/>
          <w:sz w:val="24"/>
          <w:szCs w:val="24"/>
        </w:rPr>
        <w:t xml:space="preserve">avaliação final independente para mensurar os impactos </w:t>
      </w:r>
      <w:r w:rsidR="00AB618C" w:rsidRPr="00B33EA2">
        <w:rPr>
          <w:rFonts w:asciiTheme="majorHAnsi" w:hAnsiTheme="majorHAnsi" w:cstheme="majorHAnsi"/>
          <w:sz w:val="24"/>
          <w:szCs w:val="24"/>
        </w:rPr>
        <w:lastRenderedPageBreak/>
        <w:t>alcançados pelo projeto e as lições aprendidas neste processo e os próximos passos que podem ser elaborados pela jurisdição.</w:t>
      </w:r>
    </w:p>
    <w:p w14:paraId="4C0C3D4F" w14:textId="77777777" w:rsidR="00B2036F" w:rsidRPr="00B33EA2" w:rsidRDefault="00B2036F" w:rsidP="0083221C">
      <w:pPr>
        <w:spacing w:after="240"/>
        <w:jc w:val="both"/>
        <w:rPr>
          <w:rFonts w:asciiTheme="majorHAnsi" w:eastAsia="Calibri" w:hAnsiTheme="majorHAnsi" w:cstheme="majorHAnsi"/>
          <w:sz w:val="24"/>
          <w:szCs w:val="24"/>
        </w:rPr>
      </w:pPr>
    </w:p>
    <w:p w14:paraId="611F0548" w14:textId="77777777" w:rsidR="00FC3AF8" w:rsidRPr="00B33EA2" w:rsidRDefault="00FC3AF8" w:rsidP="0083221C">
      <w:pPr>
        <w:pStyle w:val="Heading2"/>
        <w:spacing w:before="0" w:after="240"/>
        <w:rPr>
          <w:rFonts w:asciiTheme="majorHAnsi" w:eastAsia="Calibri" w:hAnsiTheme="majorHAnsi" w:cstheme="majorHAnsi"/>
          <w:b/>
          <w:color w:val="1F3763"/>
          <w:sz w:val="24"/>
          <w:szCs w:val="24"/>
        </w:rPr>
      </w:pPr>
      <w:bookmarkStart w:id="22" w:name="_lkg412vt1ckt" w:colFirst="0" w:colLast="0"/>
      <w:bookmarkStart w:id="23" w:name="_Toc512458126"/>
      <w:bookmarkStart w:id="24" w:name="_Toc512519236"/>
      <w:bookmarkEnd w:id="22"/>
      <w:r w:rsidRPr="00B33EA2">
        <w:rPr>
          <w:rFonts w:asciiTheme="majorHAnsi" w:eastAsia="Calibri" w:hAnsiTheme="majorHAnsi" w:cstheme="majorHAnsi"/>
          <w:b/>
          <w:color w:val="1F3763"/>
          <w:sz w:val="24"/>
          <w:szCs w:val="24"/>
        </w:rPr>
        <w:t>2.3. Sustentabilidade dos Resultados</w:t>
      </w:r>
      <w:bookmarkEnd w:id="23"/>
      <w:bookmarkEnd w:id="24"/>
    </w:p>
    <w:p w14:paraId="7E1A7D75" w14:textId="77777777" w:rsidR="00FC3AF8" w:rsidRPr="00B33EA2" w:rsidRDefault="00FC3AF8"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A sustentabilidade dos resultados obtidos deve ser considerada desde a fase de planejamento do projeto, como forma de garantir que as estratégias jurisdicionais serão incorporadas na estrutura administrativa do estado mesmo após o término de sua execução. O objetivo é assegurar que tudo o que foi empreendido irá gerar melhorias duradouras e gerar mudanças permanentes, que não vão ficar apenas no período de ciclo de vida do projeto. Dessa forma, estabelecem-se as condições necessárias para se partir para as inovações da Janela B. </w:t>
      </w:r>
    </w:p>
    <w:p w14:paraId="594BFDB2" w14:textId="77777777" w:rsidR="00FC3AF8" w:rsidRPr="00B33EA2" w:rsidRDefault="00FC3AF8"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A estratégia para garantir a sustentabilidade dos resultados passa pelas seguintes etapas:</w:t>
      </w:r>
    </w:p>
    <w:p w14:paraId="535069CF" w14:textId="77777777" w:rsidR="00FC3AF8" w:rsidRPr="00B33EA2" w:rsidRDefault="00FC3AF8"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Etapa #1: Mapeamento das ações em curso e das lacunas.</w:t>
      </w:r>
      <w:r w:rsidRPr="00B33EA2">
        <w:rPr>
          <w:rFonts w:asciiTheme="majorHAnsi" w:eastAsia="Calibri" w:hAnsiTheme="majorHAnsi" w:cstheme="majorHAnsi"/>
          <w:sz w:val="24"/>
          <w:szCs w:val="24"/>
        </w:rPr>
        <w:t xml:space="preserve"> O diagnóstico das condições atuais da jurisdição serve para se entender as áreas prioritárias e os problemas que estão sendo enfrentados. Deve-se ter um olhar para as oportunidades e restrições, ou seja, quais as lacunas que precisam ser preenchidas. </w:t>
      </w:r>
    </w:p>
    <w:p w14:paraId="4EF8035D" w14:textId="77777777" w:rsidR="00FC3AF8" w:rsidRPr="00B33EA2" w:rsidRDefault="00FC3AF8"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 xml:space="preserve">Etapa #2: Elaborar um plano para preencher as lacunas identificadas. </w:t>
      </w:r>
      <w:r w:rsidRPr="00B33EA2">
        <w:rPr>
          <w:rFonts w:asciiTheme="majorHAnsi" w:eastAsia="Calibri" w:hAnsiTheme="majorHAnsi" w:cstheme="majorHAnsi"/>
          <w:sz w:val="24"/>
          <w:szCs w:val="24"/>
        </w:rPr>
        <w:t xml:space="preserve">Uma vez que as lacunas foram detectadas, elabora-se um plano para preencher as lacunas, seja no sentido de suprir a falta de capacidade técnica, de recursos (financeiros </w:t>
      </w:r>
      <w:r w:rsidR="002934A9" w:rsidRPr="00B33EA2">
        <w:rPr>
          <w:rFonts w:asciiTheme="majorHAnsi" w:eastAsia="Calibri" w:hAnsiTheme="majorHAnsi" w:cstheme="majorHAnsi"/>
          <w:sz w:val="24"/>
          <w:szCs w:val="24"/>
        </w:rPr>
        <w:t>e/</w:t>
      </w:r>
      <w:r w:rsidRPr="00B33EA2">
        <w:rPr>
          <w:rFonts w:asciiTheme="majorHAnsi" w:eastAsia="Calibri" w:hAnsiTheme="majorHAnsi" w:cstheme="majorHAnsi"/>
          <w:sz w:val="24"/>
          <w:szCs w:val="24"/>
        </w:rPr>
        <w:t>ou humanos), infraestrutura, tecnologias, ou qualquer outro a ser identificado.</w:t>
      </w:r>
    </w:p>
    <w:p w14:paraId="1BA5E679" w14:textId="77777777" w:rsidR="00FC3AF8" w:rsidRPr="00B33EA2" w:rsidRDefault="00FC3AF8"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 xml:space="preserve">Etapa #3: Procura por financiamento para dar continuidade às ações para implementar a estratégia REDD+.  </w:t>
      </w:r>
      <w:r w:rsidRPr="00B33EA2">
        <w:rPr>
          <w:rFonts w:asciiTheme="majorHAnsi" w:eastAsia="Calibri" w:hAnsiTheme="majorHAnsi" w:cstheme="majorHAnsi"/>
          <w:sz w:val="24"/>
          <w:szCs w:val="24"/>
        </w:rPr>
        <w:t xml:space="preserve">O passo seguinte é conseguir recursos para que as ações de REDD+ possam ter continuidade. </w:t>
      </w:r>
    </w:p>
    <w:p w14:paraId="468761B6" w14:textId="77777777" w:rsidR="00FC3AF8" w:rsidRPr="00B33EA2" w:rsidRDefault="00FC3AF8"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 xml:space="preserve">Etapa #4. Dar escala aos resultados bem sucedidos. </w:t>
      </w:r>
      <w:r w:rsidRPr="00B33EA2">
        <w:rPr>
          <w:rFonts w:asciiTheme="majorHAnsi" w:eastAsia="Calibri" w:hAnsiTheme="majorHAnsi" w:cstheme="majorHAnsi"/>
          <w:sz w:val="24"/>
          <w:szCs w:val="24"/>
        </w:rPr>
        <w:t xml:space="preserve">Finalmente, as ações pontuais e localizadas tornam-se práticas tanto nas instituições como nos locais onde houve a capacidade de mudança. </w:t>
      </w:r>
    </w:p>
    <w:p w14:paraId="52BC4DF8" w14:textId="77777777" w:rsidR="00FC3AF8" w:rsidRPr="00B33EA2" w:rsidRDefault="00FC3AF8" w:rsidP="0083221C">
      <w:pPr>
        <w:spacing w:after="240"/>
        <w:jc w:val="both"/>
        <w:rPr>
          <w:rFonts w:asciiTheme="majorHAnsi" w:eastAsia="Calibri" w:hAnsiTheme="majorHAnsi" w:cstheme="majorHAnsi"/>
          <w:sz w:val="24"/>
          <w:szCs w:val="24"/>
        </w:rPr>
      </w:pPr>
      <w:r w:rsidRPr="00B33EA2">
        <w:rPr>
          <w:rFonts w:asciiTheme="majorHAnsi" w:eastAsia="Calibri" w:hAnsiTheme="majorHAnsi" w:cstheme="majorHAnsi"/>
          <w:b/>
          <w:sz w:val="24"/>
          <w:szCs w:val="24"/>
        </w:rPr>
        <w:t xml:space="preserve">Etapa #5. Integração do sistema a outras jurisdições em curso. </w:t>
      </w:r>
      <w:r w:rsidRPr="00B33EA2">
        <w:rPr>
          <w:rFonts w:asciiTheme="majorHAnsi" w:eastAsia="Calibri" w:hAnsiTheme="majorHAnsi" w:cstheme="majorHAnsi"/>
          <w:sz w:val="24"/>
          <w:szCs w:val="24"/>
        </w:rPr>
        <w:t xml:space="preserve">Essa integração a outras jurisdições irá servir de base para que amplificar as interpelações, tanto com outros estados como com o Governo Federal. </w:t>
      </w:r>
    </w:p>
    <w:p w14:paraId="0451FAFD" w14:textId="77777777" w:rsidR="00064150" w:rsidRDefault="00AB618C" w:rsidP="00064150">
      <w:pPr>
        <w:spacing w:after="240"/>
        <w:jc w:val="both"/>
        <w:rPr>
          <w:rFonts w:asciiTheme="majorHAnsi" w:eastAsia="Calibri" w:hAnsiTheme="majorHAnsi" w:cstheme="majorHAnsi"/>
          <w:sz w:val="24"/>
          <w:szCs w:val="24"/>
        </w:rPr>
      </w:pPr>
      <w:r w:rsidRPr="00B33EA2">
        <w:rPr>
          <w:rFonts w:asciiTheme="majorHAnsi" w:eastAsia="Calibri" w:hAnsiTheme="majorHAnsi" w:cstheme="majorHAnsi"/>
          <w:sz w:val="24"/>
          <w:szCs w:val="24"/>
        </w:rPr>
        <w:t xml:space="preserve">O projeto contempla ações que visam garantir que o modelo para o Sistema Jurisdicional </w:t>
      </w:r>
      <w:r w:rsidR="003F3FE0" w:rsidRPr="00B33EA2">
        <w:rPr>
          <w:rFonts w:asciiTheme="majorHAnsi" w:eastAsia="Calibri" w:hAnsiTheme="majorHAnsi" w:cstheme="majorHAnsi"/>
          <w:sz w:val="24"/>
          <w:szCs w:val="24"/>
        </w:rPr>
        <w:t>de REDD+ a ser elaborado para o Estado do Maranhão esteja alinhado com a estratégia nacional, adequado à realidade estadual, contemple as demandas, trabalhe de forma a contornar ou solucionar os desafios e as lacunas identificadas</w:t>
      </w:r>
      <w:r w:rsidR="00365839" w:rsidRPr="00B33EA2">
        <w:rPr>
          <w:rFonts w:asciiTheme="majorHAnsi" w:eastAsia="Calibri" w:hAnsiTheme="majorHAnsi" w:cstheme="majorHAnsi"/>
          <w:sz w:val="24"/>
          <w:szCs w:val="24"/>
        </w:rPr>
        <w:t xml:space="preserve"> para tornar sua implementação efetiva</w:t>
      </w:r>
      <w:r w:rsidR="00B2036F" w:rsidRPr="00B33EA2">
        <w:rPr>
          <w:rFonts w:asciiTheme="majorHAnsi" w:eastAsia="Calibri" w:hAnsiTheme="majorHAnsi" w:cstheme="majorHAnsi"/>
          <w:sz w:val="24"/>
          <w:szCs w:val="24"/>
        </w:rPr>
        <w:t xml:space="preserve"> e permanente</w:t>
      </w:r>
      <w:r w:rsidR="003F3FE0" w:rsidRPr="00B33EA2">
        <w:rPr>
          <w:rFonts w:asciiTheme="majorHAnsi" w:eastAsia="Calibri" w:hAnsiTheme="majorHAnsi" w:cstheme="majorHAnsi"/>
          <w:sz w:val="24"/>
          <w:szCs w:val="24"/>
        </w:rPr>
        <w:t xml:space="preserve">. A construção do modelo acontecerá de forma participativa, envolvendo os diversos atores sociais, incluindo Povos Indígenas, Povos e Comunidades Tradicionais e </w:t>
      </w:r>
      <w:r w:rsidR="003F3FE0" w:rsidRPr="00B33EA2">
        <w:rPr>
          <w:rFonts w:asciiTheme="majorHAnsi" w:eastAsia="Calibri" w:hAnsiTheme="majorHAnsi" w:cstheme="majorHAnsi"/>
          <w:sz w:val="24"/>
          <w:szCs w:val="24"/>
        </w:rPr>
        <w:lastRenderedPageBreak/>
        <w:t xml:space="preserve">buscando a participação de gênero igualitária. </w:t>
      </w:r>
      <w:r w:rsidR="00365839" w:rsidRPr="00B33EA2">
        <w:rPr>
          <w:rFonts w:asciiTheme="majorHAnsi" w:eastAsia="Calibri" w:hAnsiTheme="majorHAnsi" w:cstheme="majorHAnsi"/>
          <w:sz w:val="24"/>
          <w:szCs w:val="24"/>
        </w:rPr>
        <w:t>A lógica de intervenção proposta é detalhada a seguir, na Figura 4:</w:t>
      </w:r>
      <w:bookmarkStart w:id="25" w:name="_Toc512458127"/>
      <w:bookmarkStart w:id="26" w:name="_Toc512519237"/>
    </w:p>
    <w:tbl>
      <w:tblPr>
        <w:tblW w:w="10065" w:type="dxa"/>
        <w:tblInd w:w="-214" w:type="dxa"/>
        <w:tblLayout w:type="fixed"/>
        <w:tblCellMar>
          <w:left w:w="70" w:type="dxa"/>
          <w:right w:w="70" w:type="dxa"/>
        </w:tblCellMar>
        <w:tblLook w:val="04A0" w:firstRow="1" w:lastRow="0" w:firstColumn="1" w:lastColumn="0" w:noHBand="0" w:noVBand="1"/>
      </w:tblPr>
      <w:tblGrid>
        <w:gridCol w:w="1684"/>
        <w:gridCol w:w="160"/>
        <w:gridCol w:w="832"/>
        <w:gridCol w:w="160"/>
        <w:gridCol w:w="1984"/>
        <w:gridCol w:w="160"/>
        <w:gridCol w:w="2675"/>
        <w:gridCol w:w="160"/>
        <w:gridCol w:w="1240"/>
        <w:gridCol w:w="160"/>
        <w:gridCol w:w="850"/>
      </w:tblGrid>
      <w:tr w:rsidR="00064150" w:rsidRPr="00064150" w14:paraId="2CD66B30" w14:textId="77777777" w:rsidTr="00064150">
        <w:trPr>
          <w:trHeight w:val="565"/>
        </w:trPr>
        <w:tc>
          <w:tcPr>
            <w:tcW w:w="16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83B0A9" w14:textId="77777777" w:rsidR="00064150" w:rsidRPr="001045A6" w:rsidRDefault="00064150" w:rsidP="006C2737">
            <w:pPr>
              <w:spacing w:line="240" w:lineRule="auto"/>
              <w:rPr>
                <w:rFonts w:ascii="Calibri" w:eastAsia="Times New Roman" w:hAnsi="Calibri" w:cs="Calibri"/>
                <w:b/>
                <w:bCs/>
                <w:sz w:val="14"/>
                <w:szCs w:val="16"/>
              </w:rPr>
            </w:pPr>
            <w:r w:rsidRPr="001045A6">
              <w:rPr>
                <w:rFonts w:ascii="Calibri" w:eastAsia="Times New Roman" w:hAnsi="Calibri" w:cs="Calibri"/>
                <w:b/>
                <w:bCs/>
                <w:sz w:val="14"/>
                <w:szCs w:val="16"/>
              </w:rPr>
              <w:t>VETORES DO DESMATAMENTO E DA POBREZA</w:t>
            </w:r>
          </w:p>
        </w:tc>
        <w:tc>
          <w:tcPr>
            <w:tcW w:w="160" w:type="dxa"/>
            <w:tcBorders>
              <w:left w:val="single" w:sz="4" w:space="0" w:color="auto"/>
              <w:right w:val="single" w:sz="4" w:space="0" w:color="auto"/>
            </w:tcBorders>
            <w:shd w:val="clear" w:color="auto" w:fill="auto"/>
            <w:vAlign w:val="center"/>
            <w:hideMark/>
          </w:tcPr>
          <w:p w14:paraId="231D0A81" w14:textId="77777777" w:rsidR="00064150" w:rsidRPr="001045A6" w:rsidRDefault="00064150" w:rsidP="006C2737">
            <w:pPr>
              <w:spacing w:line="240" w:lineRule="auto"/>
              <w:rPr>
                <w:rFonts w:ascii="Calibri" w:eastAsia="Times New Roman" w:hAnsi="Calibri" w:cs="Calibri"/>
                <w:b/>
                <w:bCs/>
                <w:sz w:val="14"/>
                <w:szCs w:val="16"/>
              </w:rPr>
            </w:pPr>
          </w:p>
        </w:tc>
        <w:tc>
          <w:tcPr>
            <w:tcW w:w="83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C28B8CD" w14:textId="77777777" w:rsidR="00064150" w:rsidRPr="001045A6" w:rsidRDefault="00064150" w:rsidP="006C2737">
            <w:pPr>
              <w:spacing w:line="240" w:lineRule="auto"/>
              <w:rPr>
                <w:rFonts w:ascii="Calibri" w:eastAsia="Times New Roman" w:hAnsi="Calibri" w:cs="Calibri"/>
                <w:b/>
                <w:bCs/>
                <w:sz w:val="14"/>
                <w:szCs w:val="16"/>
              </w:rPr>
            </w:pPr>
            <w:r w:rsidRPr="001045A6">
              <w:rPr>
                <w:rFonts w:ascii="Calibri" w:eastAsia="Times New Roman" w:hAnsi="Calibri" w:cs="Calibri"/>
                <w:b/>
                <w:bCs/>
                <w:sz w:val="14"/>
                <w:szCs w:val="16"/>
              </w:rPr>
              <w:t>CONTEXTO ATUAL QUE QUEREMOS MUDAR</w:t>
            </w:r>
          </w:p>
        </w:tc>
        <w:tc>
          <w:tcPr>
            <w:tcW w:w="160" w:type="dxa"/>
            <w:tcBorders>
              <w:left w:val="single" w:sz="4" w:space="0" w:color="auto"/>
              <w:right w:val="single" w:sz="4" w:space="0" w:color="auto"/>
            </w:tcBorders>
            <w:shd w:val="clear" w:color="auto" w:fill="auto"/>
            <w:vAlign w:val="center"/>
            <w:hideMark/>
          </w:tcPr>
          <w:p w14:paraId="31466452" w14:textId="77777777" w:rsidR="00064150" w:rsidRPr="001045A6" w:rsidRDefault="00064150" w:rsidP="006C2737">
            <w:pPr>
              <w:spacing w:line="240" w:lineRule="auto"/>
              <w:rPr>
                <w:rFonts w:ascii="Calibri" w:eastAsia="Times New Roman" w:hAnsi="Calibri" w:cs="Calibri"/>
                <w:b/>
                <w:bCs/>
                <w:sz w:val="14"/>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4835B14" w14:textId="77777777" w:rsidR="00064150" w:rsidRPr="001045A6" w:rsidRDefault="00064150" w:rsidP="006C2737">
            <w:pPr>
              <w:spacing w:line="240" w:lineRule="auto"/>
              <w:rPr>
                <w:rFonts w:ascii="Calibri" w:eastAsia="Times New Roman" w:hAnsi="Calibri" w:cs="Calibri"/>
                <w:b/>
                <w:bCs/>
                <w:sz w:val="14"/>
                <w:szCs w:val="16"/>
              </w:rPr>
            </w:pPr>
            <w:r w:rsidRPr="001045A6">
              <w:rPr>
                <w:rFonts w:ascii="Calibri" w:eastAsia="Times New Roman" w:hAnsi="Calibri" w:cs="Calibri"/>
                <w:b/>
                <w:bCs/>
                <w:sz w:val="14"/>
                <w:szCs w:val="16"/>
              </w:rPr>
              <w:t>RESULTADOS ESPERADOS</w:t>
            </w:r>
          </w:p>
        </w:tc>
        <w:tc>
          <w:tcPr>
            <w:tcW w:w="160" w:type="dxa"/>
            <w:tcBorders>
              <w:left w:val="single" w:sz="4" w:space="0" w:color="auto"/>
              <w:right w:val="single" w:sz="4" w:space="0" w:color="auto"/>
            </w:tcBorders>
            <w:shd w:val="clear" w:color="auto" w:fill="auto"/>
            <w:vAlign w:val="center"/>
            <w:hideMark/>
          </w:tcPr>
          <w:p w14:paraId="6E49FE6E" w14:textId="77777777" w:rsidR="00064150" w:rsidRPr="001045A6" w:rsidRDefault="00064150" w:rsidP="006C2737">
            <w:pPr>
              <w:spacing w:line="240" w:lineRule="auto"/>
              <w:rPr>
                <w:rFonts w:ascii="Calibri" w:eastAsia="Times New Roman" w:hAnsi="Calibri" w:cs="Calibri"/>
                <w:b/>
                <w:bCs/>
                <w:sz w:val="14"/>
                <w:szCs w:val="16"/>
              </w:rPr>
            </w:pPr>
          </w:p>
        </w:tc>
        <w:tc>
          <w:tcPr>
            <w:tcW w:w="267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7B2BF05" w14:textId="77777777" w:rsidR="00064150" w:rsidRPr="001045A6" w:rsidRDefault="00064150" w:rsidP="006C2737">
            <w:pPr>
              <w:spacing w:line="240" w:lineRule="auto"/>
              <w:rPr>
                <w:rFonts w:ascii="Calibri" w:eastAsia="Times New Roman" w:hAnsi="Calibri" w:cs="Calibri"/>
                <w:b/>
                <w:bCs/>
                <w:sz w:val="14"/>
                <w:szCs w:val="16"/>
              </w:rPr>
            </w:pPr>
            <w:r w:rsidRPr="001045A6">
              <w:rPr>
                <w:rFonts w:ascii="Calibri" w:eastAsia="Times New Roman" w:hAnsi="Calibri" w:cs="Calibri"/>
                <w:b/>
                <w:bCs/>
                <w:sz w:val="14"/>
                <w:szCs w:val="16"/>
              </w:rPr>
              <w:t>OBJETIVOS DOS RESULTADOS ESPERADOS</w:t>
            </w:r>
          </w:p>
        </w:tc>
        <w:tc>
          <w:tcPr>
            <w:tcW w:w="160" w:type="dxa"/>
            <w:tcBorders>
              <w:left w:val="single" w:sz="4" w:space="0" w:color="auto"/>
              <w:right w:val="single" w:sz="4" w:space="0" w:color="auto"/>
            </w:tcBorders>
            <w:shd w:val="clear" w:color="auto" w:fill="auto"/>
            <w:vAlign w:val="center"/>
            <w:hideMark/>
          </w:tcPr>
          <w:p w14:paraId="0F56DC71" w14:textId="77777777" w:rsidR="00064150" w:rsidRPr="001045A6" w:rsidRDefault="00064150" w:rsidP="006C2737">
            <w:pPr>
              <w:spacing w:line="240" w:lineRule="auto"/>
              <w:rPr>
                <w:rFonts w:ascii="Calibri" w:eastAsia="Times New Roman" w:hAnsi="Calibri" w:cs="Calibri"/>
                <w:b/>
                <w:bCs/>
                <w:sz w:val="14"/>
                <w:szCs w:val="16"/>
              </w:rPr>
            </w:pPr>
          </w:p>
        </w:tc>
        <w:tc>
          <w:tcPr>
            <w:tcW w:w="12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2538251" w14:textId="77777777" w:rsidR="00064150" w:rsidRPr="001045A6" w:rsidRDefault="00064150" w:rsidP="006C2737">
            <w:pPr>
              <w:spacing w:line="240" w:lineRule="auto"/>
              <w:rPr>
                <w:rFonts w:ascii="Calibri" w:eastAsia="Times New Roman" w:hAnsi="Calibri" w:cs="Calibri"/>
                <w:b/>
                <w:bCs/>
                <w:sz w:val="14"/>
                <w:szCs w:val="16"/>
              </w:rPr>
            </w:pPr>
            <w:r w:rsidRPr="001045A6">
              <w:rPr>
                <w:rFonts w:ascii="Calibri" w:eastAsia="Times New Roman" w:hAnsi="Calibri" w:cs="Calibri"/>
                <w:b/>
                <w:bCs/>
                <w:sz w:val="14"/>
                <w:szCs w:val="16"/>
              </w:rPr>
              <w:t>IMPACTOS DESEJADOS</w:t>
            </w:r>
          </w:p>
        </w:tc>
        <w:tc>
          <w:tcPr>
            <w:tcW w:w="160" w:type="dxa"/>
            <w:tcBorders>
              <w:left w:val="single" w:sz="4" w:space="0" w:color="auto"/>
              <w:right w:val="single" w:sz="4" w:space="0" w:color="auto"/>
            </w:tcBorders>
            <w:shd w:val="clear" w:color="auto" w:fill="auto"/>
            <w:vAlign w:val="center"/>
            <w:hideMark/>
          </w:tcPr>
          <w:p w14:paraId="28BB17CC" w14:textId="77777777" w:rsidR="00064150" w:rsidRPr="001045A6" w:rsidRDefault="00064150" w:rsidP="006C2737">
            <w:pPr>
              <w:spacing w:line="240" w:lineRule="auto"/>
              <w:rPr>
                <w:rFonts w:ascii="Calibri" w:eastAsia="Times New Roman" w:hAnsi="Calibri" w:cs="Calibri"/>
                <w:b/>
                <w:bCs/>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C8CB3B1" w14:textId="77777777" w:rsidR="00064150" w:rsidRPr="001045A6" w:rsidRDefault="00064150" w:rsidP="006C2737">
            <w:pPr>
              <w:spacing w:line="240" w:lineRule="auto"/>
              <w:rPr>
                <w:rFonts w:ascii="Calibri" w:eastAsia="Times New Roman" w:hAnsi="Calibri" w:cs="Calibri"/>
                <w:b/>
                <w:bCs/>
                <w:sz w:val="14"/>
                <w:szCs w:val="16"/>
              </w:rPr>
            </w:pPr>
            <w:r w:rsidRPr="001045A6">
              <w:rPr>
                <w:rFonts w:ascii="Calibri" w:eastAsia="Times New Roman" w:hAnsi="Calibri" w:cs="Calibri"/>
                <w:b/>
                <w:bCs/>
                <w:sz w:val="14"/>
                <w:szCs w:val="16"/>
              </w:rPr>
              <w:t>SITUAÇÃO DESEJADA</w:t>
            </w:r>
          </w:p>
        </w:tc>
      </w:tr>
      <w:tr w:rsidR="00064150" w:rsidRPr="00064150" w14:paraId="6D54B2AC" w14:textId="77777777" w:rsidTr="00064150">
        <w:trPr>
          <w:trHeight w:val="210"/>
        </w:trPr>
        <w:tc>
          <w:tcPr>
            <w:tcW w:w="1684" w:type="dxa"/>
            <w:tcBorders>
              <w:top w:val="single" w:sz="4" w:space="0" w:color="auto"/>
            </w:tcBorders>
            <w:shd w:val="clear" w:color="auto" w:fill="auto"/>
            <w:noWrap/>
            <w:vAlign w:val="bottom"/>
            <w:hideMark/>
          </w:tcPr>
          <w:p w14:paraId="38DADAC4"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right w:val="single" w:sz="4" w:space="0" w:color="auto"/>
            </w:tcBorders>
            <w:shd w:val="clear" w:color="auto" w:fill="auto"/>
            <w:noWrap/>
            <w:vAlign w:val="bottom"/>
            <w:hideMark/>
          </w:tcPr>
          <w:p w14:paraId="3F07723C"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32" w:type="dxa"/>
            <w:vMerge w:val="restart"/>
            <w:tcBorders>
              <w:top w:val="single" w:sz="4" w:space="0" w:color="auto"/>
              <w:left w:val="single" w:sz="4" w:space="0" w:color="auto"/>
              <w:bottom w:val="single" w:sz="4" w:space="0" w:color="auto"/>
              <w:right w:val="single" w:sz="4" w:space="0" w:color="auto"/>
            </w:tcBorders>
            <w:shd w:val="clear" w:color="000000" w:fill="FDE9D9"/>
            <w:noWrap/>
            <w:textDirection w:val="btLr"/>
            <w:vAlign w:val="center"/>
            <w:hideMark/>
          </w:tcPr>
          <w:p w14:paraId="1BB64A41" w14:textId="3018C77F" w:rsidR="00064150" w:rsidRPr="001045A6" w:rsidRDefault="00064150" w:rsidP="006C2737">
            <w:pPr>
              <w:spacing w:line="240" w:lineRule="auto"/>
              <w:jc w:val="center"/>
              <w:rPr>
                <w:rFonts w:asciiTheme="minorHAnsi" w:eastAsia="Times New Roman" w:hAnsiTheme="minorHAnsi" w:cstheme="minorHAnsi"/>
                <w:b/>
                <w:sz w:val="14"/>
                <w:szCs w:val="16"/>
              </w:rPr>
            </w:pPr>
            <w:r w:rsidRPr="001045A6">
              <w:rPr>
                <w:rFonts w:asciiTheme="minorHAnsi" w:eastAsia="Times New Roman" w:hAnsiTheme="minorHAnsi" w:cstheme="minorHAnsi"/>
                <w:b/>
                <w:sz w:val="20"/>
                <w:szCs w:val="16"/>
              </w:rPr>
              <w:t>Aumento crescente do desmatamento</w:t>
            </w:r>
            <w:r w:rsidRPr="00064150">
              <w:rPr>
                <w:rFonts w:asciiTheme="minorHAnsi" w:eastAsia="Times New Roman" w:hAnsiTheme="minorHAnsi" w:cstheme="minorHAnsi"/>
                <w:b/>
                <w:sz w:val="20"/>
                <w:szCs w:val="16"/>
              </w:rPr>
              <w:t xml:space="preserve"> e desigualdade social</w:t>
            </w:r>
          </w:p>
        </w:tc>
        <w:tc>
          <w:tcPr>
            <w:tcW w:w="160" w:type="dxa"/>
            <w:tcBorders>
              <w:left w:val="single" w:sz="4" w:space="0" w:color="auto"/>
              <w:right w:val="single" w:sz="4" w:space="0" w:color="auto"/>
            </w:tcBorders>
            <w:shd w:val="clear" w:color="auto" w:fill="auto"/>
            <w:noWrap/>
            <w:vAlign w:val="bottom"/>
            <w:hideMark/>
          </w:tcPr>
          <w:p w14:paraId="3B4B6D04"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57A1FE48"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Estruturas jurídico-institucionais necessárias para o funcionamento do Sistema Jurisdicional de REDD+ identificadas</w:t>
            </w:r>
          </w:p>
        </w:tc>
        <w:tc>
          <w:tcPr>
            <w:tcW w:w="160" w:type="dxa"/>
            <w:tcBorders>
              <w:left w:val="single" w:sz="4" w:space="0" w:color="auto"/>
              <w:right w:val="single" w:sz="4" w:space="0" w:color="auto"/>
            </w:tcBorders>
            <w:shd w:val="clear" w:color="auto" w:fill="auto"/>
            <w:noWrap/>
            <w:vAlign w:val="bottom"/>
            <w:hideMark/>
          </w:tcPr>
          <w:p w14:paraId="7CA4E319"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2675"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5CA93935"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Estabelecer uma estrutura jurídico-legal no estado que respalde juridicamente a implantação de um sistema de REDD+ e orientado para a acreditação do Sistema Jurisdicional em âmbito internacional</w:t>
            </w:r>
          </w:p>
        </w:tc>
        <w:tc>
          <w:tcPr>
            <w:tcW w:w="160" w:type="dxa"/>
            <w:tcBorders>
              <w:left w:val="single" w:sz="4" w:space="0" w:color="auto"/>
              <w:right w:val="single" w:sz="4" w:space="0" w:color="auto"/>
            </w:tcBorders>
            <w:shd w:val="clear" w:color="auto" w:fill="auto"/>
            <w:noWrap/>
            <w:vAlign w:val="bottom"/>
            <w:hideMark/>
          </w:tcPr>
          <w:p w14:paraId="63047B4C"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14:paraId="3DFAF2AB"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Estado apto para receber recursos de REDD+ e Populações vulneráveis ativamente inseridas nos processos de REDD+ e sendo recompensadas por preservarem as florestas</w:t>
            </w:r>
          </w:p>
        </w:tc>
        <w:tc>
          <w:tcPr>
            <w:tcW w:w="160" w:type="dxa"/>
            <w:tcBorders>
              <w:left w:val="single" w:sz="4" w:space="0" w:color="auto"/>
              <w:right w:val="single" w:sz="4" w:space="0" w:color="auto"/>
            </w:tcBorders>
            <w:shd w:val="clear" w:color="auto" w:fill="auto"/>
            <w:noWrap/>
            <w:vAlign w:val="bottom"/>
            <w:hideMark/>
          </w:tcPr>
          <w:p w14:paraId="5F3C5EB7" w14:textId="77777777" w:rsidR="00064150" w:rsidRPr="001045A6" w:rsidRDefault="00064150" w:rsidP="006C2737">
            <w:pPr>
              <w:spacing w:line="240" w:lineRule="auto"/>
              <w:rPr>
                <w:rFonts w:asciiTheme="minorHAnsi" w:eastAsia="Times New Roman" w:hAnsiTheme="minorHAnsi" w:cstheme="minorHAnsi"/>
                <w:b/>
                <w:sz w:val="20"/>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974706"/>
            <w:noWrap/>
            <w:textDirection w:val="btLr"/>
            <w:vAlign w:val="center"/>
            <w:hideMark/>
          </w:tcPr>
          <w:p w14:paraId="2A0A6F18" w14:textId="77777777" w:rsidR="00064150" w:rsidRPr="001045A6" w:rsidRDefault="00064150" w:rsidP="006C2737">
            <w:pPr>
              <w:spacing w:line="240" w:lineRule="auto"/>
              <w:jc w:val="center"/>
              <w:rPr>
                <w:rFonts w:asciiTheme="minorHAnsi" w:eastAsia="Times New Roman" w:hAnsiTheme="minorHAnsi" w:cstheme="minorHAnsi"/>
                <w:b/>
                <w:sz w:val="20"/>
                <w:szCs w:val="16"/>
              </w:rPr>
            </w:pPr>
            <w:r w:rsidRPr="001045A6">
              <w:rPr>
                <w:rFonts w:asciiTheme="minorHAnsi" w:eastAsia="Times New Roman" w:hAnsiTheme="minorHAnsi" w:cstheme="minorHAnsi"/>
                <w:b/>
                <w:sz w:val="20"/>
                <w:szCs w:val="16"/>
              </w:rPr>
              <w:t>Redução do desmatamento e prosperidade econômica da população local</w:t>
            </w:r>
          </w:p>
        </w:tc>
      </w:tr>
      <w:tr w:rsidR="00064150" w:rsidRPr="00064150" w14:paraId="495584F2" w14:textId="77777777" w:rsidTr="00064150">
        <w:trPr>
          <w:trHeight w:val="84"/>
        </w:trPr>
        <w:tc>
          <w:tcPr>
            <w:tcW w:w="1684" w:type="dxa"/>
            <w:shd w:val="clear" w:color="auto" w:fill="auto"/>
            <w:noWrap/>
            <w:vAlign w:val="bottom"/>
            <w:hideMark/>
          </w:tcPr>
          <w:p w14:paraId="65577136"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right w:val="single" w:sz="4" w:space="0" w:color="auto"/>
            </w:tcBorders>
            <w:shd w:val="clear" w:color="auto" w:fill="auto"/>
            <w:noWrap/>
            <w:vAlign w:val="bottom"/>
            <w:hideMark/>
          </w:tcPr>
          <w:p w14:paraId="669F00DA"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32" w:type="dxa"/>
            <w:vMerge/>
            <w:tcBorders>
              <w:left w:val="single" w:sz="4" w:space="0" w:color="auto"/>
              <w:bottom w:val="single" w:sz="4" w:space="0" w:color="auto"/>
              <w:right w:val="single" w:sz="4" w:space="0" w:color="auto"/>
            </w:tcBorders>
            <w:shd w:val="clear" w:color="000000" w:fill="FDE9D9"/>
            <w:vAlign w:val="center"/>
            <w:hideMark/>
          </w:tcPr>
          <w:p w14:paraId="7CF09C09"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left w:val="single" w:sz="4" w:space="0" w:color="auto"/>
            </w:tcBorders>
            <w:shd w:val="clear" w:color="auto" w:fill="auto"/>
            <w:noWrap/>
            <w:vAlign w:val="bottom"/>
            <w:hideMark/>
          </w:tcPr>
          <w:p w14:paraId="359EF43D"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984" w:type="dxa"/>
            <w:tcBorders>
              <w:top w:val="single" w:sz="4" w:space="0" w:color="auto"/>
              <w:bottom w:val="single" w:sz="4" w:space="0" w:color="auto"/>
            </w:tcBorders>
            <w:shd w:val="clear" w:color="auto" w:fill="auto"/>
            <w:noWrap/>
            <w:vAlign w:val="bottom"/>
            <w:hideMark/>
          </w:tcPr>
          <w:p w14:paraId="2E0CA273"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shd w:val="clear" w:color="auto" w:fill="auto"/>
            <w:noWrap/>
            <w:vAlign w:val="bottom"/>
            <w:hideMark/>
          </w:tcPr>
          <w:p w14:paraId="35C0EAE6"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2675" w:type="dxa"/>
            <w:tcBorders>
              <w:top w:val="single" w:sz="4" w:space="0" w:color="auto"/>
              <w:bottom w:val="single" w:sz="4" w:space="0" w:color="auto"/>
            </w:tcBorders>
            <w:shd w:val="clear" w:color="auto" w:fill="auto"/>
            <w:noWrap/>
            <w:vAlign w:val="bottom"/>
            <w:hideMark/>
          </w:tcPr>
          <w:p w14:paraId="45003A38"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right w:val="single" w:sz="4" w:space="0" w:color="auto"/>
            </w:tcBorders>
            <w:shd w:val="clear" w:color="auto" w:fill="auto"/>
            <w:noWrap/>
            <w:vAlign w:val="bottom"/>
            <w:hideMark/>
          </w:tcPr>
          <w:p w14:paraId="34C646D1"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240" w:type="dxa"/>
            <w:vMerge/>
            <w:tcBorders>
              <w:left w:val="single" w:sz="4" w:space="0" w:color="auto"/>
              <w:bottom w:val="single" w:sz="4" w:space="0" w:color="auto"/>
              <w:right w:val="single" w:sz="4" w:space="0" w:color="auto"/>
            </w:tcBorders>
            <w:shd w:val="clear" w:color="000000" w:fill="E26B0A"/>
            <w:vAlign w:val="center"/>
            <w:hideMark/>
          </w:tcPr>
          <w:p w14:paraId="35979CEA"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left w:val="single" w:sz="4" w:space="0" w:color="auto"/>
              <w:right w:val="single" w:sz="4" w:space="0" w:color="auto"/>
            </w:tcBorders>
            <w:shd w:val="clear" w:color="auto" w:fill="auto"/>
            <w:noWrap/>
            <w:vAlign w:val="bottom"/>
            <w:hideMark/>
          </w:tcPr>
          <w:p w14:paraId="146B8072" w14:textId="77777777" w:rsidR="00064150" w:rsidRPr="001045A6" w:rsidRDefault="00064150" w:rsidP="006C2737">
            <w:pPr>
              <w:spacing w:line="240" w:lineRule="auto"/>
              <w:rPr>
                <w:rFonts w:asciiTheme="minorHAnsi" w:eastAsia="Times New Roman" w:hAnsiTheme="minorHAnsi" w:cstheme="minorHAnsi"/>
                <w:b/>
                <w:sz w:val="20"/>
                <w:szCs w:val="16"/>
              </w:rPr>
            </w:pPr>
          </w:p>
        </w:tc>
        <w:tc>
          <w:tcPr>
            <w:tcW w:w="850" w:type="dxa"/>
            <w:vMerge/>
            <w:tcBorders>
              <w:left w:val="single" w:sz="4" w:space="0" w:color="auto"/>
              <w:bottom w:val="single" w:sz="4" w:space="0" w:color="auto"/>
              <w:right w:val="single" w:sz="4" w:space="0" w:color="auto"/>
            </w:tcBorders>
            <w:shd w:val="clear" w:color="000000" w:fill="974706"/>
            <w:vAlign w:val="center"/>
            <w:hideMark/>
          </w:tcPr>
          <w:p w14:paraId="7B2B5B2B" w14:textId="77777777" w:rsidR="00064150" w:rsidRPr="001045A6" w:rsidRDefault="00064150" w:rsidP="006C2737">
            <w:pPr>
              <w:spacing w:line="240" w:lineRule="auto"/>
              <w:rPr>
                <w:rFonts w:asciiTheme="minorHAnsi" w:eastAsia="Times New Roman" w:hAnsiTheme="minorHAnsi" w:cstheme="minorHAnsi"/>
                <w:b/>
                <w:sz w:val="20"/>
                <w:szCs w:val="16"/>
              </w:rPr>
            </w:pPr>
          </w:p>
        </w:tc>
      </w:tr>
      <w:tr w:rsidR="00064150" w:rsidRPr="00064150" w14:paraId="3718663E" w14:textId="77777777" w:rsidTr="00064150">
        <w:trPr>
          <w:trHeight w:val="210"/>
        </w:trPr>
        <w:tc>
          <w:tcPr>
            <w:tcW w:w="1684" w:type="dxa"/>
            <w:shd w:val="clear" w:color="auto" w:fill="auto"/>
            <w:noWrap/>
            <w:vAlign w:val="bottom"/>
            <w:hideMark/>
          </w:tcPr>
          <w:p w14:paraId="70DA095C"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right w:val="single" w:sz="4" w:space="0" w:color="auto"/>
            </w:tcBorders>
            <w:shd w:val="clear" w:color="auto" w:fill="auto"/>
            <w:noWrap/>
            <w:vAlign w:val="bottom"/>
            <w:hideMark/>
          </w:tcPr>
          <w:p w14:paraId="77A5F944"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32" w:type="dxa"/>
            <w:vMerge/>
            <w:tcBorders>
              <w:left w:val="single" w:sz="4" w:space="0" w:color="auto"/>
              <w:bottom w:val="single" w:sz="4" w:space="0" w:color="auto"/>
              <w:right w:val="single" w:sz="4" w:space="0" w:color="auto"/>
            </w:tcBorders>
            <w:shd w:val="clear" w:color="000000" w:fill="FDE9D9"/>
            <w:vAlign w:val="center"/>
            <w:hideMark/>
          </w:tcPr>
          <w:p w14:paraId="3558A6CE"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left w:val="single" w:sz="4" w:space="0" w:color="auto"/>
              <w:right w:val="single" w:sz="4" w:space="0" w:color="auto"/>
            </w:tcBorders>
            <w:shd w:val="clear" w:color="auto" w:fill="auto"/>
            <w:noWrap/>
            <w:vAlign w:val="bottom"/>
            <w:hideMark/>
          </w:tcPr>
          <w:p w14:paraId="2504057A"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2652EE97"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Ativos de vegetação nativa mapeados e quantificados por categoria fundiária, ressaltando aqueles vulneráveis a pressão por desmatamento</w:t>
            </w:r>
          </w:p>
        </w:tc>
        <w:tc>
          <w:tcPr>
            <w:tcW w:w="160" w:type="dxa"/>
            <w:tcBorders>
              <w:left w:val="single" w:sz="4" w:space="0" w:color="auto"/>
              <w:right w:val="single" w:sz="4" w:space="0" w:color="auto"/>
            </w:tcBorders>
            <w:shd w:val="clear" w:color="auto" w:fill="auto"/>
            <w:noWrap/>
            <w:vAlign w:val="bottom"/>
            <w:hideMark/>
          </w:tcPr>
          <w:p w14:paraId="5697E574"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2675"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1C4A81BD"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 xml:space="preserve">Elencar a potencial de oferta de carbono florestal do estado que poderá ser negociado no mercado </w:t>
            </w:r>
          </w:p>
        </w:tc>
        <w:tc>
          <w:tcPr>
            <w:tcW w:w="160" w:type="dxa"/>
            <w:tcBorders>
              <w:left w:val="single" w:sz="4" w:space="0" w:color="auto"/>
              <w:right w:val="single" w:sz="4" w:space="0" w:color="auto"/>
            </w:tcBorders>
            <w:shd w:val="clear" w:color="auto" w:fill="auto"/>
            <w:noWrap/>
            <w:vAlign w:val="bottom"/>
            <w:hideMark/>
          </w:tcPr>
          <w:p w14:paraId="715FE708"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240" w:type="dxa"/>
            <w:vMerge/>
            <w:tcBorders>
              <w:left w:val="single" w:sz="4" w:space="0" w:color="auto"/>
              <w:bottom w:val="single" w:sz="4" w:space="0" w:color="auto"/>
              <w:right w:val="single" w:sz="4" w:space="0" w:color="auto"/>
            </w:tcBorders>
            <w:shd w:val="clear" w:color="000000" w:fill="E26B0A"/>
            <w:vAlign w:val="center"/>
            <w:hideMark/>
          </w:tcPr>
          <w:p w14:paraId="072F00AA"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left w:val="single" w:sz="4" w:space="0" w:color="auto"/>
              <w:right w:val="single" w:sz="4" w:space="0" w:color="auto"/>
            </w:tcBorders>
            <w:shd w:val="clear" w:color="auto" w:fill="auto"/>
            <w:noWrap/>
            <w:vAlign w:val="bottom"/>
            <w:hideMark/>
          </w:tcPr>
          <w:p w14:paraId="31393CD2"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50" w:type="dxa"/>
            <w:vMerge/>
            <w:tcBorders>
              <w:left w:val="single" w:sz="4" w:space="0" w:color="auto"/>
              <w:bottom w:val="single" w:sz="4" w:space="0" w:color="auto"/>
              <w:right w:val="single" w:sz="4" w:space="0" w:color="auto"/>
            </w:tcBorders>
            <w:shd w:val="clear" w:color="000000" w:fill="974706"/>
            <w:vAlign w:val="center"/>
            <w:hideMark/>
          </w:tcPr>
          <w:p w14:paraId="7BDF0D91" w14:textId="77777777" w:rsidR="00064150" w:rsidRPr="001045A6" w:rsidRDefault="00064150" w:rsidP="006C2737">
            <w:pPr>
              <w:spacing w:line="240" w:lineRule="auto"/>
              <w:rPr>
                <w:rFonts w:asciiTheme="minorHAnsi" w:eastAsia="Times New Roman" w:hAnsiTheme="minorHAnsi" w:cstheme="minorHAnsi"/>
                <w:b/>
                <w:sz w:val="14"/>
                <w:szCs w:val="16"/>
              </w:rPr>
            </w:pPr>
          </w:p>
        </w:tc>
      </w:tr>
      <w:tr w:rsidR="00064150" w:rsidRPr="00064150" w14:paraId="0016D872" w14:textId="77777777" w:rsidTr="00064150">
        <w:trPr>
          <w:trHeight w:val="54"/>
        </w:trPr>
        <w:tc>
          <w:tcPr>
            <w:tcW w:w="1684" w:type="dxa"/>
            <w:tcBorders>
              <w:bottom w:val="single" w:sz="4" w:space="0" w:color="auto"/>
            </w:tcBorders>
            <w:shd w:val="clear" w:color="auto" w:fill="auto"/>
            <w:noWrap/>
            <w:vAlign w:val="bottom"/>
            <w:hideMark/>
          </w:tcPr>
          <w:p w14:paraId="3E172806"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right w:val="single" w:sz="4" w:space="0" w:color="auto"/>
            </w:tcBorders>
            <w:shd w:val="clear" w:color="auto" w:fill="auto"/>
            <w:noWrap/>
            <w:vAlign w:val="bottom"/>
            <w:hideMark/>
          </w:tcPr>
          <w:p w14:paraId="19673D4F"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32" w:type="dxa"/>
            <w:vMerge/>
            <w:tcBorders>
              <w:left w:val="single" w:sz="4" w:space="0" w:color="auto"/>
              <w:bottom w:val="single" w:sz="4" w:space="0" w:color="auto"/>
              <w:right w:val="single" w:sz="4" w:space="0" w:color="auto"/>
            </w:tcBorders>
            <w:shd w:val="clear" w:color="000000" w:fill="FDE9D9"/>
            <w:vAlign w:val="center"/>
            <w:hideMark/>
          </w:tcPr>
          <w:p w14:paraId="28A7ABFC"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left w:val="single" w:sz="4" w:space="0" w:color="auto"/>
            </w:tcBorders>
            <w:shd w:val="clear" w:color="auto" w:fill="auto"/>
            <w:noWrap/>
            <w:vAlign w:val="bottom"/>
            <w:hideMark/>
          </w:tcPr>
          <w:p w14:paraId="437DA36F"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984" w:type="dxa"/>
            <w:tcBorders>
              <w:top w:val="single" w:sz="4" w:space="0" w:color="auto"/>
              <w:bottom w:val="single" w:sz="4" w:space="0" w:color="auto"/>
            </w:tcBorders>
            <w:shd w:val="clear" w:color="auto" w:fill="auto"/>
            <w:noWrap/>
            <w:vAlign w:val="bottom"/>
            <w:hideMark/>
          </w:tcPr>
          <w:p w14:paraId="45F3BEB4"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shd w:val="clear" w:color="auto" w:fill="auto"/>
            <w:noWrap/>
            <w:vAlign w:val="bottom"/>
            <w:hideMark/>
          </w:tcPr>
          <w:p w14:paraId="32E7D004"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2675" w:type="dxa"/>
            <w:tcBorders>
              <w:top w:val="single" w:sz="4" w:space="0" w:color="auto"/>
              <w:bottom w:val="single" w:sz="4" w:space="0" w:color="auto"/>
            </w:tcBorders>
            <w:shd w:val="clear" w:color="auto" w:fill="auto"/>
            <w:noWrap/>
            <w:vAlign w:val="bottom"/>
            <w:hideMark/>
          </w:tcPr>
          <w:p w14:paraId="0223EE04"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right w:val="single" w:sz="4" w:space="0" w:color="auto"/>
            </w:tcBorders>
            <w:shd w:val="clear" w:color="auto" w:fill="auto"/>
            <w:noWrap/>
            <w:vAlign w:val="bottom"/>
            <w:hideMark/>
          </w:tcPr>
          <w:p w14:paraId="376ECAA6"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240" w:type="dxa"/>
            <w:vMerge/>
            <w:tcBorders>
              <w:left w:val="single" w:sz="4" w:space="0" w:color="auto"/>
              <w:bottom w:val="single" w:sz="4" w:space="0" w:color="auto"/>
              <w:right w:val="single" w:sz="4" w:space="0" w:color="auto"/>
            </w:tcBorders>
            <w:shd w:val="clear" w:color="000000" w:fill="E26B0A"/>
            <w:vAlign w:val="center"/>
            <w:hideMark/>
          </w:tcPr>
          <w:p w14:paraId="306108D1"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left w:val="single" w:sz="4" w:space="0" w:color="auto"/>
              <w:right w:val="single" w:sz="4" w:space="0" w:color="auto"/>
            </w:tcBorders>
            <w:shd w:val="clear" w:color="auto" w:fill="auto"/>
            <w:noWrap/>
            <w:vAlign w:val="bottom"/>
            <w:hideMark/>
          </w:tcPr>
          <w:p w14:paraId="159C017C"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50" w:type="dxa"/>
            <w:vMerge/>
            <w:tcBorders>
              <w:left w:val="single" w:sz="4" w:space="0" w:color="auto"/>
              <w:bottom w:val="single" w:sz="4" w:space="0" w:color="auto"/>
              <w:right w:val="single" w:sz="4" w:space="0" w:color="auto"/>
            </w:tcBorders>
            <w:shd w:val="clear" w:color="000000" w:fill="974706"/>
            <w:vAlign w:val="center"/>
            <w:hideMark/>
          </w:tcPr>
          <w:p w14:paraId="1CF1B76F" w14:textId="77777777" w:rsidR="00064150" w:rsidRPr="001045A6" w:rsidRDefault="00064150" w:rsidP="006C2737">
            <w:pPr>
              <w:spacing w:line="240" w:lineRule="auto"/>
              <w:rPr>
                <w:rFonts w:asciiTheme="minorHAnsi" w:eastAsia="Times New Roman" w:hAnsiTheme="minorHAnsi" w:cstheme="minorHAnsi"/>
                <w:b/>
                <w:sz w:val="14"/>
                <w:szCs w:val="16"/>
              </w:rPr>
            </w:pPr>
          </w:p>
        </w:tc>
      </w:tr>
      <w:tr w:rsidR="00064150" w:rsidRPr="00064150" w14:paraId="76D61627" w14:textId="77777777" w:rsidTr="00064150">
        <w:trPr>
          <w:trHeight w:val="210"/>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A4CF5"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Ocupação desordenada do Estado do Maranhão para colonização</w:t>
            </w:r>
          </w:p>
        </w:tc>
        <w:tc>
          <w:tcPr>
            <w:tcW w:w="160" w:type="dxa"/>
            <w:tcBorders>
              <w:left w:val="single" w:sz="4" w:space="0" w:color="auto"/>
              <w:right w:val="single" w:sz="4" w:space="0" w:color="auto"/>
            </w:tcBorders>
            <w:shd w:val="clear" w:color="auto" w:fill="auto"/>
            <w:noWrap/>
            <w:vAlign w:val="bottom"/>
            <w:hideMark/>
          </w:tcPr>
          <w:p w14:paraId="79E707AD"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32" w:type="dxa"/>
            <w:vMerge/>
            <w:tcBorders>
              <w:left w:val="single" w:sz="4" w:space="0" w:color="auto"/>
              <w:bottom w:val="single" w:sz="4" w:space="0" w:color="auto"/>
              <w:right w:val="single" w:sz="4" w:space="0" w:color="auto"/>
            </w:tcBorders>
            <w:shd w:val="clear" w:color="000000" w:fill="FDE9D9"/>
            <w:vAlign w:val="center"/>
            <w:hideMark/>
          </w:tcPr>
          <w:p w14:paraId="2F1E79F1"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left w:val="single" w:sz="4" w:space="0" w:color="auto"/>
              <w:right w:val="single" w:sz="4" w:space="0" w:color="auto"/>
            </w:tcBorders>
            <w:shd w:val="clear" w:color="auto" w:fill="auto"/>
            <w:noWrap/>
            <w:vAlign w:val="bottom"/>
            <w:hideMark/>
          </w:tcPr>
          <w:p w14:paraId="3F38F130"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068981BA"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Estrutura de gestão financeira e mecanismo de repartição de benefícios elaborados</w:t>
            </w:r>
          </w:p>
        </w:tc>
        <w:tc>
          <w:tcPr>
            <w:tcW w:w="160" w:type="dxa"/>
            <w:tcBorders>
              <w:left w:val="single" w:sz="4" w:space="0" w:color="auto"/>
              <w:right w:val="single" w:sz="4" w:space="0" w:color="auto"/>
            </w:tcBorders>
            <w:shd w:val="clear" w:color="auto" w:fill="auto"/>
            <w:noWrap/>
            <w:vAlign w:val="bottom"/>
            <w:hideMark/>
          </w:tcPr>
          <w:p w14:paraId="64427464"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2675"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64780687"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Garantir que o recurso de REDD+ será distribuído aos atores do estado de maneira justa e equitativa</w:t>
            </w:r>
          </w:p>
        </w:tc>
        <w:tc>
          <w:tcPr>
            <w:tcW w:w="160" w:type="dxa"/>
            <w:tcBorders>
              <w:left w:val="single" w:sz="4" w:space="0" w:color="auto"/>
              <w:right w:val="single" w:sz="4" w:space="0" w:color="auto"/>
            </w:tcBorders>
            <w:shd w:val="clear" w:color="auto" w:fill="auto"/>
            <w:noWrap/>
            <w:vAlign w:val="bottom"/>
            <w:hideMark/>
          </w:tcPr>
          <w:p w14:paraId="6B9F5FF4"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240" w:type="dxa"/>
            <w:vMerge/>
            <w:tcBorders>
              <w:left w:val="single" w:sz="4" w:space="0" w:color="auto"/>
              <w:bottom w:val="single" w:sz="4" w:space="0" w:color="auto"/>
              <w:right w:val="single" w:sz="4" w:space="0" w:color="auto"/>
            </w:tcBorders>
            <w:shd w:val="clear" w:color="000000" w:fill="E26B0A"/>
            <w:vAlign w:val="center"/>
            <w:hideMark/>
          </w:tcPr>
          <w:p w14:paraId="5C30F798"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left w:val="single" w:sz="4" w:space="0" w:color="auto"/>
              <w:right w:val="single" w:sz="4" w:space="0" w:color="auto"/>
            </w:tcBorders>
            <w:shd w:val="clear" w:color="auto" w:fill="auto"/>
            <w:noWrap/>
            <w:vAlign w:val="bottom"/>
            <w:hideMark/>
          </w:tcPr>
          <w:p w14:paraId="5D97680B"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50" w:type="dxa"/>
            <w:vMerge/>
            <w:tcBorders>
              <w:left w:val="single" w:sz="4" w:space="0" w:color="auto"/>
              <w:bottom w:val="single" w:sz="4" w:space="0" w:color="auto"/>
              <w:right w:val="single" w:sz="4" w:space="0" w:color="auto"/>
            </w:tcBorders>
            <w:shd w:val="clear" w:color="000000" w:fill="974706"/>
            <w:vAlign w:val="center"/>
            <w:hideMark/>
          </w:tcPr>
          <w:p w14:paraId="147F686F" w14:textId="77777777" w:rsidR="00064150" w:rsidRPr="001045A6" w:rsidRDefault="00064150" w:rsidP="006C2737">
            <w:pPr>
              <w:spacing w:line="240" w:lineRule="auto"/>
              <w:rPr>
                <w:rFonts w:asciiTheme="minorHAnsi" w:eastAsia="Times New Roman" w:hAnsiTheme="minorHAnsi" w:cstheme="minorHAnsi"/>
                <w:b/>
                <w:sz w:val="14"/>
                <w:szCs w:val="16"/>
              </w:rPr>
            </w:pPr>
          </w:p>
        </w:tc>
      </w:tr>
      <w:tr w:rsidR="00064150" w:rsidRPr="00064150" w14:paraId="0A9FBB8F" w14:textId="77777777" w:rsidTr="00064150">
        <w:trPr>
          <w:trHeight w:val="54"/>
        </w:trPr>
        <w:tc>
          <w:tcPr>
            <w:tcW w:w="1684" w:type="dxa"/>
            <w:tcBorders>
              <w:top w:val="single" w:sz="4" w:space="0" w:color="auto"/>
              <w:bottom w:val="single" w:sz="4" w:space="0" w:color="auto"/>
            </w:tcBorders>
            <w:shd w:val="clear" w:color="auto" w:fill="auto"/>
            <w:noWrap/>
            <w:vAlign w:val="bottom"/>
            <w:hideMark/>
          </w:tcPr>
          <w:p w14:paraId="0E1CE057"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right w:val="single" w:sz="4" w:space="0" w:color="auto"/>
            </w:tcBorders>
            <w:shd w:val="clear" w:color="auto" w:fill="auto"/>
            <w:noWrap/>
            <w:vAlign w:val="bottom"/>
            <w:hideMark/>
          </w:tcPr>
          <w:p w14:paraId="04D71AFD"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32" w:type="dxa"/>
            <w:vMerge/>
            <w:tcBorders>
              <w:left w:val="single" w:sz="4" w:space="0" w:color="auto"/>
              <w:bottom w:val="single" w:sz="4" w:space="0" w:color="auto"/>
              <w:right w:val="single" w:sz="4" w:space="0" w:color="auto"/>
            </w:tcBorders>
            <w:shd w:val="clear" w:color="000000" w:fill="FDE9D9"/>
            <w:vAlign w:val="center"/>
            <w:hideMark/>
          </w:tcPr>
          <w:p w14:paraId="4B3303EC"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left w:val="single" w:sz="4" w:space="0" w:color="auto"/>
            </w:tcBorders>
            <w:shd w:val="clear" w:color="auto" w:fill="auto"/>
            <w:noWrap/>
            <w:vAlign w:val="bottom"/>
            <w:hideMark/>
          </w:tcPr>
          <w:p w14:paraId="7F2A4E6C"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984" w:type="dxa"/>
            <w:tcBorders>
              <w:top w:val="single" w:sz="4" w:space="0" w:color="auto"/>
              <w:bottom w:val="single" w:sz="4" w:space="0" w:color="auto"/>
            </w:tcBorders>
            <w:shd w:val="clear" w:color="auto" w:fill="auto"/>
            <w:noWrap/>
            <w:vAlign w:val="bottom"/>
            <w:hideMark/>
          </w:tcPr>
          <w:p w14:paraId="150F6F56"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shd w:val="clear" w:color="auto" w:fill="auto"/>
            <w:noWrap/>
            <w:vAlign w:val="bottom"/>
            <w:hideMark/>
          </w:tcPr>
          <w:p w14:paraId="0C2EF184"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2675" w:type="dxa"/>
            <w:tcBorders>
              <w:top w:val="single" w:sz="4" w:space="0" w:color="auto"/>
              <w:bottom w:val="single" w:sz="4" w:space="0" w:color="auto"/>
            </w:tcBorders>
            <w:shd w:val="clear" w:color="auto" w:fill="auto"/>
            <w:noWrap/>
            <w:vAlign w:val="bottom"/>
            <w:hideMark/>
          </w:tcPr>
          <w:p w14:paraId="7FF3FC10"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right w:val="single" w:sz="4" w:space="0" w:color="auto"/>
            </w:tcBorders>
            <w:shd w:val="clear" w:color="auto" w:fill="auto"/>
            <w:noWrap/>
            <w:vAlign w:val="bottom"/>
            <w:hideMark/>
          </w:tcPr>
          <w:p w14:paraId="4E19EAF9"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240" w:type="dxa"/>
            <w:vMerge/>
            <w:tcBorders>
              <w:left w:val="single" w:sz="4" w:space="0" w:color="auto"/>
              <w:bottom w:val="single" w:sz="4" w:space="0" w:color="auto"/>
              <w:right w:val="single" w:sz="4" w:space="0" w:color="auto"/>
            </w:tcBorders>
            <w:shd w:val="clear" w:color="000000" w:fill="E26B0A"/>
            <w:vAlign w:val="center"/>
            <w:hideMark/>
          </w:tcPr>
          <w:p w14:paraId="5358215B"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left w:val="single" w:sz="4" w:space="0" w:color="auto"/>
              <w:right w:val="single" w:sz="4" w:space="0" w:color="auto"/>
            </w:tcBorders>
            <w:shd w:val="clear" w:color="auto" w:fill="auto"/>
            <w:noWrap/>
            <w:vAlign w:val="bottom"/>
            <w:hideMark/>
          </w:tcPr>
          <w:p w14:paraId="77048429"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50" w:type="dxa"/>
            <w:vMerge/>
            <w:tcBorders>
              <w:left w:val="single" w:sz="4" w:space="0" w:color="auto"/>
              <w:bottom w:val="single" w:sz="4" w:space="0" w:color="auto"/>
              <w:right w:val="single" w:sz="4" w:space="0" w:color="auto"/>
            </w:tcBorders>
            <w:shd w:val="clear" w:color="000000" w:fill="974706"/>
            <w:vAlign w:val="center"/>
            <w:hideMark/>
          </w:tcPr>
          <w:p w14:paraId="034F0C83" w14:textId="77777777" w:rsidR="00064150" w:rsidRPr="001045A6" w:rsidRDefault="00064150" w:rsidP="006C2737">
            <w:pPr>
              <w:spacing w:line="240" w:lineRule="auto"/>
              <w:rPr>
                <w:rFonts w:asciiTheme="minorHAnsi" w:eastAsia="Times New Roman" w:hAnsiTheme="minorHAnsi" w:cstheme="minorHAnsi"/>
                <w:b/>
                <w:sz w:val="14"/>
                <w:szCs w:val="16"/>
              </w:rPr>
            </w:pPr>
          </w:p>
        </w:tc>
      </w:tr>
      <w:tr w:rsidR="00064150" w:rsidRPr="00064150" w14:paraId="39E931ED" w14:textId="77777777" w:rsidTr="00064150">
        <w:trPr>
          <w:trHeight w:val="210"/>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B18BF"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Ampla expansão das atividades agropecuárias</w:t>
            </w:r>
          </w:p>
        </w:tc>
        <w:tc>
          <w:tcPr>
            <w:tcW w:w="160" w:type="dxa"/>
            <w:tcBorders>
              <w:left w:val="single" w:sz="4" w:space="0" w:color="auto"/>
              <w:right w:val="single" w:sz="4" w:space="0" w:color="auto"/>
            </w:tcBorders>
            <w:shd w:val="clear" w:color="auto" w:fill="auto"/>
            <w:noWrap/>
            <w:vAlign w:val="bottom"/>
            <w:hideMark/>
          </w:tcPr>
          <w:p w14:paraId="52211FE8"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32" w:type="dxa"/>
            <w:vMerge/>
            <w:tcBorders>
              <w:left w:val="single" w:sz="4" w:space="0" w:color="auto"/>
              <w:bottom w:val="single" w:sz="4" w:space="0" w:color="auto"/>
              <w:right w:val="single" w:sz="4" w:space="0" w:color="auto"/>
            </w:tcBorders>
            <w:shd w:val="clear" w:color="000000" w:fill="FDE9D9"/>
            <w:vAlign w:val="center"/>
            <w:hideMark/>
          </w:tcPr>
          <w:p w14:paraId="5BD1F1A4"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left w:val="single" w:sz="4" w:space="0" w:color="auto"/>
              <w:right w:val="single" w:sz="4" w:space="0" w:color="auto"/>
            </w:tcBorders>
            <w:shd w:val="clear" w:color="auto" w:fill="auto"/>
            <w:noWrap/>
            <w:vAlign w:val="bottom"/>
            <w:hideMark/>
          </w:tcPr>
          <w:p w14:paraId="20300762"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6D97F62B"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Estratégia de governança e controle social elaborada</w:t>
            </w:r>
          </w:p>
        </w:tc>
        <w:tc>
          <w:tcPr>
            <w:tcW w:w="160" w:type="dxa"/>
            <w:tcBorders>
              <w:left w:val="single" w:sz="4" w:space="0" w:color="auto"/>
              <w:right w:val="single" w:sz="4" w:space="0" w:color="auto"/>
            </w:tcBorders>
            <w:shd w:val="clear" w:color="auto" w:fill="auto"/>
            <w:noWrap/>
            <w:vAlign w:val="bottom"/>
            <w:hideMark/>
          </w:tcPr>
          <w:p w14:paraId="79CBB8F8"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2675"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1783EAEC"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Garantir a transparência do sistema e a participação de todos os atores relevantes (estimulando especialmente a participação das mulheres)</w:t>
            </w:r>
          </w:p>
        </w:tc>
        <w:tc>
          <w:tcPr>
            <w:tcW w:w="160" w:type="dxa"/>
            <w:tcBorders>
              <w:left w:val="single" w:sz="4" w:space="0" w:color="auto"/>
              <w:right w:val="single" w:sz="4" w:space="0" w:color="auto"/>
            </w:tcBorders>
            <w:shd w:val="clear" w:color="auto" w:fill="auto"/>
            <w:noWrap/>
            <w:vAlign w:val="bottom"/>
            <w:hideMark/>
          </w:tcPr>
          <w:p w14:paraId="3AD817B5"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240" w:type="dxa"/>
            <w:vMerge/>
            <w:tcBorders>
              <w:left w:val="single" w:sz="4" w:space="0" w:color="auto"/>
              <w:bottom w:val="single" w:sz="4" w:space="0" w:color="auto"/>
              <w:right w:val="single" w:sz="4" w:space="0" w:color="auto"/>
            </w:tcBorders>
            <w:shd w:val="clear" w:color="000000" w:fill="E26B0A"/>
            <w:vAlign w:val="center"/>
            <w:hideMark/>
          </w:tcPr>
          <w:p w14:paraId="0F124888"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left w:val="single" w:sz="4" w:space="0" w:color="auto"/>
              <w:right w:val="single" w:sz="4" w:space="0" w:color="auto"/>
            </w:tcBorders>
            <w:shd w:val="clear" w:color="auto" w:fill="auto"/>
            <w:noWrap/>
            <w:vAlign w:val="bottom"/>
            <w:hideMark/>
          </w:tcPr>
          <w:p w14:paraId="4B7551B6"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50" w:type="dxa"/>
            <w:vMerge/>
            <w:tcBorders>
              <w:left w:val="single" w:sz="4" w:space="0" w:color="auto"/>
              <w:bottom w:val="single" w:sz="4" w:space="0" w:color="auto"/>
              <w:right w:val="single" w:sz="4" w:space="0" w:color="auto"/>
            </w:tcBorders>
            <w:shd w:val="clear" w:color="000000" w:fill="974706"/>
            <w:vAlign w:val="center"/>
            <w:hideMark/>
          </w:tcPr>
          <w:p w14:paraId="6ECC97D1" w14:textId="77777777" w:rsidR="00064150" w:rsidRPr="001045A6" w:rsidRDefault="00064150" w:rsidP="006C2737">
            <w:pPr>
              <w:spacing w:line="240" w:lineRule="auto"/>
              <w:rPr>
                <w:rFonts w:asciiTheme="minorHAnsi" w:eastAsia="Times New Roman" w:hAnsiTheme="minorHAnsi" w:cstheme="minorHAnsi"/>
                <w:b/>
                <w:sz w:val="14"/>
                <w:szCs w:val="16"/>
              </w:rPr>
            </w:pPr>
          </w:p>
        </w:tc>
      </w:tr>
      <w:tr w:rsidR="00064150" w:rsidRPr="00064150" w14:paraId="3EBC8CDC" w14:textId="77777777" w:rsidTr="00064150">
        <w:trPr>
          <w:trHeight w:val="54"/>
        </w:trPr>
        <w:tc>
          <w:tcPr>
            <w:tcW w:w="1684" w:type="dxa"/>
            <w:tcBorders>
              <w:top w:val="single" w:sz="4" w:space="0" w:color="auto"/>
              <w:bottom w:val="single" w:sz="4" w:space="0" w:color="auto"/>
            </w:tcBorders>
            <w:shd w:val="clear" w:color="auto" w:fill="auto"/>
            <w:noWrap/>
            <w:vAlign w:val="bottom"/>
            <w:hideMark/>
          </w:tcPr>
          <w:p w14:paraId="422D1475"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right w:val="single" w:sz="4" w:space="0" w:color="auto"/>
            </w:tcBorders>
            <w:shd w:val="clear" w:color="auto" w:fill="auto"/>
            <w:noWrap/>
            <w:vAlign w:val="bottom"/>
            <w:hideMark/>
          </w:tcPr>
          <w:p w14:paraId="5676B1A8"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32" w:type="dxa"/>
            <w:vMerge/>
            <w:tcBorders>
              <w:left w:val="single" w:sz="4" w:space="0" w:color="auto"/>
              <w:bottom w:val="single" w:sz="4" w:space="0" w:color="auto"/>
              <w:right w:val="single" w:sz="4" w:space="0" w:color="auto"/>
            </w:tcBorders>
            <w:shd w:val="clear" w:color="000000" w:fill="FDE9D9"/>
            <w:vAlign w:val="center"/>
            <w:hideMark/>
          </w:tcPr>
          <w:p w14:paraId="228A5C1D"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left w:val="single" w:sz="4" w:space="0" w:color="auto"/>
            </w:tcBorders>
            <w:shd w:val="clear" w:color="auto" w:fill="auto"/>
            <w:noWrap/>
            <w:vAlign w:val="bottom"/>
            <w:hideMark/>
          </w:tcPr>
          <w:p w14:paraId="30FC9575"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984" w:type="dxa"/>
            <w:tcBorders>
              <w:top w:val="single" w:sz="4" w:space="0" w:color="auto"/>
              <w:bottom w:val="single" w:sz="4" w:space="0" w:color="auto"/>
            </w:tcBorders>
            <w:shd w:val="clear" w:color="auto" w:fill="auto"/>
            <w:noWrap/>
            <w:vAlign w:val="bottom"/>
            <w:hideMark/>
          </w:tcPr>
          <w:p w14:paraId="64FE89EF"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shd w:val="clear" w:color="auto" w:fill="auto"/>
            <w:noWrap/>
            <w:vAlign w:val="bottom"/>
            <w:hideMark/>
          </w:tcPr>
          <w:p w14:paraId="13FE8D43"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2675" w:type="dxa"/>
            <w:tcBorders>
              <w:top w:val="single" w:sz="4" w:space="0" w:color="auto"/>
              <w:bottom w:val="single" w:sz="4" w:space="0" w:color="auto"/>
            </w:tcBorders>
            <w:shd w:val="clear" w:color="auto" w:fill="auto"/>
            <w:noWrap/>
            <w:vAlign w:val="bottom"/>
            <w:hideMark/>
          </w:tcPr>
          <w:p w14:paraId="277E0B59"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right w:val="single" w:sz="4" w:space="0" w:color="auto"/>
            </w:tcBorders>
            <w:shd w:val="clear" w:color="auto" w:fill="auto"/>
            <w:noWrap/>
            <w:vAlign w:val="bottom"/>
            <w:hideMark/>
          </w:tcPr>
          <w:p w14:paraId="29861E2A"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240" w:type="dxa"/>
            <w:vMerge/>
            <w:tcBorders>
              <w:left w:val="single" w:sz="4" w:space="0" w:color="auto"/>
              <w:bottom w:val="single" w:sz="4" w:space="0" w:color="auto"/>
              <w:right w:val="single" w:sz="4" w:space="0" w:color="auto"/>
            </w:tcBorders>
            <w:shd w:val="clear" w:color="000000" w:fill="E26B0A"/>
            <w:vAlign w:val="center"/>
            <w:hideMark/>
          </w:tcPr>
          <w:p w14:paraId="193FFA04"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left w:val="single" w:sz="4" w:space="0" w:color="auto"/>
              <w:right w:val="single" w:sz="4" w:space="0" w:color="auto"/>
            </w:tcBorders>
            <w:shd w:val="clear" w:color="auto" w:fill="auto"/>
            <w:noWrap/>
            <w:vAlign w:val="bottom"/>
            <w:hideMark/>
          </w:tcPr>
          <w:p w14:paraId="46672D3D"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50" w:type="dxa"/>
            <w:vMerge/>
            <w:tcBorders>
              <w:left w:val="single" w:sz="4" w:space="0" w:color="auto"/>
              <w:bottom w:val="single" w:sz="4" w:space="0" w:color="auto"/>
              <w:right w:val="single" w:sz="4" w:space="0" w:color="auto"/>
            </w:tcBorders>
            <w:shd w:val="clear" w:color="000000" w:fill="974706"/>
            <w:vAlign w:val="center"/>
            <w:hideMark/>
          </w:tcPr>
          <w:p w14:paraId="7F3F696E" w14:textId="77777777" w:rsidR="00064150" w:rsidRPr="001045A6" w:rsidRDefault="00064150" w:rsidP="006C2737">
            <w:pPr>
              <w:spacing w:line="240" w:lineRule="auto"/>
              <w:rPr>
                <w:rFonts w:asciiTheme="minorHAnsi" w:eastAsia="Times New Roman" w:hAnsiTheme="minorHAnsi" w:cstheme="minorHAnsi"/>
                <w:b/>
                <w:sz w:val="14"/>
                <w:szCs w:val="16"/>
              </w:rPr>
            </w:pPr>
          </w:p>
        </w:tc>
      </w:tr>
      <w:tr w:rsidR="00064150" w:rsidRPr="00064150" w14:paraId="60B8F54C" w14:textId="77777777" w:rsidTr="00064150">
        <w:trPr>
          <w:trHeight w:val="210"/>
        </w:trPr>
        <w:tc>
          <w:tcPr>
            <w:tcW w:w="168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62749CFA"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Desigualdade social</w:t>
            </w:r>
          </w:p>
        </w:tc>
        <w:tc>
          <w:tcPr>
            <w:tcW w:w="160" w:type="dxa"/>
            <w:tcBorders>
              <w:left w:val="single" w:sz="4" w:space="0" w:color="auto"/>
              <w:right w:val="single" w:sz="4" w:space="0" w:color="auto"/>
            </w:tcBorders>
            <w:shd w:val="clear" w:color="auto" w:fill="auto"/>
            <w:noWrap/>
            <w:vAlign w:val="bottom"/>
            <w:hideMark/>
          </w:tcPr>
          <w:p w14:paraId="2EB7007B"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32" w:type="dxa"/>
            <w:vMerge/>
            <w:tcBorders>
              <w:left w:val="single" w:sz="4" w:space="0" w:color="auto"/>
              <w:bottom w:val="single" w:sz="4" w:space="0" w:color="auto"/>
              <w:right w:val="single" w:sz="4" w:space="0" w:color="auto"/>
            </w:tcBorders>
            <w:shd w:val="clear" w:color="000000" w:fill="FDE9D9"/>
            <w:vAlign w:val="center"/>
            <w:hideMark/>
          </w:tcPr>
          <w:p w14:paraId="3D9A4A79"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left w:val="single" w:sz="4" w:space="0" w:color="auto"/>
              <w:right w:val="single" w:sz="4" w:space="0" w:color="auto"/>
            </w:tcBorders>
            <w:shd w:val="clear" w:color="auto" w:fill="auto"/>
            <w:noWrap/>
            <w:vAlign w:val="bottom"/>
            <w:hideMark/>
          </w:tcPr>
          <w:p w14:paraId="6327CAFD"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08A32D3F"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Estratégia de sustentabilidade financeira do Sistema Jurisdicional de REDD+ elaborada</w:t>
            </w:r>
          </w:p>
        </w:tc>
        <w:tc>
          <w:tcPr>
            <w:tcW w:w="160" w:type="dxa"/>
            <w:tcBorders>
              <w:left w:val="single" w:sz="4" w:space="0" w:color="auto"/>
              <w:right w:val="single" w:sz="4" w:space="0" w:color="auto"/>
            </w:tcBorders>
            <w:shd w:val="clear" w:color="auto" w:fill="auto"/>
            <w:noWrap/>
            <w:vAlign w:val="bottom"/>
            <w:hideMark/>
          </w:tcPr>
          <w:p w14:paraId="770B7B7C"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2675"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0E8D4DB2"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Identificar captação de recursos financeiros de fontes múltiplas, a fim de garantir sustentabilidade ao Sistema Jurisdicional de REDD+</w:t>
            </w:r>
          </w:p>
        </w:tc>
        <w:tc>
          <w:tcPr>
            <w:tcW w:w="160" w:type="dxa"/>
            <w:tcBorders>
              <w:left w:val="single" w:sz="4" w:space="0" w:color="auto"/>
              <w:right w:val="single" w:sz="4" w:space="0" w:color="auto"/>
            </w:tcBorders>
            <w:shd w:val="clear" w:color="auto" w:fill="auto"/>
            <w:noWrap/>
            <w:vAlign w:val="bottom"/>
            <w:hideMark/>
          </w:tcPr>
          <w:p w14:paraId="5DEA4CB3"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240" w:type="dxa"/>
            <w:vMerge/>
            <w:tcBorders>
              <w:left w:val="single" w:sz="4" w:space="0" w:color="auto"/>
              <w:bottom w:val="single" w:sz="4" w:space="0" w:color="auto"/>
              <w:right w:val="single" w:sz="4" w:space="0" w:color="auto"/>
            </w:tcBorders>
            <w:shd w:val="clear" w:color="000000" w:fill="E26B0A"/>
            <w:vAlign w:val="center"/>
            <w:hideMark/>
          </w:tcPr>
          <w:p w14:paraId="008D6139"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left w:val="single" w:sz="4" w:space="0" w:color="auto"/>
              <w:right w:val="single" w:sz="4" w:space="0" w:color="auto"/>
            </w:tcBorders>
            <w:shd w:val="clear" w:color="auto" w:fill="auto"/>
            <w:noWrap/>
            <w:vAlign w:val="bottom"/>
            <w:hideMark/>
          </w:tcPr>
          <w:p w14:paraId="4AD7744A"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50" w:type="dxa"/>
            <w:vMerge/>
            <w:tcBorders>
              <w:left w:val="single" w:sz="4" w:space="0" w:color="auto"/>
              <w:bottom w:val="single" w:sz="4" w:space="0" w:color="auto"/>
              <w:right w:val="single" w:sz="4" w:space="0" w:color="auto"/>
            </w:tcBorders>
            <w:shd w:val="clear" w:color="000000" w:fill="974706"/>
            <w:vAlign w:val="center"/>
            <w:hideMark/>
          </w:tcPr>
          <w:p w14:paraId="469517A5" w14:textId="77777777" w:rsidR="00064150" w:rsidRPr="001045A6" w:rsidRDefault="00064150" w:rsidP="006C2737">
            <w:pPr>
              <w:spacing w:line="240" w:lineRule="auto"/>
              <w:rPr>
                <w:rFonts w:asciiTheme="minorHAnsi" w:eastAsia="Times New Roman" w:hAnsiTheme="minorHAnsi" w:cstheme="minorHAnsi"/>
                <w:b/>
                <w:sz w:val="14"/>
                <w:szCs w:val="16"/>
              </w:rPr>
            </w:pPr>
          </w:p>
        </w:tc>
      </w:tr>
      <w:tr w:rsidR="00064150" w:rsidRPr="00064150" w14:paraId="2C9C1035" w14:textId="77777777" w:rsidTr="00064150">
        <w:trPr>
          <w:trHeight w:val="100"/>
        </w:trPr>
        <w:tc>
          <w:tcPr>
            <w:tcW w:w="1684" w:type="dxa"/>
            <w:tcBorders>
              <w:top w:val="single" w:sz="4" w:space="0" w:color="auto"/>
              <w:bottom w:val="single" w:sz="4" w:space="0" w:color="auto"/>
            </w:tcBorders>
            <w:shd w:val="clear" w:color="auto" w:fill="auto"/>
            <w:noWrap/>
            <w:vAlign w:val="bottom"/>
            <w:hideMark/>
          </w:tcPr>
          <w:p w14:paraId="32A75514"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right w:val="single" w:sz="4" w:space="0" w:color="auto"/>
            </w:tcBorders>
            <w:shd w:val="clear" w:color="auto" w:fill="auto"/>
            <w:noWrap/>
            <w:vAlign w:val="bottom"/>
            <w:hideMark/>
          </w:tcPr>
          <w:p w14:paraId="5877AC64"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32" w:type="dxa"/>
            <w:vMerge/>
            <w:tcBorders>
              <w:left w:val="single" w:sz="4" w:space="0" w:color="auto"/>
              <w:bottom w:val="single" w:sz="4" w:space="0" w:color="auto"/>
              <w:right w:val="single" w:sz="4" w:space="0" w:color="auto"/>
            </w:tcBorders>
            <w:shd w:val="clear" w:color="000000" w:fill="FDE9D9"/>
            <w:vAlign w:val="center"/>
            <w:hideMark/>
          </w:tcPr>
          <w:p w14:paraId="021D6727"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left w:val="single" w:sz="4" w:space="0" w:color="auto"/>
            </w:tcBorders>
            <w:shd w:val="clear" w:color="auto" w:fill="auto"/>
            <w:noWrap/>
            <w:vAlign w:val="bottom"/>
            <w:hideMark/>
          </w:tcPr>
          <w:p w14:paraId="3D0AE915"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984" w:type="dxa"/>
            <w:tcBorders>
              <w:top w:val="single" w:sz="4" w:space="0" w:color="auto"/>
              <w:bottom w:val="single" w:sz="4" w:space="0" w:color="auto"/>
            </w:tcBorders>
            <w:shd w:val="clear" w:color="auto" w:fill="auto"/>
            <w:noWrap/>
            <w:vAlign w:val="bottom"/>
            <w:hideMark/>
          </w:tcPr>
          <w:p w14:paraId="669CA106"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shd w:val="clear" w:color="auto" w:fill="auto"/>
            <w:noWrap/>
            <w:vAlign w:val="bottom"/>
            <w:hideMark/>
          </w:tcPr>
          <w:p w14:paraId="21DA3E38"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2675" w:type="dxa"/>
            <w:tcBorders>
              <w:top w:val="single" w:sz="4" w:space="0" w:color="auto"/>
              <w:bottom w:val="single" w:sz="4" w:space="0" w:color="auto"/>
            </w:tcBorders>
            <w:shd w:val="clear" w:color="auto" w:fill="auto"/>
            <w:noWrap/>
            <w:vAlign w:val="bottom"/>
            <w:hideMark/>
          </w:tcPr>
          <w:p w14:paraId="4C91B86B"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right w:val="single" w:sz="4" w:space="0" w:color="auto"/>
            </w:tcBorders>
            <w:shd w:val="clear" w:color="auto" w:fill="auto"/>
            <w:noWrap/>
            <w:vAlign w:val="bottom"/>
            <w:hideMark/>
          </w:tcPr>
          <w:p w14:paraId="0D5CC50E"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240" w:type="dxa"/>
            <w:vMerge/>
            <w:tcBorders>
              <w:left w:val="single" w:sz="4" w:space="0" w:color="auto"/>
              <w:bottom w:val="single" w:sz="4" w:space="0" w:color="auto"/>
              <w:right w:val="single" w:sz="4" w:space="0" w:color="auto"/>
            </w:tcBorders>
            <w:shd w:val="clear" w:color="000000" w:fill="E26B0A"/>
            <w:vAlign w:val="center"/>
            <w:hideMark/>
          </w:tcPr>
          <w:p w14:paraId="3B0057F1"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left w:val="single" w:sz="4" w:space="0" w:color="auto"/>
              <w:right w:val="single" w:sz="4" w:space="0" w:color="auto"/>
            </w:tcBorders>
            <w:shd w:val="clear" w:color="auto" w:fill="auto"/>
            <w:noWrap/>
            <w:vAlign w:val="bottom"/>
            <w:hideMark/>
          </w:tcPr>
          <w:p w14:paraId="173A98B0"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50" w:type="dxa"/>
            <w:vMerge/>
            <w:tcBorders>
              <w:left w:val="single" w:sz="4" w:space="0" w:color="auto"/>
              <w:bottom w:val="single" w:sz="4" w:space="0" w:color="auto"/>
              <w:right w:val="single" w:sz="4" w:space="0" w:color="auto"/>
            </w:tcBorders>
            <w:shd w:val="clear" w:color="000000" w:fill="974706"/>
            <w:vAlign w:val="center"/>
            <w:hideMark/>
          </w:tcPr>
          <w:p w14:paraId="3E004D23" w14:textId="77777777" w:rsidR="00064150" w:rsidRPr="001045A6" w:rsidRDefault="00064150" w:rsidP="006C2737">
            <w:pPr>
              <w:spacing w:line="240" w:lineRule="auto"/>
              <w:rPr>
                <w:rFonts w:asciiTheme="minorHAnsi" w:eastAsia="Times New Roman" w:hAnsiTheme="minorHAnsi" w:cstheme="minorHAnsi"/>
                <w:b/>
                <w:sz w:val="14"/>
                <w:szCs w:val="16"/>
              </w:rPr>
            </w:pPr>
          </w:p>
        </w:tc>
      </w:tr>
      <w:tr w:rsidR="00064150" w:rsidRPr="00064150" w14:paraId="15924481" w14:textId="77777777" w:rsidTr="00064150">
        <w:trPr>
          <w:trHeight w:val="210"/>
        </w:trPr>
        <w:tc>
          <w:tcPr>
            <w:tcW w:w="168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7A268895"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Ausência de estrutura jurídico-institucional elaborada para promover um programa de REDD+</w:t>
            </w:r>
          </w:p>
        </w:tc>
        <w:tc>
          <w:tcPr>
            <w:tcW w:w="160" w:type="dxa"/>
            <w:tcBorders>
              <w:left w:val="single" w:sz="4" w:space="0" w:color="auto"/>
              <w:right w:val="single" w:sz="4" w:space="0" w:color="auto"/>
            </w:tcBorders>
            <w:shd w:val="clear" w:color="auto" w:fill="auto"/>
            <w:noWrap/>
            <w:vAlign w:val="bottom"/>
            <w:hideMark/>
          </w:tcPr>
          <w:p w14:paraId="3352B956"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32" w:type="dxa"/>
            <w:vMerge/>
            <w:tcBorders>
              <w:left w:val="single" w:sz="4" w:space="0" w:color="auto"/>
              <w:bottom w:val="single" w:sz="4" w:space="0" w:color="auto"/>
              <w:right w:val="single" w:sz="4" w:space="0" w:color="auto"/>
            </w:tcBorders>
            <w:shd w:val="clear" w:color="000000" w:fill="FDE9D9"/>
            <w:vAlign w:val="center"/>
            <w:hideMark/>
          </w:tcPr>
          <w:p w14:paraId="079CDFCD"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left w:val="single" w:sz="4" w:space="0" w:color="auto"/>
              <w:right w:val="single" w:sz="4" w:space="0" w:color="auto"/>
            </w:tcBorders>
            <w:shd w:val="clear" w:color="auto" w:fill="auto"/>
            <w:noWrap/>
            <w:vAlign w:val="bottom"/>
            <w:hideMark/>
          </w:tcPr>
          <w:p w14:paraId="284280DC"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1A56330B"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Plano de Capacitação em REDD+ elaborado</w:t>
            </w:r>
          </w:p>
        </w:tc>
        <w:tc>
          <w:tcPr>
            <w:tcW w:w="160" w:type="dxa"/>
            <w:tcBorders>
              <w:left w:val="single" w:sz="4" w:space="0" w:color="auto"/>
              <w:right w:val="single" w:sz="4" w:space="0" w:color="auto"/>
            </w:tcBorders>
            <w:shd w:val="clear" w:color="auto" w:fill="auto"/>
            <w:noWrap/>
            <w:vAlign w:val="bottom"/>
            <w:hideMark/>
          </w:tcPr>
          <w:p w14:paraId="77F0EC88"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2675"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70AF1ECE"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Capacitar os gestores governamentais, técnicos e atores locais sobre sistemas de REDD+</w:t>
            </w:r>
          </w:p>
        </w:tc>
        <w:tc>
          <w:tcPr>
            <w:tcW w:w="160" w:type="dxa"/>
            <w:tcBorders>
              <w:left w:val="single" w:sz="4" w:space="0" w:color="auto"/>
              <w:right w:val="single" w:sz="4" w:space="0" w:color="auto"/>
            </w:tcBorders>
            <w:shd w:val="clear" w:color="auto" w:fill="auto"/>
            <w:noWrap/>
            <w:vAlign w:val="bottom"/>
            <w:hideMark/>
          </w:tcPr>
          <w:p w14:paraId="093DB95A"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240" w:type="dxa"/>
            <w:vMerge/>
            <w:tcBorders>
              <w:left w:val="single" w:sz="4" w:space="0" w:color="auto"/>
              <w:bottom w:val="single" w:sz="4" w:space="0" w:color="auto"/>
              <w:right w:val="single" w:sz="4" w:space="0" w:color="auto"/>
            </w:tcBorders>
            <w:shd w:val="clear" w:color="000000" w:fill="E26B0A"/>
            <w:vAlign w:val="center"/>
            <w:hideMark/>
          </w:tcPr>
          <w:p w14:paraId="1FFC768F"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left w:val="single" w:sz="4" w:space="0" w:color="auto"/>
              <w:right w:val="single" w:sz="4" w:space="0" w:color="auto"/>
            </w:tcBorders>
            <w:shd w:val="clear" w:color="auto" w:fill="auto"/>
            <w:noWrap/>
            <w:vAlign w:val="bottom"/>
            <w:hideMark/>
          </w:tcPr>
          <w:p w14:paraId="335CFCA7"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50" w:type="dxa"/>
            <w:vMerge/>
            <w:tcBorders>
              <w:left w:val="single" w:sz="4" w:space="0" w:color="auto"/>
              <w:bottom w:val="single" w:sz="4" w:space="0" w:color="auto"/>
              <w:right w:val="single" w:sz="4" w:space="0" w:color="auto"/>
            </w:tcBorders>
            <w:shd w:val="clear" w:color="000000" w:fill="974706"/>
            <w:vAlign w:val="center"/>
            <w:hideMark/>
          </w:tcPr>
          <w:p w14:paraId="11556F0F" w14:textId="77777777" w:rsidR="00064150" w:rsidRPr="001045A6" w:rsidRDefault="00064150" w:rsidP="006C2737">
            <w:pPr>
              <w:spacing w:line="240" w:lineRule="auto"/>
              <w:rPr>
                <w:rFonts w:asciiTheme="minorHAnsi" w:eastAsia="Times New Roman" w:hAnsiTheme="minorHAnsi" w:cstheme="minorHAnsi"/>
                <w:b/>
                <w:sz w:val="14"/>
                <w:szCs w:val="16"/>
              </w:rPr>
            </w:pPr>
          </w:p>
        </w:tc>
      </w:tr>
      <w:tr w:rsidR="00064150" w:rsidRPr="00064150" w14:paraId="4328B37F" w14:textId="77777777" w:rsidTr="00064150">
        <w:trPr>
          <w:trHeight w:val="54"/>
        </w:trPr>
        <w:tc>
          <w:tcPr>
            <w:tcW w:w="1684" w:type="dxa"/>
            <w:tcBorders>
              <w:top w:val="single" w:sz="4" w:space="0" w:color="auto"/>
              <w:bottom w:val="single" w:sz="4" w:space="0" w:color="auto"/>
            </w:tcBorders>
            <w:shd w:val="clear" w:color="auto" w:fill="auto"/>
            <w:noWrap/>
            <w:vAlign w:val="bottom"/>
            <w:hideMark/>
          </w:tcPr>
          <w:p w14:paraId="275AC93B"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right w:val="single" w:sz="4" w:space="0" w:color="auto"/>
            </w:tcBorders>
            <w:shd w:val="clear" w:color="auto" w:fill="auto"/>
            <w:noWrap/>
            <w:vAlign w:val="bottom"/>
            <w:hideMark/>
          </w:tcPr>
          <w:p w14:paraId="60E69108"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32" w:type="dxa"/>
            <w:vMerge/>
            <w:tcBorders>
              <w:left w:val="single" w:sz="4" w:space="0" w:color="auto"/>
              <w:bottom w:val="single" w:sz="4" w:space="0" w:color="auto"/>
              <w:right w:val="single" w:sz="4" w:space="0" w:color="auto"/>
            </w:tcBorders>
            <w:shd w:val="clear" w:color="000000" w:fill="FDE9D9"/>
            <w:vAlign w:val="center"/>
            <w:hideMark/>
          </w:tcPr>
          <w:p w14:paraId="0856CD61"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left w:val="single" w:sz="4" w:space="0" w:color="auto"/>
            </w:tcBorders>
            <w:shd w:val="clear" w:color="auto" w:fill="auto"/>
            <w:noWrap/>
            <w:vAlign w:val="bottom"/>
            <w:hideMark/>
          </w:tcPr>
          <w:p w14:paraId="0511C42E"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984" w:type="dxa"/>
            <w:tcBorders>
              <w:top w:val="single" w:sz="4" w:space="0" w:color="auto"/>
              <w:bottom w:val="single" w:sz="4" w:space="0" w:color="auto"/>
            </w:tcBorders>
            <w:shd w:val="clear" w:color="auto" w:fill="auto"/>
            <w:noWrap/>
            <w:vAlign w:val="bottom"/>
            <w:hideMark/>
          </w:tcPr>
          <w:p w14:paraId="159FC632"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shd w:val="clear" w:color="auto" w:fill="auto"/>
            <w:noWrap/>
            <w:vAlign w:val="bottom"/>
            <w:hideMark/>
          </w:tcPr>
          <w:p w14:paraId="2D832975"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2675" w:type="dxa"/>
            <w:tcBorders>
              <w:top w:val="single" w:sz="4" w:space="0" w:color="auto"/>
              <w:bottom w:val="single" w:sz="4" w:space="0" w:color="auto"/>
            </w:tcBorders>
            <w:shd w:val="clear" w:color="auto" w:fill="auto"/>
            <w:noWrap/>
            <w:vAlign w:val="bottom"/>
            <w:hideMark/>
          </w:tcPr>
          <w:p w14:paraId="1BDA3750"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right w:val="single" w:sz="4" w:space="0" w:color="auto"/>
            </w:tcBorders>
            <w:shd w:val="clear" w:color="auto" w:fill="auto"/>
            <w:noWrap/>
            <w:vAlign w:val="bottom"/>
            <w:hideMark/>
          </w:tcPr>
          <w:p w14:paraId="1D88A852"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240" w:type="dxa"/>
            <w:vMerge/>
            <w:tcBorders>
              <w:left w:val="single" w:sz="4" w:space="0" w:color="auto"/>
              <w:bottom w:val="single" w:sz="4" w:space="0" w:color="auto"/>
              <w:right w:val="single" w:sz="4" w:space="0" w:color="auto"/>
            </w:tcBorders>
            <w:shd w:val="clear" w:color="000000" w:fill="E26B0A"/>
            <w:vAlign w:val="center"/>
            <w:hideMark/>
          </w:tcPr>
          <w:p w14:paraId="1EAE045E"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left w:val="single" w:sz="4" w:space="0" w:color="auto"/>
              <w:right w:val="single" w:sz="4" w:space="0" w:color="auto"/>
            </w:tcBorders>
            <w:shd w:val="clear" w:color="auto" w:fill="auto"/>
            <w:noWrap/>
            <w:vAlign w:val="bottom"/>
            <w:hideMark/>
          </w:tcPr>
          <w:p w14:paraId="14EA54EE"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50" w:type="dxa"/>
            <w:vMerge/>
            <w:tcBorders>
              <w:left w:val="single" w:sz="4" w:space="0" w:color="auto"/>
              <w:bottom w:val="single" w:sz="4" w:space="0" w:color="auto"/>
              <w:right w:val="single" w:sz="4" w:space="0" w:color="auto"/>
            </w:tcBorders>
            <w:shd w:val="clear" w:color="000000" w:fill="974706"/>
            <w:vAlign w:val="center"/>
            <w:hideMark/>
          </w:tcPr>
          <w:p w14:paraId="7CC8EC93" w14:textId="77777777" w:rsidR="00064150" w:rsidRPr="001045A6" w:rsidRDefault="00064150" w:rsidP="006C2737">
            <w:pPr>
              <w:spacing w:line="240" w:lineRule="auto"/>
              <w:rPr>
                <w:rFonts w:asciiTheme="minorHAnsi" w:eastAsia="Times New Roman" w:hAnsiTheme="minorHAnsi" w:cstheme="minorHAnsi"/>
                <w:b/>
                <w:sz w:val="14"/>
                <w:szCs w:val="16"/>
              </w:rPr>
            </w:pPr>
          </w:p>
        </w:tc>
      </w:tr>
      <w:tr w:rsidR="00064150" w:rsidRPr="00064150" w14:paraId="6DE4C025" w14:textId="77777777" w:rsidTr="00064150">
        <w:trPr>
          <w:trHeight w:val="210"/>
        </w:trPr>
        <w:tc>
          <w:tcPr>
            <w:tcW w:w="168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0B7ADECA"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 xml:space="preserve">Ausência de uma estratégia de valorização dos atores que preservam as florestas no estado </w:t>
            </w:r>
          </w:p>
        </w:tc>
        <w:tc>
          <w:tcPr>
            <w:tcW w:w="160" w:type="dxa"/>
            <w:tcBorders>
              <w:left w:val="single" w:sz="4" w:space="0" w:color="auto"/>
              <w:right w:val="single" w:sz="4" w:space="0" w:color="auto"/>
            </w:tcBorders>
            <w:shd w:val="clear" w:color="auto" w:fill="auto"/>
            <w:noWrap/>
            <w:vAlign w:val="bottom"/>
            <w:hideMark/>
          </w:tcPr>
          <w:p w14:paraId="03C1A216"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32" w:type="dxa"/>
            <w:vMerge/>
            <w:tcBorders>
              <w:left w:val="single" w:sz="4" w:space="0" w:color="auto"/>
              <w:bottom w:val="single" w:sz="4" w:space="0" w:color="auto"/>
              <w:right w:val="single" w:sz="4" w:space="0" w:color="auto"/>
            </w:tcBorders>
            <w:shd w:val="clear" w:color="000000" w:fill="FDE9D9"/>
            <w:vAlign w:val="center"/>
            <w:hideMark/>
          </w:tcPr>
          <w:p w14:paraId="3673CA09"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left w:val="single" w:sz="4" w:space="0" w:color="auto"/>
              <w:right w:val="single" w:sz="4" w:space="0" w:color="auto"/>
            </w:tcBorders>
            <w:shd w:val="clear" w:color="auto" w:fill="auto"/>
            <w:noWrap/>
            <w:vAlign w:val="bottom"/>
            <w:hideMark/>
          </w:tcPr>
          <w:p w14:paraId="131A7CE9"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7A36AE9D"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Salvaguardas socioambientais identificadas e discutidas com atores sociais representativos.</w:t>
            </w:r>
          </w:p>
        </w:tc>
        <w:tc>
          <w:tcPr>
            <w:tcW w:w="160" w:type="dxa"/>
            <w:tcBorders>
              <w:left w:val="single" w:sz="4" w:space="0" w:color="auto"/>
              <w:right w:val="single" w:sz="4" w:space="0" w:color="auto"/>
            </w:tcBorders>
            <w:shd w:val="clear" w:color="auto" w:fill="auto"/>
            <w:noWrap/>
            <w:vAlign w:val="bottom"/>
            <w:hideMark/>
          </w:tcPr>
          <w:p w14:paraId="1ED5B12D"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2675"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06FAD3CF"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Garantir que as populações vulneráveis não serão afetadas de maneira negativa com a implementação de Sistema Jurisdicional de REDD+</w:t>
            </w:r>
          </w:p>
        </w:tc>
        <w:tc>
          <w:tcPr>
            <w:tcW w:w="160" w:type="dxa"/>
            <w:tcBorders>
              <w:left w:val="single" w:sz="4" w:space="0" w:color="auto"/>
              <w:right w:val="single" w:sz="4" w:space="0" w:color="auto"/>
            </w:tcBorders>
            <w:shd w:val="clear" w:color="auto" w:fill="auto"/>
            <w:noWrap/>
            <w:vAlign w:val="bottom"/>
            <w:hideMark/>
          </w:tcPr>
          <w:p w14:paraId="5F9C521D"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240" w:type="dxa"/>
            <w:vMerge/>
            <w:tcBorders>
              <w:left w:val="single" w:sz="4" w:space="0" w:color="auto"/>
              <w:bottom w:val="single" w:sz="4" w:space="0" w:color="auto"/>
              <w:right w:val="single" w:sz="4" w:space="0" w:color="auto"/>
            </w:tcBorders>
            <w:shd w:val="clear" w:color="000000" w:fill="E26B0A"/>
            <w:vAlign w:val="center"/>
            <w:hideMark/>
          </w:tcPr>
          <w:p w14:paraId="0B06F8EE"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left w:val="single" w:sz="4" w:space="0" w:color="auto"/>
              <w:right w:val="single" w:sz="4" w:space="0" w:color="auto"/>
            </w:tcBorders>
            <w:shd w:val="clear" w:color="auto" w:fill="auto"/>
            <w:noWrap/>
            <w:vAlign w:val="bottom"/>
            <w:hideMark/>
          </w:tcPr>
          <w:p w14:paraId="2588867F"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50" w:type="dxa"/>
            <w:vMerge/>
            <w:tcBorders>
              <w:left w:val="single" w:sz="4" w:space="0" w:color="auto"/>
              <w:bottom w:val="single" w:sz="4" w:space="0" w:color="auto"/>
              <w:right w:val="single" w:sz="4" w:space="0" w:color="auto"/>
            </w:tcBorders>
            <w:shd w:val="clear" w:color="000000" w:fill="974706"/>
            <w:vAlign w:val="center"/>
            <w:hideMark/>
          </w:tcPr>
          <w:p w14:paraId="019C8D48" w14:textId="77777777" w:rsidR="00064150" w:rsidRPr="001045A6" w:rsidRDefault="00064150" w:rsidP="006C2737">
            <w:pPr>
              <w:spacing w:line="240" w:lineRule="auto"/>
              <w:rPr>
                <w:rFonts w:asciiTheme="minorHAnsi" w:eastAsia="Times New Roman" w:hAnsiTheme="minorHAnsi" w:cstheme="minorHAnsi"/>
                <w:b/>
                <w:sz w:val="14"/>
                <w:szCs w:val="16"/>
              </w:rPr>
            </w:pPr>
          </w:p>
        </w:tc>
      </w:tr>
      <w:tr w:rsidR="00064150" w:rsidRPr="00064150" w14:paraId="5904B9FE" w14:textId="77777777" w:rsidTr="00064150">
        <w:trPr>
          <w:trHeight w:val="54"/>
        </w:trPr>
        <w:tc>
          <w:tcPr>
            <w:tcW w:w="1684" w:type="dxa"/>
            <w:tcBorders>
              <w:top w:val="single" w:sz="4" w:space="0" w:color="auto"/>
            </w:tcBorders>
            <w:shd w:val="clear" w:color="auto" w:fill="auto"/>
            <w:noWrap/>
            <w:vAlign w:val="bottom"/>
            <w:hideMark/>
          </w:tcPr>
          <w:p w14:paraId="7BAC4619"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right w:val="single" w:sz="4" w:space="0" w:color="auto"/>
            </w:tcBorders>
            <w:shd w:val="clear" w:color="auto" w:fill="auto"/>
            <w:noWrap/>
            <w:vAlign w:val="bottom"/>
            <w:hideMark/>
          </w:tcPr>
          <w:p w14:paraId="1B0A1FCD"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32" w:type="dxa"/>
            <w:vMerge/>
            <w:tcBorders>
              <w:left w:val="single" w:sz="4" w:space="0" w:color="auto"/>
              <w:bottom w:val="single" w:sz="4" w:space="0" w:color="auto"/>
              <w:right w:val="single" w:sz="4" w:space="0" w:color="auto"/>
            </w:tcBorders>
            <w:shd w:val="clear" w:color="000000" w:fill="FDE9D9"/>
            <w:vAlign w:val="center"/>
            <w:hideMark/>
          </w:tcPr>
          <w:p w14:paraId="6E72B28B"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left w:val="single" w:sz="4" w:space="0" w:color="auto"/>
            </w:tcBorders>
            <w:shd w:val="clear" w:color="auto" w:fill="auto"/>
            <w:noWrap/>
            <w:vAlign w:val="bottom"/>
            <w:hideMark/>
          </w:tcPr>
          <w:p w14:paraId="41386BBE"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984" w:type="dxa"/>
            <w:tcBorders>
              <w:top w:val="single" w:sz="4" w:space="0" w:color="auto"/>
              <w:bottom w:val="single" w:sz="4" w:space="0" w:color="auto"/>
            </w:tcBorders>
            <w:shd w:val="clear" w:color="auto" w:fill="auto"/>
            <w:noWrap/>
            <w:vAlign w:val="bottom"/>
            <w:hideMark/>
          </w:tcPr>
          <w:p w14:paraId="2C8A2B92"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shd w:val="clear" w:color="auto" w:fill="auto"/>
            <w:noWrap/>
            <w:vAlign w:val="bottom"/>
            <w:hideMark/>
          </w:tcPr>
          <w:p w14:paraId="4BB647D2"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2675" w:type="dxa"/>
            <w:tcBorders>
              <w:top w:val="single" w:sz="4" w:space="0" w:color="auto"/>
              <w:bottom w:val="single" w:sz="4" w:space="0" w:color="auto"/>
            </w:tcBorders>
            <w:shd w:val="clear" w:color="auto" w:fill="auto"/>
            <w:noWrap/>
            <w:vAlign w:val="bottom"/>
            <w:hideMark/>
          </w:tcPr>
          <w:p w14:paraId="2AEE1D94"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right w:val="single" w:sz="4" w:space="0" w:color="auto"/>
            </w:tcBorders>
            <w:shd w:val="clear" w:color="auto" w:fill="auto"/>
            <w:noWrap/>
            <w:vAlign w:val="bottom"/>
            <w:hideMark/>
          </w:tcPr>
          <w:p w14:paraId="0BF18BE3"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240" w:type="dxa"/>
            <w:vMerge/>
            <w:tcBorders>
              <w:left w:val="single" w:sz="4" w:space="0" w:color="auto"/>
              <w:bottom w:val="single" w:sz="4" w:space="0" w:color="auto"/>
              <w:right w:val="single" w:sz="4" w:space="0" w:color="auto"/>
            </w:tcBorders>
            <w:shd w:val="clear" w:color="000000" w:fill="E26B0A"/>
            <w:vAlign w:val="center"/>
            <w:hideMark/>
          </w:tcPr>
          <w:p w14:paraId="4C904421"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left w:val="single" w:sz="4" w:space="0" w:color="auto"/>
              <w:right w:val="single" w:sz="4" w:space="0" w:color="auto"/>
            </w:tcBorders>
            <w:shd w:val="clear" w:color="auto" w:fill="auto"/>
            <w:noWrap/>
            <w:vAlign w:val="bottom"/>
            <w:hideMark/>
          </w:tcPr>
          <w:p w14:paraId="55927676"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50" w:type="dxa"/>
            <w:vMerge/>
            <w:tcBorders>
              <w:left w:val="single" w:sz="4" w:space="0" w:color="auto"/>
              <w:bottom w:val="single" w:sz="4" w:space="0" w:color="auto"/>
              <w:right w:val="single" w:sz="4" w:space="0" w:color="auto"/>
            </w:tcBorders>
            <w:shd w:val="clear" w:color="000000" w:fill="974706"/>
            <w:vAlign w:val="center"/>
            <w:hideMark/>
          </w:tcPr>
          <w:p w14:paraId="6ED769DA" w14:textId="77777777" w:rsidR="00064150" w:rsidRPr="001045A6" w:rsidRDefault="00064150" w:rsidP="006C2737">
            <w:pPr>
              <w:spacing w:line="240" w:lineRule="auto"/>
              <w:rPr>
                <w:rFonts w:asciiTheme="minorHAnsi" w:eastAsia="Times New Roman" w:hAnsiTheme="minorHAnsi" w:cstheme="minorHAnsi"/>
                <w:b/>
                <w:sz w:val="14"/>
                <w:szCs w:val="16"/>
              </w:rPr>
            </w:pPr>
          </w:p>
        </w:tc>
      </w:tr>
      <w:tr w:rsidR="00064150" w:rsidRPr="00064150" w14:paraId="46F563F5" w14:textId="77777777" w:rsidTr="00064150">
        <w:trPr>
          <w:trHeight w:val="210"/>
        </w:trPr>
        <w:tc>
          <w:tcPr>
            <w:tcW w:w="1684" w:type="dxa"/>
            <w:shd w:val="clear" w:color="auto" w:fill="auto"/>
            <w:noWrap/>
            <w:vAlign w:val="bottom"/>
            <w:hideMark/>
          </w:tcPr>
          <w:p w14:paraId="25603166"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right w:val="single" w:sz="4" w:space="0" w:color="auto"/>
            </w:tcBorders>
            <w:shd w:val="clear" w:color="auto" w:fill="auto"/>
            <w:noWrap/>
            <w:vAlign w:val="bottom"/>
            <w:hideMark/>
          </w:tcPr>
          <w:p w14:paraId="7653CDA6"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32" w:type="dxa"/>
            <w:vMerge/>
            <w:tcBorders>
              <w:left w:val="single" w:sz="4" w:space="0" w:color="auto"/>
              <w:bottom w:val="single" w:sz="4" w:space="0" w:color="auto"/>
              <w:right w:val="single" w:sz="4" w:space="0" w:color="auto"/>
            </w:tcBorders>
            <w:shd w:val="clear" w:color="000000" w:fill="FDE9D9"/>
            <w:vAlign w:val="center"/>
            <w:hideMark/>
          </w:tcPr>
          <w:p w14:paraId="080550F8"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left w:val="single" w:sz="4" w:space="0" w:color="auto"/>
              <w:right w:val="single" w:sz="4" w:space="0" w:color="auto"/>
            </w:tcBorders>
            <w:shd w:val="clear" w:color="auto" w:fill="auto"/>
            <w:noWrap/>
            <w:vAlign w:val="bottom"/>
            <w:hideMark/>
          </w:tcPr>
          <w:p w14:paraId="4EFFF0B7"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BC28647"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Mecanismo de Monitoramento e Avaliação elaborado</w:t>
            </w:r>
          </w:p>
        </w:tc>
        <w:tc>
          <w:tcPr>
            <w:tcW w:w="160" w:type="dxa"/>
            <w:tcBorders>
              <w:left w:val="single" w:sz="4" w:space="0" w:color="auto"/>
              <w:right w:val="single" w:sz="4" w:space="0" w:color="auto"/>
            </w:tcBorders>
            <w:shd w:val="clear" w:color="auto" w:fill="auto"/>
            <w:noWrap/>
            <w:vAlign w:val="bottom"/>
            <w:hideMark/>
          </w:tcPr>
          <w:p w14:paraId="00A63DEB"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2675"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04A217F9"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Acompanhar de maneira sistemática as atividades implementadas, com especial atenção às ati</w:t>
            </w:r>
            <w:r w:rsidRPr="00064150">
              <w:rPr>
                <w:rFonts w:eastAsia="Times New Roman" w:cstheme="minorHAnsi"/>
                <w:b/>
                <w:bCs/>
                <w:sz w:val="14"/>
                <w:szCs w:val="16"/>
              </w:rPr>
              <w:t>vidades relacionadas às mulheres</w:t>
            </w:r>
            <w:r w:rsidRPr="001045A6">
              <w:rPr>
                <w:rFonts w:asciiTheme="minorHAnsi" w:eastAsia="Times New Roman" w:hAnsiTheme="minorHAnsi" w:cstheme="minorHAnsi"/>
                <w:b/>
                <w:bCs/>
                <w:sz w:val="14"/>
                <w:szCs w:val="16"/>
              </w:rPr>
              <w:t xml:space="preserve"> e fazer alterações na estratégia, caso necessário</w:t>
            </w:r>
          </w:p>
        </w:tc>
        <w:tc>
          <w:tcPr>
            <w:tcW w:w="160" w:type="dxa"/>
            <w:tcBorders>
              <w:left w:val="single" w:sz="4" w:space="0" w:color="auto"/>
              <w:right w:val="single" w:sz="4" w:space="0" w:color="auto"/>
            </w:tcBorders>
            <w:shd w:val="clear" w:color="auto" w:fill="auto"/>
            <w:noWrap/>
            <w:vAlign w:val="bottom"/>
            <w:hideMark/>
          </w:tcPr>
          <w:p w14:paraId="597E5664"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240" w:type="dxa"/>
            <w:vMerge/>
            <w:tcBorders>
              <w:left w:val="single" w:sz="4" w:space="0" w:color="auto"/>
              <w:bottom w:val="single" w:sz="4" w:space="0" w:color="auto"/>
              <w:right w:val="single" w:sz="4" w:space="0" w:color="auto"/>
            </w:tcBorders>
            <w:shd w:val="clear" w:color="000000" w:fill="E26B0A"/>
            <w:vAlign w:val="center"/>
            <w:hideMark/>
          </w:tcPr>
          <w:p w14:paraId="5EC522BC"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left w:val="single" w:sz="4" w:space="0" w:color="auto"/>
              <w:right w:val="single" w:sz="4" w:space="0" w:color="auto"/>
            </w:tcBorders>
            <w:shd w:val="clear" w:color="auto" w:fill="auto"/>
            <w:noWrap/>
            <w:vAlign w:val="bottom"/>
            <w:hideMark/>
          </w:tcPr>
          <w:p w14:paraId="4BD2702C"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50" w:type="dxa"/>
            <w:vMerge/>
            <w:tcBorders>
              <w:left w:val="single" w:sz="4" w:space="0" w:color="auto"/>
              <w:bottom w:val="single" w:sz="4" w:space="0" w:color="auto"/>
              <w:right w:val="single" w:sz="4" w:space="0" w:color="auto"/>
            </w:tcBorders>
            <w:shd w:val="clear" w:color="000000" w:fill="974706"/>
            <w:vAlign w:val="center"/>
            <w:hideMark/>
          </w:tcPr>
          <w:p w14:paraId="632614B6" w14:textId="77777777" w:rsidR="00064150" w:rsidRPr="001045A6" w:rsidRDefault="00064150" w:rsidP="006C2737">
            <w:pPr>
              <w:spacing w:line="240" w:lineRule="auto"/>
              <w:rPr>
                <w:rFonts w:asciiTheme="minorHAnsi" w:eastAsia="Times New Roman" w:hAnsiTheme="minorHAnsi" w:cstheme="minorHAnsi"/>
                <w:b/>
                <w:sz w:val="14"/>
                <w:szCs w:val="16"/>
              </w:rPr>
            </w:pPr>
          </w:p>
        </w:tc>
      </w:tr>
      <w:tr w:rsidR="00064150" w:rsidRPr="00064150" w14:paraId="7F271DFC" w14:textId="77777777" w:rsidTr="00064150">
        <w:trPr>
          <w:trHeight w:val="54"/>
        </w:trPr>
        <w:tc>
          <w:tcPr>
            <w:tcW w:w="1684" w:type="dxa"/>
            <w:shd w:val="clear" w:color="auto" w:fill="auto"/>
            <w:noWrap/>
            <w:vAlign w:val="bottom"/>
            <w:hideMark/>
          </w:tcPr>
          <w:p w14:paraId="4F087FAD"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right w:val="single" w:sz="4" w:space="0" w:color="auto"/>
            </w:tcBorders>
            <w:shd w:val="clear" w:color="auto" w:fill="auto"/>
            <w:noWrap/>
            <w:vAlign w:val="bottom"/>
            <w:hideMark/>
          </w:tcPr>
          <w:p w14:paraId="1416E93D"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32" w:type="dxa"/>
            <w:vMerge/>
            <w:tcBorders>
              <w:left w:val="single" w:sz="4" w:space="0" w:color="auto"/>
              <w:bottom w:val="single" w:sz="4" w:space="0" w:color="auto"/>
              <w:right w:val="single" w:sz="4" w:space="0" w:color="auto"/>
            </w:tcBorders>
            <w:shd w:val="clear" w:color="000000" w:fill="FDE9D9"/>
            <w:vAlign w:val="center"/>
            <w:hideMark/>
          </w:tcPr>
          <w:p w14:paraId="4DFE9763"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left w:val="single" w:sz="4" w:space="0" w:color="auto"/>
            </w:tcBorders>
            <w:shd w:val="clear" w:color="auto" w:fill="auto"/>
            <w:noWrap/>
            <w:vAlign w:val="bottom"/>
            <w:hideMark/>
          </w:tcPr>
          <w:p w14:paraId="3B027CB8"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984" w:type="dxa"/>
            <w:tcBorders>
              <w:top w:val="single" w:sz="4" w:space="0" w:color="auto"/>
              <w:bottom w:val="single" w:sz="4" w:space="0" w:color="auto"/>
            </w:tcBorders>
            <w:shd w:val="clear" w:color="auto" w:fill="auto"/>
            <w:noWrap/>
            <w:vAlign w:val="bottom"/>
            <w:hideMark/>
          </w:tcPr>
          <w:p w14:paraId="69776AD2"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shd w:val="clear" w:color="auto" w:fill="auto"/>
            <w:noWrap/>
            <w:vAlign w:val="bottom"/>
            <w:hideMark/>
          </w:tcPr>
          <w:p w14:paraId="2549DB2C"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2675" w:type="dxa"/>
            <w:tcBorders>
              <w:top w:val="single" w:sz="4" w:space="0" w:color="auto"/>
              <w:bottom w:val="single" w:sz="4" w:space="0" w:color="auto"/>
            </w:tcBorders>
            <w:shd w:val="clear" w:color="auto" w:fill="auto"/>
            <w:noWrap/>
            <w:vAlign w:val="bottom"/>
            <w:hideMark/>
          </w:tcPr>
          <w:p w14:paraId="1D69FB82"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right w:val="single" w:sz="4" w:space="0" w:color="auto"/>
            </w:tcBorders>
            <w:shd w:val="clear" w:color="auto" w:fill="auto"/>
            <w:noWrap/>
            <w:vAlign w:val="bottom"/>
            <w:hideMark/>
          </w:tcPr>
          <w:p w14:paraId="05E25983"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240" w:type="dxa"/>
            <w:vMerge/>
            <w:tcBorders>
              <w:left w:val="single" w:sz="4" w:space="0" w:color="auto"/>
              <w:bottom w:val="single" w:sz="4" w:space="0" w:color="auto"/>
              <w:right w:val="single" w:sz="4" w:space="0" w:color="auto"/>
            </w:tcBorders>
            <w:shd w:val="clear" w:color="000000" w:fill="E26B0A"/>
            <w:vAlign w:val="center"/>
            <w:hideMark/>
          </w:tcPr>
          <w:p w14:paraId="57909B4E"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left w:val="single" w:sz="4" w:space="0" w:color="auto"/>
              <w:right w:val="single" w:sz="4" w:space="0" w:color="auto"/>
            </w:tcBorders>
            <w:shd w:val="clear" w:color="auto" w:fill="auto"/>
            <w:noWrap/>
            <w:vAlign w:val="bottom"/>
            <w:hideMark/>
          </w:tcPr>
          <w:p w14:paraId="61A2D953"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50" w:type="dxa"/>
            <w:vMerge/>
            <w:tcBorders>
              <w:left w:val="single" w:sz="4" w:space="0" w:color="auto"/>
              <w:bottom w:val="single" w:sz="4" w:space="0" w:color="auto"/>
              <w:right w:val="single" w:sz="4" w:space="0" w:color="auto"/>
            </w:tcBorders>
            <w:shd w:val="clear" w:color="000000" w:fill="974706"/>
            <w:vAlign w:val="center"/>
            <w:hideMark/>
          </w:tcPr>
          <w:p w14:paraId="3F7824C3" w14:textId="77777777" w:rsidR="00064150" w:rsidRPr="001045A6" w:rsidRDefault="00064150" w:rsidP="006C2737">
            <w:pPr>
              <w:spacing w:line="240" w:lineRule="auto"/>
              <w:rPr>
                <w:rFonts w:asciiTheme="minorHAnsi" w:eastAsia="Times New Roman" w:hAnsiTheme="minorHAnsi" w:cstheme="minorHAnsi"/>
                <w:b/>
                <w:sz w:val="14"/>
                <w:szCs w:val="16"/>
              </w:rPr>
            </w:pPr>
          </w:p>
        </w:tc>
      </w:tr>
      <w:tr w:rsidR="00064150" w:rsidRPr="00064150" w14:paraId="62D21266" w14:textId="77777777" w:rsidTr="00064150">
        <w:trPr>
          <w:trHeight w:val="210"/>
        </w:trPr>
        <w:tc>
          <w:tcPr>
            <w:tcW w:w="1684" w:type="dxa"/>
            <w:shd w:val="clear" w:color="auto" w:fill="auto"/>
            <w:noWrap/>
            <w:vAlign w:val="bottom"/>
            <w:hideMark/>
          </w:tcPr>
          <w:p w14:paraId="1AB641E3"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right w:val="single" w:sz="4" w:space="0" w:color="auto"/>
            </w:tcBorders>
            <w:shd w:val="clear" w:color="auto" w:fill="auto"/>
            <w:noWrap/>
            <w:vAlign w:val="bottom"/>
            <w:hideMark/>
          </w:tcPr>
          <w:p w14:paraId="5D0A6653"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32" w:type="dxa"/>
            <w:vMerge/>
            <w:tcBorders>
              <w:left w:val="single" w:sz="4" w:space="0" w:color="auto"/>
              <w:bottom w:val="single" w:sz="4" w:space="0" w:color="auto"/>
              <w:right w:val="single" w:sz="4" w:space="0" w:color="auto"/>
            </w:tcBorders>
            <w:shd w:val="clear" w:color="000000" w:fill="FDE9D9"/>
            <w:vAlign w:val="center"/>
            <w:hideMark/>
          </w:tcPr>
          <w:p w14:paraId="73045537"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60" w:type="dxa"/>
            <w:tcBorders>
              <w:left w:val="single" w:sz="4" w:space="0" w:color="auto"/>
              <w:right w:val="single" w:sz="4" w:space="0" w:color="auto"/>
            </w:tcBorders>
            <w:shd w:val="clear" w:color="auto" w:fill="auto"/>
            <w:noWrap/>
            <w:vAlign w:val="bottom"/>
            <w:hideMark/>
          </w:tcPr>
          <w:p w14:paraId="084621BC"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0588DB6E"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Plano de intervenção nos vetores de desmatamento e de conservação da vegetação nativa através de programas de governo.</w:t>
            </w:r>
          </w:p>
        </w:tc>
        <w:tc>
          <w:tcPr>
            <w:tcW w:w="160" w:type="dxa"/>
            <w:tcBorders>
              <w:left w:val="single" w:sz="4" w:space="0" w:color="auto"/>
              <w:right w:val="single" w:sz="4" w:space="0" w:color="auto"/>
            </w:tcBorders>
            <w:shd w:val="clear" w:color="auto" w:fill="auto"/>
            <w:noWrap/>
            <w:vAlign w:val="bottom"/>
            <w:hideMark/>
          </w:tcPr>
          <w:p w14:paraId="6E56ABED"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2675"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0E0EA04E" w14:textId="77777777" w:rsidR="00064150" w:rsidRPr="001045A6" w:rsidRDefault="00064150" w:rsidP="006C2737">
            <w:pPr>
              <w:spacing w:line="240" w:lineRule="auto"/>
              <w:jc w:val="center"/>
              <w:rPr>
                <w:rFonts w:asciiTheme="minorHAnsi" w:eastAsia="Times New Roman" w:hAnsiTheme="minorHAnsi" w:cstheme="minorHAnsi"/>
                <w:b/>
                <w:bCs/>
                <w:sz w:val="14"/>
                <w:szCs w:val="16"/>
              </w:rPr>
            </w:pPr>
            <w:r w:rsidRPr="001045A6">
              <w:rPr>
                <w:rFonts w:asciiTheme="minorHAnsi" w:eastAsia="Times New Roman" w:hAnsiTheme="minorHAnsi" w:cstheme="minorHAnsi"/>
                <w:b/>
                <w:bCs/>
                <w:sz w:val="14"/>
                <w:szCs w:val="16"/>
              </w:rPr>
              <w:t>Recomendar programas de incentivos governamentais que atendam aos propósitos do Sistema Jurisdicional de REDD no combate ao desmatamento e estímulo à conservação</w:t>
            </w:r>
          </w:p>
        </w:tc>
        <w:tc>
          <w:tcPr>
            <w:tcW w:w="160" w:type="dxa"/>
            <w:tcBorders>
              <w:left w:val="single" w:sz="4" w:space="0" w:color="auto"/>
              <w:right w:val="single" w:sz="4" w:space="0" w:color="auto"/>
            </w:tcBorders>
            <w:shd w:val="clear" w:color="auto" w:fill="auto"/>
            <w:noWrap/>
            <w:vAlign w:val="bottom"/>
            <w:hideMark/>
          </w:tcPr>
          <w:p w14:paraId="622897E4"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1240" w:type="dxa"/>
            <w:vMerge/>
            <w:tcBorders>
              <w:left w:val="single" w:sz="4" w:space="0" w:color="auto"/>
              <w:bottom w:val="single" w:sz="4" w:space="0" w:color="auto"/>
              <w:right w:val="single" w:sz="4" w:space="0" w:color="auto"/>
            </w:tcBorders>
            <w:shd w:val="clear" w:color="000000" w:fill="E26B0A"/>
            <w:vAlign w:val="center"/>
            <w:hideMark/>
          </w:tcPr>
          <w:p w14:paraId="4A57F193" w14:textId="77777777" w:rsidR="00064150" w:rsidRPr="001045A6" w:rsidRDefault="00064150" w:rsidP="006C2737">
            <w:pPr>
              <w:spacing w:line="240" w:lineRule="auto"/>
              <w:rPr>
                <w:rFonts w:asciiTheme="minorHAnsi" w:eastAsia="Times New Roman" w:hAnsiTheme="minorHAnsi" w:cstheme="minorHAnsi"/>
                <w:b/>
                <w:bCs/>
                <w:sz w:val="14"/>
                <w:szCs w:val="16"/>
              </w:rPr>
            </w:pPr>
          </w:p>
        </w:tc>
        <w:tc>
          <w:tcPr>
            <w:tcW w:w="160" w:type="dxa"/>
            <w:tcBorders>
              <w:left w:val="single" w:sz="4" w:space="0" w:color="auto"/>
              <w:right w:val="single" w:sz="4" w:space="0" w:color="auto"/>
            </w:tcBorders>
            <w:shd w:val="clear" w:color="auto" w:fill="auto"/>
            <w:noWrap/>
            <w:vAlign w:val="bottom"/>
            <w:hideMark/>
          </w:tcPr>
          <w:p w14:paraId="2ADB75E3" w14:textId="77777777" w:rsidR="00064150" w:rsidRPr="001045A6" w:rsidRDefault="00064150" w:rsidP="006C2737">
            <w:pPr>
              <w:spacing w:line="240" w:lineRule="auto"/>
              <w:rPr>
                <w:rFonts w:asciiTheme="minorHAnsi" w:eastAsia="Times New Roman" w:hAnsiTheme="minorHAnsi" w:cstheme="minorHAnsi"/>
                <w:b/>
                <w:sz w:val="14"/>
                <w:szCs w:val="16"/>
              </w:rPr>
            </w:pPr>
          </w:p>
        </w:tc>
        <w:tc>
          <w:tcPr>
            <w:tcW w:w="850" w:type="dxa"/>
            <w:vMerge/>
            <w:tcBorders>
              <w:left w:val="single" w:sz="4" w:space="0" w:color="auto"/>
              <w:bottom w:val="single" w:sz="4" w:space="0" w:color="auto"/>
              <w:right w:val="single" w:sz="4" w:space="0" w:color="auto"/>
            </w:tcBorders>
            <w:shd w:val="clear" w:color="000000" w:fill="974706"/>
            <w:vAlign w:val="center"/>
            <w:hideMark/>
          </w:tcPr>
          <w:p w14:paraId="40464501" w14:textId="77777777" w:rsidR="00064150" w:rsidRPr="001045A6" w:rsidRDefault="00064150" w:rsidP="006C2737">
            <w:pPr>
              <w:spacing w:line="240" w:lineRule="auto"/>
              <w:rPr>
                <w:rFonts w:asciiTheme="minorHAnsi" w:eastAsia="Times New Roman" w:hAnsiTheme="minorHAnsi" w:cstheme="minorHAnsi"/>
                <w:b/>
                <w:sz w:val="14"/>
                <w:szCs w:val="16"/>
              </w:rPr>
            </w:pPr>
          </w:p>
        </w:tc>
      </w:tr>
    </w:tbl>
    <w:p w14:paraId="45F5DA8D" w14:textId="77777777" w:rsidR="00CF0E03" w:rsidRDefault="00CF0E03" w:rsidP="00064150">
      <w:pPr>
        <w:spacing w:after="240"/>
        <w:jc w:val="both"/>
        <w:rPr>
          <w:rFonts w:asciiTheme="majorHAnsi" w:eastAsia="Calibri" w:hAnsiTheme="majorHAnsi" w:cstheme="majorHAnsi"/>
          <w:sz w:val="20"/>
          <w:szCs w:val="24"/>
        </w:rPr>
      </w:pPr>
    </w:p>
    <w:p w14:paraId="76285D5C" w14:textId="5D9B4D83" w:rsidR="00064150" w:rsidRPr="00CF0E03" w:rsidRDefault="00CF0E03" w:rsidP="00064150">
      <w:pPr>
        <w:spacing w:after="240"/>
        <w:jc w:val="both"/>
        <w:rPr>
          <w:rFonts w:asciiTheme="majorHAnsi" w:eastAsia="Calibri" w:hAnsiTheme="majorHAnsi" w:cstheme="majorHAnsi"/>
          <w:color w:val="2F5496"/>
          <w:sz w:val="24"/>
          <w:szCs w:val="24"/>
        </w:rPr>
      </w:pPr>
      <w:r w:rsidRPr="00CF0E03">
        <w:rPr>
          <w:rFonts w:asciiTheme="majorHAnsi" w:eastAsia="Calibri" w:hAnsiTheme="majorHAnsi" w:cstheme="majorHAnsi"/>
          <w:sz w:val="20"/>
          <w:szCs w:val="24"/>
        </w:rPr>
        <w:t>Figura 4: Lógica de intervenção das atividades propostas no projeto nos vetores de desmatamento e desigualdade social.</w:t>
      </w:r>
      <w:r w:rsidRPr="00CF0E03">
        <w:rPr>
          <w:rFonts w:asciiTheme="majorHAnsi" w:eastAsia="Calibri" w:hAnsiTheme="majorHAnsi" w:cstheme="majorHAnsi"/>
          <w:color w:val="2F5496"/>
          <w:sz w:val="24"/>
          <w:szCs w:val="24"/>
        </w:rPr>
        <w:t xml:space="preserve"> </w:t>
      </w:r>
    </w:p>
    <w:p w14:paraId="059279E7" w14:textId="77777777" w:rsidR="00064150" w:rsidRDefault="00064150" w:rsidP="00064150">
      <w:pPr>
        <w:spacing w:after="240"/>
        <w:jc w:val="both"/>
        <w:rPr>
          <w:rFonts w:asciiTheme="majorHAnsi" w:eastAsia="Calibri" w:hAnsiTheme="majorHAnsi" w:cstheme="majorHAnsi"/>
          <w:b/>
          <w:color w:val="2F5496"/>
          <w:sz w:val="24"/>
          <w:szCs w:val="24"/>
        </w:rPr>
      </w:pPr>
    </w:p>
    <w:p w14:paraId="1D080E8B" w14:textId="58166DBD" w:rsidR="00FC3AF8" w:rsidRPr="00B33EA2" w:rsidRDefault="00FC3AF8" w:rsidP="00064150">
      <w:pPr>
        <w:spacing w:after="240"/>
        <w:jc w:val="both"/>
        <w:rPr>
          <w:rFonts w:asciiTheme="majorHAnsi" w:eastAsia="Calibri" w:hAnsiTheme="majorHAnsi" w:cstheme="majorHAnsi"/>
          <w:b/>
          <w:color w:val="2F5496"/>
          <w:sz w:val="24"/>
          <w:szCs w:val="24"/>
        </w:rPr>
      </w:pPr>
      <w:r w:rsidRPr="00B33EA2">
        <w:rPr>
          <w:rFonts w:asciiTheme="majorHAnsi" w:eastAsia="Calibri" w:hAnsiTheme="majorHAnsi" w:cstheme="majorHAnsi"/>
          <w:b/>
          <w:color w:val="2F5496"/>
          <w:sz w:val="24"/>
          <w:szCs w:val="24"/>
        </w:rPr>
        <w:t>3.  Orçamento</w:t>
      </w:r>
      <w:bookmarkEnd w:id="25"/>
      <w:bookmarkEnd w:id="26"/>
    </w:p>
    <w:p w14:paraId="5922B01A" w14:textId="77777777" w:rsidR="00FC3AF8" w:rsidRPr="00B33EA2" w:rsidRDefault="00FC3AF8" w:rsidP="003558CF">
      <w:pPr>
        <w:tabs>
          <w:tab w:val="left" w:pos="720"/>
        </w:tabs>
        <w:jc w:val="both"/>
        <w:rPr>
          <w:rFonts w:asciiTheme="majorHAnsi" w:hAnsiTheme="majorHAnsi" w:cstheme="majorHAnsi"/>
          <w:sz w:val="24"/>
          <w:szCs w:val="24"/>
        </w:rPr>
      </w:pPr>
      <w:r w:rsidRPr="00B33EA2">
        <w:rPr>
          <w:rFonts w:asciiTheme="majorHAnsi" w:hAnsiTheme="majorHAnsi" w:cstheme="majorHAnsi"/>
          <w:sz w:val="24"/>
          <w:szCs w:val="24"/>
        </w:rPr>
        <w:t xml:space="preserve">O orçamento será enviado separadamente em uma planilha </w:t>
      </w:r>
      <w:proofErr w:type="spellStart"/>
      <w:r w:rsidRPr="00B33EA2">
        <w:rPr>
          <w:rFonts w:asciiTheme="majorHAnsi" w:hAnsiTheme="majorHAnsi" w:cstheme="majorHAnsi"/>
          <w:sz w:val="24"/>
          <w:szCs w:val="24"/>
        </w:rPr>
        <w:t>excel</w:t>
      </w:r>
      <w:proofErr w:type="spellEnd"/>
      <w:r w:rsidRPr="00B33EA2">
        <w:rPr>
          <w:rFonts w:asciiTheme="majorHAnsi" w:hAnsiTheme="majorHAnsi" w:cstheme="majorHAnsi"/>
          <w:sz w:val="24"/>
          <w:szCs w:val="24"/>
        </w:rPr>
        <w:t>.</w:t>
      </w:r>
    </w:p>
    <w:p w14:paraId="22CACBD6" w14:textId="4DD6BD29" w:rsidR="00784646" w:rsidRPr="00B33EA2" w:rsidRDefault="00784646" w:rsidP="003558CF">
      <w:pPr>
        <w:jc w:val="both"/>
        <w:rPr>
          <w:rFonts w:asciiTheme="majorHAnsi" w:eastAsia="Calibri" w:hAnsiTheme="majorHAnsi" w:cstheme="majorHAnsi"/>
          <w:b/>
          <w:sz w:val="24"/>
          <w:szCs w:val="24"/>
        </w:rPr>
      </w:pPr>
    </w:p>
    <w:sectPr w:rsidR="00784646" w:rsidRPr="00B33EA2" w:rsidSect="00FC7037">
      <w:pgSz w:w="11906" w:h="16838"/>
      <w:pgMar w:top="1134" w:right="1440" w:bottom="1440" w:left="1134"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B6964" w14:textId="77777777" w:rsidR="00AE2432" w:rsidRDefault="00AE2432">
      <w:pPr>
        <w:spacing w:line="240" w:lineRule="auto"/>
      </w:pPr>
      <w:r>
        <w:separator/>
      </w:r>
    </w:p>
  </w:endnote>
  <w:endnote w:type="continuationSeparator" w:id="0">
    <w:p w14:paraId="53B913F9" w14:textId="77777777" w:rsidR="00AE2432" w:rsidRDefault="00AE2432">
      <w:pPr>
        <w:spacing w:line="240" w:lineRule="auto"/>
      </w:pPr>
      <w:r>
        <w:continuationSeparator/>
      </w:r>
    </w:p>
  </w:endnote>
  <w:endnote w:type="continuationNotice" w:id="1">
    <w:p w14:paraId="7D1AA8CD" w14:textId="77777777" w:rsidR="00AE2432" w:rsidRDefault="00AE24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88075" w14:textId="77777777" w:rsidR="00AE2432" w:rsidRDefault="00AE2432">
      <w:pPr>
        <w:spacing w:line="240" w:lineRule="auto"/>
      </w:pPr>
      <w:r>
        <w:separator/>
      </w:r>
    </w:p>
  </w:footnote>
  <w:footnote w:type="continuationSeparator" w:id="0">
    <w:p w14:paraId="70AE4938" w14:textId="77777777" w:rsidR="00AE2432" w:rsidRDefault="00AE2432">
      <w:pPr>
        <w:spacing w:line="240" w:lineRule="auto"/>
      </w:pPr>
      <w:r>
        <w:continuationSeparator/>
      </w:r>
    </w:p>
  </w:footnote>
  <w:footnote w:type="continuationNotice" w:id="1">
    <w:p w14:paraId="364861FA" w14:textId="77777777" w:rsidR="00AE2432" w:rsidRDefault="00AE2432">
      <w:pPr>
        <w:spacing w:line="240" w:lineRule="auto"/>
      </w:pPr>
    </w:p>
  </w:footnote>
  <w:footnote w:id="2">
    <w:p w14:paraId="43A6E5F7" w14:textId="2A4700AA" w:rsidR="00002019" w:rsidRPr="00D64A46" w:rsidRDefault="00002019">
      <w:pPr>
        <w:pStyle w:val="FootnoteText"/>
        <w:rPr>
          <w:rFonts w:asciiTheme="majorHAnsi" w:hAnsiTheme="majorHAnsi" w:cstheme="majorHAnsi"/>
          <w:sz w:val="18"/>
        </w:rPr>
      </w:pPr>
      <w:r w:rsidRPr="00D64A46">
        <w:rPr>
          <w:rStyle w:val="FootnoteReference"/>
          <w:rFonts w:asciiTheme="majorHAnsi" w:hAnsiTheme="majorHAnsi" w:cstheme="majorHAnsi"/>
          <w:sz w:val="18"/>
        </w:rPr>
        <w:footnoteRef/>
      </w:r>
      <w:r w:rsidRPr="00D64A46">
        <w:rPr>
          <w:rFonts w:asciiTheme="majorHAnsi" w:hAnsiTheme="majorHAnsi" w:cstheme="majorHAnsi"/>
          <w:sz w:val="18"/>
        </w:rPr>
        <w:t xml:space="preserve"> </w:t>
      </w:r>
      <w:hyperlink r:id="rId1" w:history="1">
        <w:r w:rsidRPr="00D64A46">
          <w:rPr>
            <w:rStyle w:val="Hyperlink"/>
            <w:rFonts w:asciiTheme="majorHAnsi" w:hAnsiTheme="majorHAnsi" w:cstheme="majorHAnsi"/>
            <w:sz w:val="18"/>
          </w:rPr>
          <w:t>http://ipam.org.br/wp-content/uploads/2017/04/publicacao_REDD_EarlyMovers_web.pdf</w:t>
        </w:r>
      </w:hyperlink>
      <w:r w:rsidRPr="00D64A46">
        <w:rPr>
          <w:rFonts w:asciiTheme="majorHAnsi" w:hAnsiTheme="majorHAnsi" w:cstheme="majorHAnsi"/>
          <w:sz w:val="18"/>
        </w:rPr>
        <w:t xml:space="preserve"> </w:t>
      </w:r>
    </w:p>
  </w:footnote>
  <w:footnote w:id="3">
    <w:p w14:paraId="5F21DF59" w14:textId="62125042" w:rsidR="00002019" w:rsidRPr="007535CC" w:rsidRDefault="00002019">
      <w:pPr>
        <w:pStyle w:val="FootnoteText"/>
        <w:rPr>
          <w:sz w:val="16"/>
          <w:szCs w:val="16"/>
        </w:rPr>
      </w:pPr>
      <w:r w:rsidRPr="00D64A46">
        <w:rPr>
          <w:rStyle w:val="FootnoteReference"/>
          <w:rFonts w:asciiTheme="majorHAnsi" w:hAnsiTheme="majorHAnsi" w:cstheme="majorHAnsi"/>
          <w:sz w:val="18"/>
        </w:rPr>
        <w:footnoteRef/>
      </w:r>
      <w:r w:rsidRPr="00D64A46">
        <w:rPr>
          <w:rFonts w:asciiTheme="majorHAnsi" w:hAnsiTheme="majorHAnsi" w:cstheme="majorHAnsi"/>
          <w:sz w:val="18"/>
        </w:rPr>
        <w:t xml:space="preserve"> </w:t>
      </w:r>
      <w:r w:rsidRPr="007535CC">
        <w:rPr>
          <w:rFonts w:asciiTheme="majorHAnsi" w:hAnsiTheme="majorHAnsi" w:cstheme="majorHAnsi"/>
          <w:sz w:val="16"/>
          <w:szCs w:val="16"/>
        </w:rPr>
        <w:t>Para a elaboração desta proposta foram realizadas reuniões com equipe técnica da Secretaria de Meio Ambiente do Estado, a fim de diagnosticar desafios e oportunidades, bem como garantir que as ações atendam as demandas levantadas.</w:t>
      </w:r>
    </w:p>
  </w:footnote>
  <w:footnote w:id="4">
    <w:p w14:paraId="5E0ED172" w14:textId="77777777" w:rsidR="00002019" w:rsidRPr="009937AB" w:rsidRDefault="00002019" w:rsidP="003F5704">
      <w:pPr>
        <w:spacing w:line="240" w:lineRule="auto"/>
        <w:jc w:val="both"/>
        <w:rPr>
          <w:rFonts w:asciiTheme="majorHAnsi" w:hAnsiTheme="majorHAnsi" w:cstheme="majorHAnsi"/>
          <w:color w:val="1155CC"/>
          <w:sz w:val="16"/>
          <w:szCs w:val="18"/>
          <w:u w:val="single"/>
        </w:rPr>
      </w:pPr>
      <w:r w:rsidRPr="009937AB">
        <w:rPr>
          <w:rFonts w:asciiTheme="majorHAnsi" w:hAnsiTheme="majorHAnsi" w:cstheme="majorHAnsi"/>
          <w:sz w:val="16"/>
          <w:szCs w:val="18"/>
          <w:vertAlign w:val="superscript"/>
        </w:rPr>
        <w:footnoteRef/>
      </w:r>
      <w:r w:rsidRPr="009937AB">
        <w:rPr>
          <w:rFonts w:asciiTheme="majorHAnsi" w:hAnsiTheme="majorHAnsi" w:cstheme="majorHAnsi"/>
          <w:sz w:val="16"/>
          <w:szCs w:val="18"/>
        </w:rPr>
        <w:t xml:space="preserve">  Mapbiomas (2016). Estados: Maranhão. Disponível em: </w:t>
      </w:r>
      <w:hyperlink r:id="rId2">
        <w:r w:rsidRPr="009937AB">
          <w:rPr>
            <w:rFonts w:asciiTheme="majorHAnsi" w:hAnsiTheme="majorHAnsi" w:cstheme="majorHAnsi"/>
            <w:color w:val="1155CC"/>
            <w:sz w:val="16"/>
            <w:szCs w:val="18"/>
            <w:u w:val="single"/>
          </w:rPr>
          <w:t>http://mapbiomas.org</w:t>
        </w:r>
      </w:hyperlink>
    </w:p>
  </w:footnote>
  <w:footnote w:id="5">
    <w:p w14:paraId="5664A13D" w14:textId="3A141AD9" w:rsidR="00002019" w:rsidRPr="00FF4056" w:rsidRDefault="00002019" w:rsidP="00AA5525">
      <w:pPr>
        <w:pStyle w:val="FootnoteText"/>
        <w:rPr>
          <w:sz w:val="18"/>
          <w:szCs w:val="18"/>
        </w:rPr>
      </w:pPr>
      <w:r w:rsidRPr="00FF4056">
        <w:rPr>
          <w:rStyle w:val="FootnoteReference"/>
          <w:sz w:val="18"/>
          <w:szCs w:val="18"/>
        </w:rPr>
        <w:footnoteRef/>
      </w:r>
      <w:r w:rsidRPr="00FF4056">
        <w:rPr>
          <w:sz w:val="18"/>
          <w:szCs w:val="18"/>
        </w:rPr>
        <w:t xml:space="preserve"> </w:t>
      </w:r>
      <w:hyperlink r:id="rId3" w:history="1">
        <w:r w:rsidRPr="000174AE">
          <w:rPr>
            <w:rStyle w:val="Hyperlink"/>
            <w:sz w:val="18"/>
            <w:szCs w:val="18"/>
          </w:rPr>
          <w:t>http://www.funai.gov.br/index.php/indios-no-brasil/terras-indigenas</w:t>
        </w:r>
      </w:hyperlink>
    </w:p>
  </w:footnote>
  <w:footnote w:id="6">
    <w:p w14:paraId="6D8A954C" w14:textId="77777777" w:rsidR="00002019" w:rsidRPr="00FF4056" w:rsidRDefault="00002019" w:rsidP="00AA5525">
      <w:pPr>
        <w:pStyle w:val="FootnoteText"/>
        <w:rPr>
          <w:sz w:val="18"/>
          <w:szCs w:val="18"/>
        </w:rPr>
      </w:pPr>
      <w:r w:rsidRPr="00FF4056">
        <w:rPr>
          <w:rStyle w:val="FootnoteReference"/>
          <w:sz w:val="18"/>
          <w:szCs w:val="18"/>
        </w:rPr>
        <w:footnoteRef/>
      </w:r>
      <w:r w:rsidRPr="00FF4056">
        <w:rPr>
          <w:sz w:val="18"/>
          <w:szCs w:val="18"/>
        </w:rPr>
        <w:t xml:space="preserve"> </w:t>
      </w:r>
      <w:hyperlink r:id="rId4" w:history="1">
        <w:r w:rsidRPr="003E6D4E">
          <w:rPr>
            <w:rStyle w:val="Hyperlink"/>
            <w:sz w:val="18"/>
            <w:szCs w:val="18"/>
          </w:rPr>
          <w:t>http://agenciabrasil.ebc.com.br/geral/noticia/2017-10/fogo-volta-destruir-parte-da-terra-indigena-arariboia-no-maranhao</w:t>
        </w:r>
      </w:hyperlink>
      <w:r>
        <w:rPr>
          <w:sz w:val="18"/>
          <w:szCs w:val="18"/>
        </w:rPr>
        <w:t xml:space="preserve"> </w:t>
      </w:r>
    </w:p>
  </w:footnote>
  <w:footnote w:id="7">
    <w:p w14:paraId="20A7505E" w14:textId="77777777" w:rsidR="00002019" w:rsidRPr="00E42FAF" w:rsidRDefault="00002019" w:rsidP="00870D3C">
      <w:pPr>
        <w:pStyle w:val="FootnoteText"/>
        <w:rPr>
          <w:lang w:val="en-US"/>
        </w:rPr>
      </w:pPr>
      <w:r>
        <w:rPr>
          <w:rStyle w:val="FootnoteReference"/>
        </w:rPr>
        <w:footnoteRef/>
      </w:r>
      <w:r w:rsidRPr="00497DB7">
        <w:rPr>
          <w:sz w:val="16"/>
          <w:szCs w:val="16"/>
        </w:rPr>
        <w:t xml:space="preserve"> </w:t>
      </w:r>
      <w:r w:rsidRPr="00497DB7">
        <w:rPr>
          <w:rFonts w:asciiTheme="majorHAnsi" w:eastAsia="Arial" w:hAnsiTheme="majorHAnsi" w:cstheme="majorHAnsi"/>
          <w:sz w:val="16"/>
          <w:szCs w:val="16"/>
        </w:rPr>
        <w:t xml:space="preserve">Rudorff, B.; Risso, J. (coord.) (2015). Análise Geoespacial da Dinâmica das Culturas Anuais no Bioma Cerrado: 2000 a 2014. </w:t>
      </w:r>
      <w:r w:rsidRPr="00E42FAF">
        <w:rPr>
          <w:rFonts w:asciiTheme="majorHAnsi" w:eastAsia="Arial" w:hAnsiTheme="majorHAnsi" w:cstheme="majorHAnsi"/>
          <w:sz w:val="16"/>
          <w:szCs w:val="16"/>
          <w:lang w:val="en-US"/>
        </w:rPr>
        <w:t xml:space="preserve">Available at: </w:t>
      </w:r>
      <w:hyperlink r:id="rId5" w:history="1">
        <w:r w:rsidRPr="00E42FAF">
          <w:rPr>
            <w:rStyle w:val="Hyperlink"/>
            <w:rFonts w:asciiTheme="majorHAnsi" w:eastAsia="Arial" w:hAnsiTheme="majorHAnsi" w:cstheme="majorHAnsi"/>
            <w:sz w:val="16"/>
            <w:szCs w:val="16"/>
            <w:lang w:val="en-US"/>
          </w:rPr>
          <w:t>http://biomas.agrosatelite.com.br/img/Analise_geoespacial_da_dinamica_das_culturas_anuais_no_bioma_Cerrado_2000a2014.pdf</w:t>
        </w:r>
      </w:hyperlink>
      <w:r w:rsidRPr="00E42FAF">
        <w:rPr>
          <w:sz w:val="16"/>
          <w:szCs w:val="16"/>
          <w:lang w:val="en-US"/>
        </w:rPr>
        <w:t xml:space="preserve"> </w:t>
      </w:r>
    </w:p>
  </w:footnote>
  <w:footnote w:id="8">
    <w:p w14:paraId="406A60FE" w14:textId="340B54EF" w:rsidR="00002019" w:rsidRPr="00D64A46" w:rsidRDefault="00002019" w:rsidP="00BE2585">
      <w:pPr>
        <w:spacing w:line="240" w:lineRule="auto"/>
        <w:jc w:val="both"/>
        <w:rPr>
          <w:rFonts w:asciiTheme="majorHAnsi" w:hAnsiTheme="majorHAnsi" w:cstheme="majorHAnsi"/>
          <w:sz w:val="16"/>
          <w:szCs w:val="18"/>
        </w:rPr>
      </w:pPr>
      <w:r w:rsidRPr="009937AB">
        <w:rPr>
          <w:rFonts w:asciiTheme="majorHAnsi" w:hAnsiTheme="majorHAnsi" w:cstheme="majorHAnsi"/>
          <w:sz w:val="16"/>
          <w:szCs w:val="18"/>
          <w:vertAlign w:val="superscript"/>
        </w:rPr>
        <w:footnoteRef/>
      </w:r>
      <w:r w:rsidRPr="009937AB">
        <w:rPr>
          <w:rFonts w:asciiTheme="majorHAnsi" w:hAnsiTheme="majorHAnsi" w:cstheme="majorHAnsi"/>
          <w:sz w:val="16"/>
          <w:szCs w:val="18"/>
        </w:rPr>
        <w:t xml:space="preserve"> MAPA (2015). PDA Matopiba: Decreto </w:t>
      </w:r>
      <w:hyperlink r:id="rId6">
        <w:r w:rsidRPr="009937AB">
          <w:rPr>
            <w:rFonts w:asciiTheme="majorHAnsi" w:hAnsiTheme="majorHAnsi" w:cstheme="majorHAnsi"/>
            <w:sz w:val="16"/>
            <w:szCs w:val="18"/>
          </w:rPr>
          <w:t>Nº 8.447</w:t>
        </w:r>
      </w:hyperlink>
      <w:r>
        <w:rPr>
          <w:rFonts w:asciiTheme="majorHAnsi" w:hAnsiTheme="majorHAnsi" w:cstheme="majorHAnsi"/>
          <w:sz w:val="16"/>
          <w:szCs w:val="18"/>
        </w:rPr>
        <w:t xml:space="preserve">. </w:t>
      </w:r>
      <w:r w:rsidRPr="009937AB">
        <w:rPr>
          <w:rFonts w:asciiTheme="majorHAnsi" w:hAnsiTheme="majorHAnsi" w:cstheme="majorHAnsi"/>
          <w:sz w:val="16"/>
          <w:szCs w:val="18"/>
        </w:rPr>
        <w:t xml:space="preserve">Disponível em: </w:t>
      </w:r>
      <w:hyperlink r:id="rId7">
        <w:r w:rsidRPr="009937AB">
          <w:rPr>
            <w:rFonts w:asciiTheme="majorHAnsi" w:hAnsiTheme="majorHAnsi" w:cstheme="majorHAnsi"/>
            <w:color w:val="1155CC"/>
            <w:sz w:val="16"/>
            <w:szCs w:val="18"/>
            <w:u w:val="single"/>
          </w:rPr>
          <w:t>http://www.planalto.gov.br/ccivil_03/_ato2015-2018/2015/decreto/d8447.htm</w:t>
        </w:r>
      </w:hyperlink>
      <w:r w:rsidRPr="009937AB">
        <w:rPr>
          <w:rFonts w:asciiTheme="majorHAnsi" w:hAnsiTheme="majorHAnsi" w:cstheme="majorHAnsi"/>
          <w:sz w:val="14"/>
          <w:szCs w:val="16"/>
        </w:rPr>
        <w:t xml:space="preserve"> </w:t>
      </w:r>
    </w:p>
  </w:footnote>
  <w:footnote w:id="9">
    <w:p w14:paraId="4DC2F92B" w14:textId="77777777" w:rsidR="00002019" w:rsidRPr="00497DB7" w:rsidRDefault="00002019" w:rsidP="00870D3C">
      <w:pPr>
        <w:pStyle w:val="FootnoteText"/>
        <w:rPr>
          <w:sz w:val="16"/>
          <w:szCs w:val="16"/>
        </w:rPr>
      </w:pPr>
      <w:r>
        <w:rPr>
          <w:rStyle w:val="FootnoteReference"/>
        </w:rPr>
        <w:footnoteRef/>
      </w:r>
      <w:r>
        <w:t xml:space="preserve"> </w:t>
      </w:r>
      <w:r w:rsidRPr="00497DB7">
        <w:rPr>
          <w:sz w:val="16"/>
          <w:szCs w:val="16"/>
        </w:rPr>
        <w:t xml:space="preserve">Reis, T. et al. (2015). A irracionalidade do desmatamento no Cerrado. Brasília: Seminário Nacional do Cerrado. </w:t>
      </w:r>
    </w:p>
    <w:p w14:paraId="4BDDCA5A" w14:textId="77777777" w:rsidR="00002019" w:rsidRDefault="00002019" w:rsidP="00870D3C">
      <w:pPr>
        <w:pStyle w:val="FootnoteText"/>
      </w:pPr>
      <w:r w:rsidRPr="00497DB7">
        <w:rPr>
          <w:sz w:val="16"/>
          <w:szCs w:val="16"/>
        </w:rPr>
        <w:t xml:space="preserve">Disponível em: </w:t>
      </w:r>
      <w:hyperlink r:id="rId8" w:history="1">
        <w:r w:rsidRPr="00497DB7">
          <w:rPr>
            <w:rStyle w:val="Hyperlink"/>
            <w:sz w:val="16"/>
            <w:szCs w:val="16"/>
          </w:rPr>
          <w:t>http://ipam.org.br/wp-content/uploads/2017/12/seminarioCerrado_IPAM.compressed.pdf</w:t>
        </w:r>
      </w:hyperlink>
      <w:r w:rsidRPr="00497DB7">
        <w:rPr>
          <w:sz w:val="16"/>
          <w:szCs w:val="16"/>
        </w:rPr>
        <w:t xml:space="preserve"> </w:t>
      </w:r>
    </w:p>
  </w:footnote>
  <w:footnote w:id="10">
    <w:p w14:paraId="04C55399" w14:textId="4BE7616B" w:rsidR="00002019" w:rsidRPr="009937AB" w:rsidRDefault="00002019" w:rsidP="00E5198C">
      <w:pPr>
        <w:spacing w:line="240" w:lineRule="auto"/>
        <w:jc w:val="both"/>
        <w:rPr>
          <w:rFonts w:asciiTheme="majorHAnsi" w:hAnsiTheme="majorHAnsi" w:cstheme="majorHAnsi"/>
          <w:sz w:val="16"/>
          <w:szCs w:val="16"/>
        </w:rPr>
      </w:pPr>
      <w:r w:rsidRPr="009937AB">
        <w:rPr>
          <w:rFonts w:asciiTheme="majorHAnsi" w:hAnsiTheme="majorHAnsi" w:cstheme="majorHAnsi"/>
          <w:sz w:val="16"/>
          <w:szCs w:val="18"/>
          <w:vertAlign w:val="superscript"/>
        </w:rPr>
        <w:footnoteRef/>
      </w:r>
      <w:r w:rsidRPr="009937AB">
        <w:rPr>
          <w:rFonts w:asciiTheme="majorHAnsi" w:hAnsiTheme="majorHAnsi" w:cstheme="majorHAnsi"/>
          <w:sz w:val="16"/>
          <w:szCs w:val="18"/>
        </w:rPr>
        <w:t xml:space="preserve"> MAPA (2015). PDA Matopiba: Decreto </w:t>
      </w:r>
      <w:hyperlink r:id="rId9">
        <w:r w:rsidRPr="009937AB">
          <w:rPr>
            <w:rFonts w:asciiTheme="majorHAnsi" w:hAnsiTheme="majorHAnsi" w:cstheme="majorHAnsi"/>
            <w:sz w:val="16"/>
            <w:szCs w:val="18"/>
          </w:rPr>
          <w:t>Nº 8.447</w:t>
        </w:r>
      </w:hyperlink>
      <w:r>
        <w:rPr>
          <w:rFonts w:asciiTheme="majorHAnsi" w:hAnsiTheme="majorHAnsi" w:cstheme="majorHAnsi"/>
          <w:sz w:val="16"/>
          <w:szCs w:val="18"/>
        </w:rPr>
        <w:t xml:space="preserve">. </w:t>
      </w:r>
      <w:r w:rsidRPr="009937AB">
        <w:rPr>
          <w:rFonts w:asciiTheme="majorHAnsi" w:hAnsiTheme="majorHAnsi" w:cstheme="majorHAnsi"/>
          <w:sz w:val="16"/>
          <w:szCs w:val="18"/>
        </w:rPr>
        <w:t xml:space="preserve">Disponível em: </w:t>
      </w:r>
      <w:hyperlink r:id="rId10">
        <w:r w:rsidRPr="009937AB">
          <w:rPr>
            <w:rFonts w:asciiTheme="majorHAnsi" w:hAnsiTheme="majorHAnsi" w:cstheme="majorHAnsi"/>
            <w:color w:val="1155CC"/>
            <w:sz w:val="16"/>
            <w:szCs w:val="18"/>
            <w:u w:val="single"/>
          </w:rPr>
          <w:t>http://www.planalto.gov.br/ccivil_03/_ato2015-2018/2015/decreto/d8447.htm</w:t>
        </w:r>
      </w:hyperlink>
      <w:r w:rsidRPr="009937AB">
        <w:rPr>
          <w:rFonts w:asciiTheme="majorHAnsi" w:hAnsiTheme="majorHAnsi" w:cstheme="majorHAnsi"/>
          <w:sz w:val="14"/>
          <w:szCs w:val="16"/>
        </w:rPr>
        <w:t xml:space="preserve"> </w:t>
      </w:r>
    </w:p>
  </w:footnote>
  <w:footnote w:id="11">
    <w:p w14:paraId="7207CDB6" w14:textId="77777777" w:rsidR="00002019" w:rsidRDefault="00002019" w:rsidP="001B40D6">
      <w:pPr>
        <w:spacing w:line="240" w:lineRule="auto"/>
        <w:jc w:val="both"/>
        <w:rPr>
          <w:rFonts w:asciiTheme="majorHAnsi" w:hAnsiTheme="majorHAnsi" w:cstheme="majorHAnsi"/>
          <w:sz w:val="16"/>
          <w:szCs w:val="18"/>
        </w:rPr>
      </w:pPr>
      <w:r w:rsidRPr="009937AB">
        <w:rPr>
          <w:rFonts w:asciiTheme="majorHAnsi" w:hAnsiTheme="majorHAnsi" w:cstheme="majorHAnsi"/>
          <w:sz w:val="16"/>
          <w:szCs w:val="18"/>
          <w:vertAlign w:val="superscript"/>
        </w:rPr>
        <w:footnoteRef/>
      </w:r>
      <w:r w:rsidRPr="009937AB">
        <w:rPr>
          <w:rFonts w:asciiTheme="majorHAnsi" w:hAnsiTheme="majorHAnsi" w:cstheme="majorHAnsi"/>
          <w:sz w:val="16"/>
          <w:szCs w:val="18"/>
        </w:rPr>
        <w:t xml:space="preserve"> IBGE (2017). Maranhão. </w:t>
      </w:r>
    </w:p>
    <w:p w14:paraId="306BA70B" w14:textId="77777777" w:rsidR="00002019" w:rsidRPr="009937AB" w:rsidRDefault="00002019" w:rsidP="001B40D6">
      <w:pPr>
        <w:spacing w:line="240" w:lineRule="auto"/>
        <w:jc w:val="both"/>
        <w:rPr>
          <w:rFonts w:asciiTheme="majorHAnsi" w:hAnsiTheme="majorHAnsi" w:cstheme="majorHAnsi"/>
          <w:sz w:val="16"/>
          <w:szCs w:val="18"/>
        </w:rPr>
      </w:pPr>
      <w:r w:rsidRPr="009937AB">
        <w:rPr>
          <w:rFonts w:asciiTheme="majorHAnsi" w:hAnsiTheme="majorHAnsi" w:cstheme="majorHAnsi"/>
          <w:sz w:val="16"/>
          <w:szCs w:val="18"/>
        </w:rPr>
        <w:t xml:space="preserve">Disponível em: </w:t>
      </w:r>
      <w:hyperlink r:id="rId11">
        <w:r w:rsidRPr="009937AB">
          <w:rPr>
            <w:rFonts w:asciiTheme="majorHAnsi" w:hAnsiTheme="majorHAnsi" w:cstheme="majorHAnsi"/>
            <w:color w:val="1155CC"/>
            <w:sz w:val="16"/>
            <w:szCs w:val="18"/>
            <w:u w:val="single"/>
          </w:rPr>
          <w:t>https://www.ibge.gov.br/estatisticas-novoportal/por-cidade-estado-estatisticas.html?t=destaques&amp;c=21</w:t>
        </w:r>
      </w:hyperlink>
    </w:p>
  </w:footnote>
  <w:footnote w:id="12">
    <w:p w14:paraId="2CF42870" w14:textId="77777777" w:rsidR="00002019" w:rsidRPr="009937AB" w:rsidRDefault="00002019" w:rsidP="001B40D6">
      <w:pPr>
        <w:spacing w:line="240" w:lineRule="auto"/>
        <w:jc w:val="both"/>
        <w:rPr>
          <w:rFonts w:asciiTheme="majorHAnsi" w:hAnsiTheme="majorHAnsi" w:cstheme="majorHAnsi"/>
          <w:color w:val="1155CC"/>
          <w:sz w:val="16"/>
          <w:szCs w:val="18"/>
          <w:u w:val="single"/>
        </w:rPr>
      </w:pPr>
      <w:r w:rsidRPr="009937AB">
        <w:rPr>
          <w:rFonts w:asciiTheme="majorHAnsi" w:hAnsiTheme="majorHAnsi" w:cstheme="majorHAnsi"/>
          <w:sz w:val="16"/>
          <w:szCs w:val="18"/>
          <w:vertAlign w:val="superscript"/>
        </w:rPr>
        <w:footnoteRef/>
      </w:r>
      <w:r w:rsidRPr="009937AB">
        <w:rPr>
          <w:rFonts w:asciiTheme="majorHAnsi" w:hAnsiTheme="majorHAnsi" w:cstheme="majorHAnsi"/>
          <w:sz w:val="16"/>
          <w:szCs w:val="18"/>
        </w:rPr>
        <w:t xml:space="preserve"> IBGE (2017). Maranhão. Disponível em: </w:t>
      </w:r>
      <w:hyperlink r:id="rId12">
        <w:r w:rsidRPr="009937AB">
          <w:rPr>
            <w:rFonts w:asciiTheme="majorHAnsi" w:hAnsiTheme="majorHAnsi" w:cstheme="majorHAnsi"/>
            <w:color w:val="1155CC"/>
            <w:sz w:val="16"/>
            <w:szCs w:val="18"/>
            <w:u w:val="single"/>
          </w:rPr>
          <w:t xml:space="preserve"> </w:t>
        </w:r>
      </w:hyperlink>
      <w:hyperlink r:id="rId13">
        <w:r w:rsidRPr="009937AB">
          <w:rPr>
            <w:rFonts w:asciiTheme="majorHAnsi" w:hAnsiTheme="majorHAnsi" w:cstheme="majorHAnsi"/>
            <w:color w:val="1155CC"/>
            <w:sz w:val="16"/>
            <w:szCs w:val="18"/>
            <w:u w:val="single"/>
          </w:rPr>
          <w:t>https://cidades.ibge.gov.br/brasil/ma/panorama</w:t>
        </w:r>
      </w:hyperlink>
    </w:p>
  </w:footnote>
  <w:footnote w:id="13">
    <w:p w14:paraId="4EC2B713" w14:textId="46C60890" w:rsidR="00002019" w:rsidRPr="000446C3" w:rsidRDefault="00002019">
      <w:pPr>
        <w:pStyle w:val="FootnoteText"/>
      </w:pPr>
      <w:r>
        <w:rPr>
          <w:rStyle w:val="FootnoteReference"/>
        </w:rPr>
        <w:footnoteRef/>
      </w:r>
      <w:r w:rsidRPr="000446C3">
        <w:t xml:space="preserve"> </w:t>
      </w:r>
      <w:r w:rsidRPr="002970B9">
        <w:t>Desta forma, foram realizadas até o momento duas reuniões de alinhamento, na qual foram discutidas a proposta para que o Estado do Maranhão contemple estratégias jurisdicionais de Desenvolvimento Rural de Baixas Emissões (DRBE).</w:t>
      </w:r>
    </w:p>
  </w:footnote>
  <w:footnote w:id="14">
    <w:p w14:paraId="0F36F108" w14:textId="21EC8539" w:rsidR="00002019" w:rsidRDefault="00002019">
      <w:pPr>
        <w:pStyle w:val="FootnoteText"/>
      </w:pPr>
      <w:r>
        <w:rPr>
          <w:rStyle w:val="FootnoteReference"/>
        </w:rPr>
        <w:footnoteRef/>
      </w:r>
      <w:r>
        <w:t xml:space="preserve"> </w:t>
      </w:r>
      <w:hyperlink r:id="rId14" w:history="1">
        <w:r w:rsidRPr="003E6D4E">
          <w:rPr>
            <w:rStyle w:val="Hyperlink"/>
          </w:rPr>
          <w:t>http://ipam.org.br/baixe-gratuitamente-o-aplicativo-alerta-clima-indigena-para-android/</w:t>
        </w:r>
      </w:hyperlink>
      <w:r>
        <w:t xml:space="preserve"> </w:t>
      </w:r>
    </w:p>
  </w:footnote>
  <w:footnote w:id="15">
    <w:p w14:paraId="05F6A2D5" w14:textId="527501A7" w:rsidR="00002019" w:rsidRDefault="00002019" w:rsidP="00DE3D8A">
      <w:pPr>
        <w:pStyle w:val="FootnoteText"/>
      </w:pPr>
      <w:r>
        <w:rPr>
          <w:rStyle w:val="FootnoteReference"/>
        </w:rPr>
        <w:footnoteRef/>
      </w:r>
      <w:r>
        <w:t xml:space="preserve"> </w:t>
      </w:r>
      <w:hyperlink r:id="rId15" w:history="1">
        <w:r w:rsidRPr="000174AE">
          <w:rPr>
            <w:rStyle w:val="Hyperlink"/>
          </w:rPr>
          <w:t>https://www.youtube.com/watch?v=vBXbN3e3JAQ</w:t>
        </w:r>
      </w:hyperlink>
    </w:p>
  </w:footnote>
  <w:footnote w:id="16">
    <w:p w14:paraId="0CD02829" w14:textId="77777777" w:rsidR="00002019" w:rsidRPr="000446C3" w:rsidRDefault="00002019" w:rsidP="00D87C25">
      <w:pPr>
        <w:pStyle w:val="FootnoteText"/>
      </w:pPr>
      <w:r>
        <w:rPr>
          <w:rStyle w:val="FootnoteReference"/>
        </w:rPr>
        <w:footnoteRef/>
      </w:r>
      <w:r w:rsidRPr="000446C3">
        <w:t xml:space="preserve"> </w:t>
      </w:r>
      <w:r w:rsidRPr="002970B9">
        <w:t xml:space="preserve">Um dos exemplos </w:t>
      </w:r>
      <w:r>
        <w:t xml:space="preserve">está na publicação sobre o Fundo Verde de Participação dos Estados (FPE); </w:t>
      </w:r>
      <w:hyperlink r:id="rId16" w:history="1">
        <w:r w:rsidRPr="00D13634">
          <w:rPr>
            <w:rStyle w:val="Hyperlink"/>
          </w:rPr>
          <w:t>http://ipam.org.br/bibliotecas/fpe-verde-recompensando-pela-conservacao-da-biodiversidade-e-manutencao-da-integridade-funcional-dos-ecossistemas/</w:t>
        </w:r>
      </w:hyperlink>
      <w:r>
        <w:t xml:space="preserve">  </w:t>
      </w:r>
    </w:p>
  </w:footnote>
  <w:footnote w:id="17">
    <w:p w14:paraId="36A17046" w14:textId="15D2BB68" w:rsidR="00002019" w:rsidRDefault="00002019">
      <w:pPr>
        <w:pStyle w:val="FootnoteText"/>
      </w:pPr>
      <w:r>
        <w:rPr>
          <w:rStyle w:val="FootnoteReference"/>
        </w:rPr>
        <w:footnoteRef/>
      </w:r>
      <w:r>
        <w:t xml:space="preserve"> </w:t>
      </w:r>
      <w:r w:rsidRPr="000174AE">
        <w:rPr>
          <w:sz w:val="18"/>
          <w:szCs w:val="18"/>
        </w:rPr>
        <w:t>http://www.funai.gov.br/index.php/comunicacao/noticias/4582-camara-tecnica-de-mudancas-climaticas-do-comite-gestor-da-pngati-realiza-oficinas-em-brasilia</w:t>
      </w:r>
    </w:p>
  </w:footnote>
  <w:footnote w:id="18">
    <w:p w14:paraId="3F710AC3" w14:textId="26D17242" w:rsidR="00002019" w:rsidRPr="000174AE" w:rsidRDefault="00002019">
      <w:pPr>
        <w:pStyle w:val="FootnoteText"/>
        <w:rPr>
          <w:sz w:val="18"/>
          <w:szCs w:val="18"/>
        </w:rPr>
      </w:pPr>
      <w:r w:rsidRPr="000174AE">
        <w:rPr>
          <w:rStyle w:val="FootnoteReference"/>
          <w:sz w:val="18"/>
          <w:szCs w:val="18"/>
        </w:rPr>
        <w:footnoteRef/>
      </w:r>
      <w:r w:rsidRPr="000174AE">
        <w:rPr>
          <w:sz w:val="18"/>
          <w:szCs w:val="18"/>
        </w:rPr>
        <w:t xml:space="preserve"> http://assentamentosustentavel.org.br/</w:t>
      </w:r>
    </w:p>
  </w:footnote>
  <w:footnote w:id="19">
    <w:p w14:paraId="2F15DE77" w14:textId="120654EF" w:rsidR="00002019" w:rsidRDefault="00002019">
      <w:pPr>
        <w:pStyle w:val="FootnoteText"/>
      </w:pPr>
      <w:r w:rsidRPr="000174AE">
        <w:rPr>
          <w:rStyle w:val="FootnoteReference"/>
          <w:sz w:val="18"/>
          <w:szCs w:val="18"/>
        </w:rPr>
        <w:footnoteRef/>
      </w:r>
      <w:r w:rsidRPr="000174AE">
        <w:rPr>
          <w:sz w:val="18"/>
          <w:szCs w:val="18"/>
        </w:rPr>
        <w:t xml:space="preserve"> http://ipam.org.br/wp-content/uploads/2012/03/rumo_ao_redd_jurisdicional_pesquisa_an%C3%A1.pdf</w:t>
      </w:r>
    </w:p>
  </w:footnote>
  <w:footnote w:id="20">
    <w:p w14:paraId="6F5C102B" w14:textId="74969341" w:rsidR="00002019" w:rsidRDefault="00002019">
      <w:pPr>
        <w:pStyle w:val="FootnoteText"/>
      </w:pPr>
      <w:r>
        <w:rPr>
          <w:rStyle w:val="FootnoteReference"/>
        </w:rPr>
        <w:footnoteRef/>
      </w:r>
      <w:r>
        <w:t xml:space="preserve"> </w:t>
      </w:r>
      <w:hyperlink r:id="rId17" w:history="1">
        <w:r w:rsidRPr="000174AE">
          <w:rPr>
            <w:rStyle w:val="Hyperlink"/>
            <w:sz w:val="18"/>
            <w:szCs w:val="18"/>
          </w:rPr>
          <w:t>http://ipam.org.br/wp-content/uploads/2017/04/publicacao_REDD_EarlyMovers_web.pdf</w:t>
        </w:r>
      </w:hyperlink>
    </w:p>
  </w:footnote>
  <w:footnote w:id="21">
    <w:p w14:paraId="0EF8E9F9" w14:textId="3B05AFEE" w:rsidR="00002019" w:rsidRDefault="00002019">
      <w:pPr>
        <w:pStyle w:val="FootnoteText"/>
      </w:pPr>
      <w:r>
        <w:rPr>
          <w:rStyle w:val="FootnoteReference"/>
        </w:rPr>
        <w:footnoteRef/>
      </w:r>
      <w:r>
        <w:t xml:space="preserve"> </w:t>
      </w:r>
      <w:hyperlink r:id="rId18" w:history="1">
        <w:r w:rsidRPr="000174AE">
          <w:rPr>
            <w:rStyle w:val="Hyperlink"/>
            <w:sz w:val="18"/>
            <w:szCs w:val="18"/>
          </w:rPr>
          <w:t>http://ipam.org.br/wp-content/uploads/2013/08/mato_grosso_no_caminho_do_desenvolviment.pdf</w:t>
        </w:r>
      </w:hyperlink>
    </w:p>
  </w:footnote>
  <w:footnote w:id="22">
    <w:p w14:paraId="5C62F912" w14:textId="6C18ABBE" w:rsidR="00002019" w:rsidRDefault="00002019">
      <w:pPr>
        <w:pStyle w:val="FootnoteText"/>
      </w:pPr>
      <w:r>
        <w:rPr>
          <w:rStyle w:val="FootnoteReference"/>
        </w:rPr>
        <w:footnoteRef/>
      </w:r>
      <w:r>
        <w:t xml:space="preserve"> </w:t>
      </w:r>
      <w:hyperlink r:id="rId19" w:history="1">
        <w:r w:rsidRPr="00EC3C9E">
          <w:rPr>
            <w:rStyle w:val="Hyperlink"/>
            <w:rFonts w:asciiTheme="majorHAnsi" w:hAnsiTheme="majorHAnsi" w:cstheme="majorHAnsi"/>
            <w:sz w:val="18"/>
            <w:szCs w:val="18"/>
          </w:rPr>
          <w:t>http://ipam.org.br/estados-do-matopiba-articulam-grupo-de-trabalho-sobre-o-codigo-florestal/</w:t>
        </w:r>
      </w:hyperlink>
    </w:p>
  </w:footnote>
  <w:footnote w:id="23">
    <w:p w14:paraId="23EC2E3F" w14:textId="24199022" w:rsidR="00002019" w:rsidRPr="00EC3C9E" w:rsidRDefault="00002019">
      <w:pPr>
        <w:pStyle w:val="FootnoteText"/>
        <w:rPr>
          <w:rFonts w:asciiTheme="majorHAnsi" w:hAnsiTheme="majorHAnsi" w:cstheme="majorHAnsi"/>
          <w:sz w:val="18"/>
          <w:szCs w:val="18"/>
        </w:rPr>
      </w:pPr>
      <w:r w:rsidRPr="00EC3C9E">
        <w:rPr>
          <w:rStyle w:val="FootnoteReference"/>
          <w:rFonts w:asciiTheme="majorHAnsi" w:hAnsiTheme="majorHAnsi" w:cstheme="majorHAnsi"/>
          <w:sz w:val="18"/>
          <w:szCs w:val="18"/>
        </w:rPr>
        <w:footnoteRef/>
      </w:r>
      <w:r w:rsidRPr="00EC3C9E">
        <w:rPr>
          <w:rFonts w:asciiTheme="majorHAnsi" w:hAnsiTheme="majorHAnsi" w:cstheme="majorHAnsi"/>
          <w:sz w:val="18"/>
          <w:szCs w:val="18"/>
        </w:rPr>
        <w:t xml:space="preserve"> </w:t>
      </w:r>
      <w:hyperlink r:id="rId20" w:history="1">
        <w:r w:rsidRPr="00EC3C9E">
          <w:rPr>
            <w:rStyle w:val="Hyperlink"/>
            <w:rFonts w:asciiTheme="majorHAnsi" w:hAnsiTheme="majorHAnsi" w:cstheme="majorHAnsi"/>
            <w:sz w:val="18"/>
            <w:szCs w:val="18"/>
          </w:rPr>
          <w:t>http://ipam.org.br/desmatamento-no-cerrado-foi-maior-do-que-na-amazonia-em-15-anos/</w:t>
        </w:r>
      </w:hyperlink>
    </w:p>
  </w:footnote>
  <w:footnote w:id="24">
    <w:p w14:paraId="7DA4DBD1" w14:textId="3917E7E3" w:rsidR="00002019" w:rsidRPr="003C4033" w:rsidRDefault="00002019" w:rsidP="00D21172">
      <w:pPr>
        <w:pStyle w:val="FootnoteText"/>
        <w:rPr>
          <w:rFonts w:asciiTheme="majorHAnsi" w:hAnsiTheme="majorHAnsi" w:cstheme="majorHAnsi"/>
          <w:sz w:val="18"/>
          <w:szCs w:val="18"/>
        </w:rPr>
      </w:pPr>
      <w:r w:rsidRPr="003C4033">
        <w:rPr>
          <w:rStyle w:val="FootnoteReference"/>
          <w:rFonts w:asciiTheme="majorHAnsi" w:hAnsiTheme="majorHAnsi" w:cstheme="majorHAnsi"/>
          <w:sz w:val="18"/>
          <w:szCs w:val="18"/>
        </w:rPr>
        <w:footnoteRef/>
      </w:r>
      <w:r w:rsidRPr="003C4033">
        <w:rPr>
          <w:rFonts w:asciiTheme="majorHAnsi" w:hAnsiTheme="majorHAnsi" w:cstheme="majorHAnsi"/>
          <w:sz w:val="18"/>
          <w:szCs w:val="18"/>
          <w:lang w:val="es-ES"/>
        </w:rPr>
        <w:t xml:space="preserve"> Tien, N. Rañola, R. Thuy, P. (2017). </w:t>
      </w:r>
      <w:r w:rsidRPr="003C4033">
        <w:rPr>
          <w:rFonts w:asciiTheme="majorHAnsi" w:hAnsiTheme="majorHAnsi" w:cstheme="majorHAnsi"/>
          <w:sz w:val="18"/>
          <w:szCs w:val="18"/>
          <w:lang w:val="en-US"/>
        </w:rPr>
        <w:t xml:space="preserve">Potential Impact of the REDD+ Program on Poverty Reduction in Nghe An Province, Vietnam. </w:t>
      </w:r>
      <w:r w:rsidRPr="003C4033">
        <w:rPr>
          <w:rFonts w:asciiTheme="majorHAnsi" w:hAnsiTheme="majorHAnsi" w:cstheme="majorHAnsi"/>
          <w:sz w:val="18"/>
          <w:szCs w:val="18"/>
        </w:rPr>
        <w:t xml:space="preserve">Forests. Disponível em: </w:t>
      </w:r>
      <w:hyperlink r:id="rId21" w:history="1">
        <w:r w:rsidRPr="003C4033">
          <w:rPr>
            <w:rStyle w:val="Hyperlink"/>
            <w:rFonts w:asciiTheme="majorHAnsi" w:hAnsiTheme="majorHAnsi" w:cstheme="majorHAnsi"/>
            <w:sz w:val="18"/>
            <w:szCs w:val="18"/>
          </w:rPr>
          <w:t>https://doi.org/10.3390/f8100376</w:t>
        </w:r>
      </w:hyperlink>
    </w:p>
  </w:footnote>
  <w:footnote w:id="25">
    <w:p w14:paraId="12472E35" w14:textId="2C3990FF" w:rsidR="00002019" w:rsidRPr="003C4033" w:rsidRDefault="00002019">
      <w:pPr>
        <w:pStyle w:val="FootnoteText"/>
        <w:rPr>
          <w:rFonts w:asciiTheme="majorHAnsi" w:hAnsiTheme="majorHAnsi" w:cstheme="majorHAnsi"/>
          <w:sz w:val="18"/>
          <w:szCs w:val="18"/>
        </w:rPr>
      </w:pPr>
      <w:r w:rsidRPr="003C4033">
        <w:rPr>
          <w:rStyle w:val="FootnoteReference"/>
          <w:rFonts w:asciiTheme="majorHAnsi" w:hAnsiTheme="majorHAnsi" w:cstheme="majorHAnsi"/>
          <w:sz w:val="18"/>
          <w:szCs w:val="18"/>
        </w:rPr>
        <w:footnoteRef/>
      </w:r>
      <w:r w:rsidRPr="003C4033">
        <w:rPr>
          <w:rFonts w:asciiTheme="majorHAnsi" w:hAnsiTheme="majorHAnsi" w:cstheme="majorHAnsi"/>
          <w:sz w:val="18"/>
          <w:szCs w:val="18"/>
        </w:rPr>
        <w:t xml:space="preserve"> Na região do Matopiba na qual parte do Maranhão está inserido, ocorre atualmente grande expansão produtiva de grãos em áreas reconhecidamente com baixa aptidão agrícola.</w:t>
      </w:r>
    </w:p>
  </w:footnote>
  <w:footnote w:id="26">
    <w:p w14:paraId="75CC8DEB" w14:textId="034346B1" w:rsidR="00002019" w:rsidRPr="003C4033" w:rsidRDefault="00002019" w:rsidP="009371AF">
      <w:pPr>
        <w:pStyle w:val="FootnoteText"/>
        <w:rPr>
          <w:rFonts w:asciiTheme="majorHAnsi" w:hAnsiTheme="majorHAnsi" w:cstheme="majorHAnsi"/>
          <w:sz w:val="18"/>
          <w:szCs w:val="18"/>
        </w:rPr>
      </w:pPr>
      <w:r w:rsidRPr="003C4033">
        <w:rPr>
          <w:rStyle w:val="FootnoteReference"/>
          <w:rFonts w:asciiTheme="majorHAnsi" w:hAnsiTheme="majorHAnsi" w:cstheme="majorHAnsi"/>
          <w:sz w:val="18"/>
          <w:szCs w:val="18"/>
        </w:rPr>
        <w:footnoteRef/>
      </w:r>
      <w:r w:rsidRPr="003C4033">
        <w:rPr>
          <w:rFonts w:asciiTheme="majorHAnsi" w:hAnsiTheme="majorHAnsi" w:cstheme="majorHAnsi"/>
          <w:sz w:val="18"/>
          <w:szCs w:val="18"/>
        </w:rPr>
        <w:t xml:space="preserve"> SIMPAS (2018). Brasília: Instituto de Pesquisa Ambiental da Amazônia. Disponível em: </w:t>
      </w:r>
      <w:hyperlink r:id="rId22" w:history="1">
        <w:r w:rsidRPr="003C4033">
          <w:rPr>
            <w:rStyle w:val="Hyperlink"/>
            <w:rFonts w:asciiTheme="majorHAnsi" w:hAnsiTheme="majorHAnsi" w:cstheme="majorHAnsi"/>
            <w:sz w:val="18"/>
            <w:szCs w:val="18"/>
          </w:rPr>
          <w:t>http://www.pas-simpas.org.br/</w:t>
        </w:r>
      </w:hyperlink>
    </w:p>
  </w:footnote>
  <w:footnote w:id="27">
    <w:p w14:paraId="4F8178EA" w14:textId="64413AA2" w:rsidR="00002019" w:rsidRDefault="00002019">
      <w:pPr>
        <w:pStyle w:val="FootnoteText"/>
      </w:pPr>
      <w:r w:rsidRPr="003C4033">
        <w:rPr>
          <w:rStyle w:val="FootnoteReference"/>
          <w:rFonts w:asciiTheme="majorHAnsi" w:hAnsiTheme="majorHAnsi" w:cstheme="majorHAnsi"/>
          <w:sz w:val="18"/>
          <w:szCs w:val="18"/>
        </w:rPr>
        <w:footnoteRef/>
      </w:r>
      <w:r w:rsidRPr="003C4033">
        <w:rPr>
          <w:rFonts w:asciiTheme="majorHAnsi" w:hAnsiTheme="majorHAnsi" w:cstheme="majorHAnsi"/>
          <w:sz w:val="18"/>
          <w:szCs w:val="18"/>
        </w:rPr>
        <w:t xml:space="preserve"> </w:t>
      </w:r>
      <w:hyperlink r:id="rId23" w:history="1">
        <w:r w:rsidRPr="003C4033">
          <w:rPr>
            <w:rStyle w:val="Hyperlink"/>
            <w:rFonts w:asciiTheme="majorHAnsi" w:hAnsiTheme="majorHAnsi" w:cstheme="majorHAnsi"/>
            <w:sz w:val="18"/>
            <w:szCs w:val="18"/>
          </w:rPr>
          <w:t>https://www.sciencedirect.com/science/article/pii/S0264837717314527</w:t>
        </w:r>
      </w:hyperlink>
    </w:p>
  </w:footnote>
  <w:footnote w:id="28">
    <w:p w14:paraId="342BCBF7" w14:textId="77777777" w:rsidR="00002019" w:rsidRDefault="00002019" w:rsidP="00AA7F84">
      <w:pPr>
        <w:spacing w:line="240" w:lineRule="auto"/>
        <w:jc w:val="both"/>
        <w:rPr>
          <w:rFonts w:ascii="Calibri" w:eastAsia="Calibri" w:hAnsi="Calibri" w:cs="Calibri"/>
          <w:sz w:val="16"/>
          <w:szCs w:val="16"/>
        </w:rPr>
      </w:pPr>
      <w:r w:rsidRPr="00E747DE">
        <w:rPr>
          <w:rFonts w:asciiTheme="majorHAnsi" w:hAnsiTheme="majorHAnsi" w:cstheme="majorHAnsi"/>
          <w:sz w:val="16"/>
          <w:szCs w:val="16"/>
          <w:vertAlign w:val="superscript"/>
        </w:rPr>
        <w:footnoteRef/>
      </w:r>
      <w:r w:rsidRPr="00E747DE">
        <w:rPr>
          <w:rFonts w:asciiTheme="majorHAnsi" w:eastAsia="Times New Roman" w:hAnsiTheme="majorHAnsi" w:cstheme="majorHAnsi"/>
          <w:sz w:val="16"/>
          <w:szCs w:val="16"/>
        </w:rPr>
        <w:t xml:space="preserve"> </w:t>
      </w:r>
      <w:r w:rsidRPr="00E747DE">
        <w:rPr>
          <w:rFonts w:asciiTheme="majorHAnsi" w:eastAsia="Calibri" w:hAnsiTheme="majorHAnsi" w:cstheme="majorHAnsi"/>
          <w:sz w:val="16"/>
          <w:szCs w:val="16"/>
        </w:rPr>
        <w:t xml:space="preserve">Disponível em: </w:t>
      </w:r>
      <w:hyperlink r:id="rId24">
        <w:r w:rsidRPr="00E747DE">
          <w:rPr>
            <w:rFonts w:asciiTheme="majorHAnsi" w:eastAsia="Calibri" w:hAnsiTheme="majorHAnsi" w:cstheme="majorHAnsi"/>
            <w:color w:val="1155CC"/>
            <w:sz w:val="16"/>
            <w:szCs w:val="16"/>
            <w:u w:val="single"/>
          </w:rPr>
          <w:t>http://www.planalto.gov.br/ccivil_03/_Ato2007-2010/2010/Decreto/D7390.htm</w:t>
        </w:r>
      </w:hyperlink>
    </w:p>
  </w:footnote>
  <w:footnote w:id="29">
    <w:p w14:paraId="7A7C1740" w14:textId="77777777" w:rsidR="00002019" w:rsidRDefault="00002019" w:rsidP="0076608F">
      <w:pPr>
        <w:spacing w:line="240" w:lineRule="auto"/>
        <w:jc w:val="both"/>
        <w:rPr>
          <w:rFonts w:asciiTheme="majorHAnsi" w:eastAsia="Calibri" w:hAnsiTheme="majorHAnsi" w:cstheme="majorHAnsi"/>
          <w:color w:val="1155CC"/>
          <w:sz w:val="16"/>
          <w:szCs w:val="16"/>
          <w:u w:val="single"/>
        </w:rPr>
      </w:pPr>
      <w:r w:rsidRPr="00E747DE">
        <w:rPr>
          <w:rFonts w:asciiTheme="majorHAnsi" w:hAnsiTheme="majorHAnsi" w:cstheme="majorHAnsi"/>
          <w:sz w:val="16"/>
          <w:szCs w:val="16"/>
          <w:vertAlign w:val="superscript"/>
        </w:rPr>
        <w:footnoteRef/>
      </w:r>
      <w:r>
        <w:rPr>
          <w:rFonts w:asciiTheme="majorHAnsi" w:eastAsia="Times New Roman" w:hAnsiTheme="majorHAnsi" w:cstheme="majorHAnsi"/>
          <w:sz w:val="16"/>
          <w:szCs w:val="16"/>
        </w:rPr>
        <w:t xml:space="preserve"> </w:t>
      </w:r>
      <w:r w:rsidRPr="00E747DE">
        <w:rPr>
          <w:rFonts w:asciiTheme="majorHAnsi" w:eastAsia="Calibri" w:hAnsiTheme="majorHAnsi" w:cstheme="majorHAnsi"/>
          <w:sz w:val="16"/>
          <w:szCs w:val="16"/>
        </w:rPr>
        <w:t>Disponível em:</w:t>
      </w:r>
      <w:r w:rsidRPr="00E747DE">
        <w:rPr>
          <w:rFonts w:asciiTheme="majorHAnsi" w:eastAsia="Calibri" w:hAnsiTheme="majorHAnsi" w:cstheme="majorHAnsi"/>
          <w:color w:val="1155CC"/>
          <w:sz w:val="16"/>
          <w:szCs w:val="16"/>
          <w:u w:val="single"/>
        </w:rPr>
        <w:t xml:space="preserve"> </w:t>
      </w:r>
    </w:p>
    <w:p w14:paraId="0594EAE3" w14:textId="77777777" w:rsidR="00002019" w:rsidRPr="00E747DE" w:rsidRDefault="00002019" w:rsidP="0076608F">
      <w:pPr>
        <w:spacing w:line="240" w:lineRule="auto"/>
        <w:jc w:val="both"/>
        <w:rPr>
          <w:rFonts w:asciiTheme="majorHAnsi" w:eastAsia="Calibri" w:hAnsiTheme="majorHAnsi" w:cstheme="majorHAnsi"/>
          <w:color w:val="1155CC"/>
          <w:sz w:val="16"/>
          <w:szCs w:val="16"/>
          <w:u w:val="single"/>
        </w:rPr>
      </w:pPr>
      <w:r w:rsidRPr="00E747DE">
        <w:rPr>
          <w:rFonts w:asciiTheme="majorHAnsi" w:eastAsia="Calibri" w:hAnsiTheme="majorHAnsi" w:cstheme="majorHAnsi"/>
          <w:color w:val="1155CC"/>
          <w:sz w:val="16"/>
          <w:szCs w:val="16"/>
          <w:u w:val="single"/>
        </w:rPr>
        <w:t>https://static1.squarespace.com/static/5896200f414fb57d26f3d600/t/5933a5b71b631ba471835b95/1496557174300/Rio_Branco_Declaration_PT</w:t>
      </w:r>
    </w:p>
  </w:footnote>
  <w:footnote w:id="30">
    <w:p w14:paraId="6E1E9389" w14:textId="77777777" w:rsidR="00002019" w:rsidRDefault="00002019">
      <w:pPr>
        <w:spacing w:line="240" w:lineRule="auto"/>
        <w:rPr>
          <w:rFonts w:ascii="Calibri" w:eastAsia="Calibri" w:hAnsi="Calibri" w:cs="Calibri"/>
          <w:sz w:val="16"/>
          <w:szCs w:val="16"/>
        </w:rPr>
      </w:pPr>
      <w:r>
        <w:rPr>
          <w:vertAlign w:val="superscript"/>
        </w:rPr>
        <w:footnoteRef/>
      </w:r>
      <w:r>
        <w:rPr>
          <w:rFonts w:ascii="Calibri" w:eastAsia="Calibri" w:hAnsi="Calibri" w:cs="Calibri"/>
          <w:sz w:val="20"/>
          <w:szCs w:val="20"/>
        </w:rPr>
        <w:t xml:space="preserve">  </w:t>
      </w:r>
      <w:r>
        <w:rPr>
          <w:rFonts w:ascii="Calibri" w:eastAsia="Calibri" w:hAnsi="Calibri" w:cs="Calibri"/>
          <w:sz w:val="16"/>
          <w:szCs w:val="16"/>
        </w:rPr>
        <w:t xml:space="preserve">Termômetro do Código Florestal (2017). Disponível em: </w:t>
      </w:r>
      <w:hyperlink r:id="rId25">
        <w:r>
          <w:rPr>
            <w:rFonts w:ascii="Calibri" w:eastAsia="Calibri" w:hAnsi="Calibri" w:cs="Calibri"/>
            <w:color w:val="1155CC"/>
            <w:sz w:val="16"/>
            <w:szCs w:val="16"/>
            <w:u w:val="single"/>
          </w:rPr>
          <w:t>https://termometroflorestal.org.br/plataforma</w:t>
        </w:r>
      </w:hyperlink>
    </w:p>
  </w:footnote>
  <w:footnote w:id="31">
    <w:p w14:paraId="260EE396" w14:textId="77777777" w:rsidR="00002019" w:rsidRDefault="00002019">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Plataforma Indicar Estados (2016). Disponível em: </w:t>
      </w:r>
      <w:hyperlink r:id="rId26">
        <w:r>
          <w:rPr>
            <w:rFonts w:ascii="Calibri" w:eastAsia="Calibri" w:hAnsi="Calibri" w:cs="Calibri"/>
            <w:color w:val="1155CC"/>
            <w:sz w:val="16"/>
            <w:szCs w:val="16"/>
            <w:u w:val="single"/>
          </w:rPr>
          <w:t>http://www.indicar.org.br/</w:t>
        </w:r>
      </w:hyperlink>
    </w:p>
  </w:footnote>
  <w:footnote w:id="32">
    <w:p w14:paraId="3D0478F1" w14:textId="77777777" w:rsidR="00002019" w:rsidRPr="000855B2" w:rsidRDefault="00002019" w:rsidP="007F436D">
      <w:pPr>
        <w:pStyle w:val="FootnoteText"/>
      </w:pPr>
      <w:r>
        <w:rPr>
          <w:rStyle w:val="FootnoteReference"/>
        </w:rPr>
        <w:footnoteRef/>
      </w:r>
      <w:r>
        <w:t xml:space="preserve"> </w:t>
      </w:r>
      <w:r w:rsidRPr="000855B2">
        <w:t>O Estado do Mato Grosso tamb</w:t>
      </w:r>
      <w:r>
        <w:t>ém está adotando esta abordagem.</w:t>
      </w:r>
    </w:p>
  </w:footnote>
  <w:footnote w:id="33">
    <w:p w14:paraId="243DABDD" w14:textId="77777777" w:rsidR="00002019" w:rsidRPr="00FC7037" w:rsidRDefault="00002019" w:rsidP="00FC7037">
      <w:pPr>
        <w:spacing w:line="240" w:lineRule="auto"/>
        <w:jc w:val="both"/>
        <w:rPr>
          <w:rFonts w:asciiTheme="majorHAnsi" w:hAnsiTheme="majorHAnsi" w:cstheme="majorHAnsi"/>
        </w:rPr>
      </w:pPr>
      <w:r w:rsidRPr="00FC7037">
        <w:rPr>
          <w:rFonts w:asciiTheme="majorHAnsi" w:hAnsiTheme="majorHAnsi" w:cstheme="majorHAnsi"/>
          <w:vertAlign w:val="superscript"/>
        </w:rPr>
        <w:footnoteRef/>
      </w:r>
      <w:r w:rsidRPr="00FC7037">
        <w:rPr>
          <w:rFonts w:asciiTheme="majorHAnsi" w:eastAsia="Times New Roman" w:hAnsiTheme="majorHAnsi" w:cstheme="majorHAnsi"/>
          <w:sz w:val="20"/>
          <w:szCs w:val="20"/>
        </w:rPr>
        <w:t xml:space="preserve"> </w:t>
      </w:r>
      <w:r w:rsidRPr="00FC7037">
        <w:rPr>
          <w:rFonts w:asciiTheme="majorHAnsi" w:hAnsiTheme="majorHAnsi" w:cstheme="majorHAnsi"/>
          <w:sz w:val="16"/>
          <w:szCs w:val="16"/>
        </w:rPr>
        <w:t>Moutinho, P. Guerra, R. Castro, I. Stabile, M. Alencar, A. Azevedo, A. (2017). Abordagem de Estoque e Fluxo para a Repartição de Benefícios em Programas de REDD: Conceito e Prática na Implementação de REDD no Estado do Acre. Brasília: Instituto de Pesquisa Ambiental da Amazônia. Programa REDD para Early Movers – REM. DOI: 10.13140/RG.2.2.14344.42248.</w:t>
      </w:r>
    </w:p>
  </w:footnote>
  <w:footnote w:id="34">
    <w:p w14:paraId="6CF703DD" w14:textId="77777777" w:rsidR="00002019" w:rsidRPr="00FC7037" w:rsidRDefault="00002019">
      <w:pPr>
        <w:spacing w:line="240" w:lineRule="auto"/>
        <w:jc w:val="both"/>
        <w:rPr>
          <w:rFonts w:asciiTheme="majorHAnsi" w:hAnsiTheme="majorHAnsi" w:cstheme="majorHAnsi"/>
          <w:sz w:val="16"/>
          <w:szCs w:val="16"/>
        </w:rPr>
      </w:pPr>
      <w:r w:rsidRPr="00FC7037">
        <w:rPr>
          <w:rFonts w:asciiTheme="majorHAnsi" w:hAnsiTheme="majorHAnsi" w:cstheme="majorHAnsi"/>
          <w:vertAlign w:val="superscript"/>
        </w:rPr>
        <w:footnoteRef/>
      </w:r>
      <w:r w:rsidRPr="00FC7037">
        <w:rPr>
          <w:rFonts w:asciiTheme="majorHAnsi" w:hAnsiTheme="majorHAnsi" w:cstheme="majorHAnsi"/>
          <w:sz w:val="20"/>
          <w:szCs w:val="20"/>
        </w:rPr>
        <w:t xml:space="preserve"> </w:t>
      </w:r>
      <w:r w:rsidRPr="00FC7037">
        <w:rPr>
          <w:rFonts w:asciiTheme="majorHAnsi" w:hAnsiTheme="majorHAnsi" w:cstheme="majorHAnsi"/>
          <w:sz w:val="16"/>
          <w:szCs w:val="16"/>
        </w:rPr>
        <w:t xml:space="preserve">Plano Estadual de Políticas para Mulheres (2013-2015). Disponível em: </w:t>
      </w:r>
      <w:hyperlink r:id="rId27">
        <w:r w:rsidRPr="00FC7037">
          <w:rPr>
            <w:rFonts w:asciiTheme="majorHAnsi" w:hAnsiTheme="majorHAnsi" w:cstheme="majorHAnsi"/>
            <w:color w:val="1155CC"/>
            <w:sz w:val="16"/>
            <w:szCs w:val="16"/>
            <w:u w:val="single"/>
          </w:rPr>
          <w:t>http://www.secti.ma.gov.br/premio-construindo-a-igualdade-de-genero/</w:t>
        </w:r>
      </w:hyperlink>
      <w:r w:rsidRPr="00FC7037">
        <w:rPr>
          <w:rFonts w:asciiTheme="majorHAnsi" w:hAnsiTheme="majorHAnsi" w:cstheme="majorHAnsi"/>
          <w:sz w:val="16"/>
          <w:szCs w:val="16"/>
        </w:rPr>
        <w:t xml:space="preserve"> </w:t>
      </w:r>
    </w:p>
  </w:footnote>
  <w:footnote w:id="35">
    <w:p w14:paraId="5B5C3988" w14:textId="77777777" w:rsidR="00002019" w:rsidRPr="00FC7037" w:rsidRDefault="00002019">
      <w:pPr>
        <w:spacing w:line="240" w:lineRule="auto"/>
        <w:jc w:val="both"/>
        <w:rPr>
          <w:rFonts w:asciiTheme="majorHAnsi" w:hAnsiTheme="majorHAnsi" w:cstheme="majorHAnsi"/>
          <w:sz w:val="16"/>
          <w:szCs w:val="16"/>
        </w:rPr>
      </w:pPr>
      <w:r w:rsidRPr="00FC7037">
        <w:rPr>
          <w:rFonts w:asciiTheme="majorHAnsi" w:hAnsiTheme="majorHAnsi" w:cstheme="majorHAnsi"/>
          <w:vertAlign w:val="superscript"/>
        </w:rPr>
        <w:footnoteRef/>
      </w:r>
      <w:r w:rsidRPr="00FC7037">
        <w:rPr>
          <w:rFonts w:asciiTheme="majorHAnsi" w:hAnsiTheme="majorHAnsi" w:cstheme="majorHAnsi"/>
          <w:sz w:val="16"/>
          <w:szCs w:val="16"/>
        </w:rPr>
        <w:t xml:space="preserve"> Disponível em: </w:t>
      </w:r>
      <w:hyperlink r:id="rId28">
        <w:r w:rsidRPr="00FC7037">
          <w:rPr>
            <w:rFonts w:asciiTheme="majorHAnsi" w:hAnsiTheme="majorHAnsi" w:cstheme="majorHAnsi"/>
            <w:color w:val="1155CC"/>
            <w:sz w:val="16"/>
            <w:szCs w:val="16"/>
            <w:u w:val="single"/>
          </w:rPr>
          <w:t>http://www.spm.gov.br/assuntos/pnpm/publicacoes/pnpm-2013-2015-em-22ago13.pdf</w:t>
        </w:r>
      </w:hyperlink>
    </w:p>
  </w:footnote>
  <w:footnote w:id="36">
    <w:p w14:paraId="7C18072C" w14:textId="77777777" w:rsidR="00002019" w:rsidRPr="00FC7037" w:rsidRDefault="00002019">
      <w:pPr>
        <w:spacing w:line="240" w:lineRule="auto"/>
        <w:jc w:val="both"/>
        <w:rPr>
          <w:rFonts w:asciiTheme="majorHAnsi" w:hAnsiTheme="majorHAnsi" w:cstheme="majorHAnsi"/>
          <w:sz w:val="16"/>
          <w:szCs w:val="16"/>
        </w:rPr>
      </w:pPr>
      <w:r w:rsidRPr="00FC7037">
        <w:rPr>
          <w:rFonts w:asciiTheme="majorHAnsi" w:hAnsiTheme="majorHAnsi" w:cstheme="majorHAnsi"/>
          <w:vertAlign w:val="superscript"/>
        </w:rPr>
        <w:footnoteRef/>
      </w:r>
      <w:r w:rsidRPr="00FC7037">
        <w:rPr>
          <w:rFonts w:asciiTheme="majorHAnsi" w:hAnsiTheme="majorHAnsi" w:cstheme="majorHAnsi"/>
          <w:sz w:val="16"/>
          <w:szCs w:val="16"/>
        </w:rPr>
        <w:t xml:space="preserve"> Disponível em:</w:t>
      </w:r>
    </w:p>
    <w:p w14:paraId="40D80AFC" w14:textId="77777777" w:rsidR="00002019" w:rsidRDefault="00AE2432">
      <w:pPr>
        <w:spacing w:line="240" w:lineRule="auto"/>
        <w:jc w:val="both"/>
        <w:rPr>
          <w:sz w:val="16"/>
          <w:szCs w:val="16"/>
        </w:rPr>
      </w:pPr>
      <w:hyperlink r:id="rId29">
        <w:r w:rsidR="00002019" w:rsidRPr="00FC7037">
          <w:rPr>
            <w:rFonts w:asciiTheme="majorHAnsi" w:hAnsiTheme="majorHAnsi" w:cstheme="majorHAnsi"/>
            <w:color w:val="1155CC"/>
            <w:sz w:val="16"/>
            <w:szCs w:val="16"/>
            <w:u w:val="single"/>
          </w:rPr>
          <w:t>http://www.ma.gov.br/agenciadenoticias/multimidia/radioagencia/governo-leva-carreta-da-mulher-maranhense-para-santa-helena-turilandia-e-turiacu-ouca</w:t>
        </w:r>
      </w:hyperlink>
      <w:r w:rsidR="00002019">
        <w:rPr>
          <w:sz w:val="16"/>
          <w:szCs w:val="16"/>
        </w:rPr>
        <w:t xml:space="preserve"> </w:t>
      </w:r>
    </w:p>
  </w:footnote>
  <w:footnote w:id="37">
    <w:p w14:paraId="3B2A43E2" w14:textId="77777777" w:rsidR="00002019" w:rsidRPr="00FC3AF8" w:rsidRDefault="00002019" w:rsidP="00FC7037">
      <w:pPr>
        <w:pStyle w:val="FootnoteText"/>
        <w:rPr>
          <w:rFonts w:asciiTheme="majorHAnsi" w:eastAsia="Arial" w:hAnsiTheme="majorHAnsi" w:cstheme="majorHAnsi"/>
          <w:color w:val="1155CC"/>
          <w:sz w:val="16"/>
          <w:szCs w:val="16"/>
          <w:u w:val="single"/>
        </w:rPr>
      </w:pPr>
      <w:r w:rsidRPr="000E0255">
        <w:rPr>
          <w:rFonts w:ascii="Calibri" w:eastAsia="Calibri" w:hAnsi="Calibri" w:cs="Calibri"/>
          <w:sz w:val="16"/>
          <w:szCs w:val="16"/>
        </w:rPr>
        <w:footnoteRef/>
      </w:r>
      <w:r>
        <w:rPr>
          <w:rFonts w:ascii="Calibri" w:eastAsia="Calibri" w:hAnsi="Calibri" w:cs="Calibri"/>
          <w:sz w:val="16"/>
          <w:szCs w:val="16"/>
        </w:rPr>
        <w:t xml:space="preserve"> REDD+ Brasil</w:t>
      </w:r>
      <w:r w:rsidRPr="000E0255">
        <w:rPr>
          <w:rFonts w:ascii="Calibri" w:eastAsia="Calibri" w:hAnsi="Calibri" w:cs="Calibri"/>
          <w:sz w:val="16"/>
          <w:szCs w:val="16"/>
        </w:rPr>
        <w:t xml:space="preserve"> </w:t>
      </w:r>
      <w:r w:rsidRPr="00FC3AF8">
        <w:rPr>
          <w:rFonts w:asciiTheme="majorHAnsi" w:eastAsia="Arial" w:hAnsiTheme="majorHAnsi" w:cstheme="majorHAnsi"/>
          <w:color w:val="1155CC"/>
          <w:sz w:val="16"/>
          <w:szCs w:val="16"/>
          <w:u w:val="single"/>
        </w:rPr>
        <w:t>http://redd.mma.gov.br/pt/infohub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4BB1" w14:textId="1D2FC9F8" w:rsidR="00002019" w:rsidRDefault="00002019">
    <w:pPr>
      <w:pStyle w:val="Header"/>
      <w:jc w:val="right"/>
    </w:pPr>
  </w:p>
  <w:p w14:paraId="04072D3C" w14:textId="77777777" w:rsidR="00002019" w:rsidRDefault="00002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568DF"/>
    <w:multiLevelType w:val="multilevel"/>
    <w:tmpl w:val="E01E9104"/>
    <w:lvl w:ilvl="0">
      <w:start w:val="1"/>
      <w:numFmt w:val="bullet"/>
      <w:lvlText w:val="➢"/>
      <w:lvlJc w:val="left"/>
      <w:pPr>
        <w:ind w:left="-214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705" w:hanging="360"/>
      </w:pPr>
      <w:rPr>
        <w:rFonts w:ascii="Noto Sans Symbols" w:eastAsia="Noto Sans Symbols" w:hAnsi="Noto Sans Symbols" w:cs="Noto Sans Symbols"/>
      </w:rPr>
    </w:lvl>
    <w:lvl w:ilvl="3">
      <w:start w:val="1"/>
      <w:numFmt w:val="bullet"/>
      <w:lvlText w:val="●"/>
      <w:lvlJc w:val="left"/>
      <w:pPr>
        <w:ind w:left="15" w:hanging="360"/>
      </w:pPr>
      <w:rPr>
        <w:rFonts w:ascii="Noto Sans Symbols" w:eastAsia="Noto Sans Symbols" w:hAnsi="Noto Sans Symbols" w:cs="Noto Sans Symbols"/>
      </w:rPr>
    </w:lvl>
    <w:lvl w:ilvl="4">
      <w:start w:val="1"/>
      <w:numFmt w:val="bullet"/>
      <w:lvlText w:val="o"/>
      <w:lvlJc w:val="left"/>
      <w:pPr>
        <w:ind w:left="735" w:hanging="360"/>
      </w:pPr>
      <w:rPr>
        <w:rFonts w:ascii="Courier New" w:eastAsia="Courier New" w:hAnsi="Courier New" w:cs="Courier New"/>
      </w:rPr>
    </w:lvl>
    <w:lvl w:ilvl="5">
      <w:start w:val="1"/>
      <w:numFmt w:val="bullet"/>
      <w:lvlText w:val="▪"/>
      <w:lvlJc w:val="left"/>
      <w:pPr>
        <w:ind w:left="1455" w:hanging="360"/>
      </w:pPr>
      <w:rPr>
        <w:rFonts w:ascii="Noto Sans Symbols" w:eastAsia="Noto Sans Symbols" w:hAnsi="Noto Sans Symbols" w:cs="Noto Sans Symbols"/>
      </w:rPr>
    </w:lvl>
    <w:lvl w:ilvl="6">
      <w:start w:val="1"/>
      <w:numFmt w:val="bullet"/>
      <w:lvlText w:val="●"/>
      <w:lvlJc w:val="left"/>
      <w:pPr>
        <w:ind w:left="2175" w:hanging="360"/>
      </w:pPr>
      <w:rPr>
        <w:rFonts w:ascii="Noto Sans Symbols" w:eastAsia="Noto Sans Symbols" w:hAnsi="Noto Sans Symbols" w:cs="Noto Sans Symbols"/>
      </w:rPr>
    </w:lvl>
    <w:lvl w:ilvl="7">
      <w:start w:val="1"/>
      <w:numFmt w:val="bullet"/>
      <w:lvlText w:val="o"/>
      <w:lvlJc w:val="left"/>
      <w:pPr>
        <w:ind w:left="2895" w:hanging="360"/>
      </w:pPr>
      <w:rPr>
        <w:rFonts w:ascii="Courier New" w:eastAsia="Courier New" w:hAnsi="Courier New" w:cs="Courier New"/>
      </w:rPr>
    </w:lvl>
    <w:lvl w:ilvl="8">
      <w:start w:val="1"/>
      <w:numFmt w:val="bullet"/>
      <w:lvlText w:val="▪"/>
      <w:lvlJc w:val="left"/>
      <w:pPr>
        <w:ind w:left="3615" w:hanging="360"/>
      </w:pPr>
      <w:rPr>
        <w:rFonts w:ascii="Noto Sans Symbols" w:eastAsia="Noto Sans Symbols" w:hAnsi="Noto Sans Symbols" w:cs="Noto Sans Symbols"/>
      </w:rPr>
    </w:lvl>
  </w:abstractNum>
  <w:abstractNum w:abstractNumId="1" w15:restartNumberingAfterBreak="0">
    <w:nsid w:val="7ABD6D02"/>
    <w:multiLevelType w:val="hybridMultilevel"/>
    <w:tmpl w:val="D0A01F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46"/>
    <w:rsid w:val="00000A05"/>
    <w:rsid w:val="00002019"/>
    <w:rsid w:val="000174AE"/>
    <w:rsid w:val="000175CC"/>
    <w:rsid w:val="00023002"/>
    <w:rsid w:val="000231C1"/>
    <w:rsid w:val="000241ED"/>
    <w:rsid w:val="00024956"/>
    <w:rsid w:val="00025558"/>
    <w:rsid w:val="0003233F"/>
    <w:rsid w:val="00042611"/>
    <w:rsid w:val="000446C3"/>
    <w:rsid w:val="00046039"/>
    <w:rsid w:val="00052ABF"/>
    <w:rsid w:val="0005319F"/>
    <w:rsid w:val="000538EE"/>
    <w:rsid w:val="00064150"/>
    <w:rsid w:val="000674F3"/>
    <w:rsid w:val="00067D57"/>
    <w:rsid w:val="00084221"/>
    <w:rsid w:val="00096473"/>
    <w:rsid w:val="00097071"/>
    <w:rsid w:val="000A6804"/>
    <w:rsid w:val="000C0844"/>
    <w:rsid w:val="000D175D"/>
    <w:rsid w:val="000F20F2"/>
    <w:rsid w:val="000F636E"/>
    <w:rsid w:val="000F72CC"/>
    <w:rsid w:val="00103E34"/>
    <w:rsid w:val="00105167"/>
    <w:rsid w:val="0010713F"/>
    <w:rsid w:val="001100F6"/>
    <w:rsid w:val="001172D2"/>
    <w:rsid w:val="00122184"/>
    <w:rsid w:val="0012264A"/>
    <w:rsid w:val="00131C9F"/>
    <w:rsid w:val="001335A5"/>
    <w:rsid w:val="0013582B"/>
    <w:rsid w:val="001432EB"/>
    <w:rsid w:val="00150D6A"/>
    <w:rsid w:val="00161496"/>
    <w:rsid w:val="0016759B"/>
    <w:rsid w:val="0017468C"/>
    <w:rsid w:val="001763D3"/>
    <w:rsid w:val="00183A56"/>
    <w:rsid w:val="0019430C"/>
    <w:rsid w:val="001A0D8A"/>
    <w:rsid w:val="001B03A3"/>
    <w:rsid w:val="001B2BFC"/>
    <w:rsid w:val="001B40D6"/>
    <w:rsid w:val="001D44C7"/>
    <w:rsid w:val="001D5B43"/>
    <w:rsid w:val="001D5BF0"/>
    <w:rsid w:val="001D733F"/>
    <w:rsid w:val="001E3B97"/>
    <w:rsid w:val="001E4D55"/>
    <w:rsid w:val="001E6C71"/>
    <w:rsid w:val="001E6FE8"/>
    <w:rsid w:val="001F7622"/>
    <w:rsid w:val="00205763"/>
    <w:rsid w:val="00206CB1"/>
    <w:rsid w:val="0022669C"/>
    <w:rsid w:val="00232EEA"/>
    <w:rsid w:val="00243EA5"/>
    <w:rsid w:val="00253C78"/>
    <w:rsid w:val="00255DCD"/>
    <w:rsid w:val="002934A9"/>
    <w:rsid w:val="002970B9"/>
    <w:rsid w:val="002A1215"/>
    <w:rsid w:val="002A4A64"/>
    <w:rsid w:val="002B6AC3"/>
    <w:rsid w:val="002C05EC"/>
    <w:rsid w:val="002F29B4"/>
    <w:rsid w:val="00307C3E"/>
    <w:rsid w:val="003100B0"/>
    <w:rsid w:val="00340BA7"/>
    <w:rsid w:val="003558CF"/>
    <w:rsid w:val="00365839"/>
    <w:rsid w:val="00366656"/>
    <w:rsid w:val="00366A48"/>
    <w:rsid w:val="00380997"/>
    <w:rsid w:val="003827F8"/>
    <w:rsid w:val="00382FA1"/>
    <w:rsid w:val="00383876"/>
    <w:rsid w:val="00385D52"/>
    <w:rsid w:val="00391B17"/>
    <w:rsid w:val="003A73B4"/>
    <w:rsid w:val="003B1C0F"/>
    <w:rsid w:val="003B37AE"/>
    <w:rsid w:val="003C4033"/>
    <w:rsid w:val="003C4974"/>
    <w:rsid w:val="003D5479"/>
    <w:rsid w:val="003E1DD8"/>
    <w:rsid w:val="003F3FE0"/>
    <w:rsid w:val="003F5704"/>
    <w:rsid w:val="003F6C7F"/>
    <w:rsid w:val="00407F8B"/>
    <w:rsid w:val="00412B30"/>
    <w:rsid w:val="004205B7"/>
    <w:rsid w:val="004209BF"/>
    <w:rsid w:val="004215C5"/>
    <w:rsid w:val="00422899"/>
    <w:rsid w:val="00423069"/>
    <w:rsid w:val="00423CE7"/>
    <w:rsid w:val="00427D76"/>
    <w:rsid w:val="00441983"/>
    <w:rsid w:val="00441DB0"/>
    <w:rsid w:val="004440A3"/>
    <w:rsid w:val="004450A9"/>
    <w:rsid w:val="00452F7F"/>
    <w:rsid w:val="00471C4E"/>
    <w:rsid w:val="004829CE"/>
    <w:rsid w:val="004873BF"/>
    <w:rsid w:val="00491B11"/>
    <w:rsid w:val="00494D4E"/>
    <w:rsid w:val="00497DB7"/>
    <w:rsid w:val="004A16D3"/>
    <w:rsid w:val="004A4864"/>
    <w:rsid w:val="004B004D"/>
    <w:rsid w:val="004B1B63"/>
    <w:rsid w:val="004B1C0A"/>
    <w:rsid w:val="004C3929"/>
    <w:rsid w:val="004D6265"/>
    <w:rsid w:val="004F01C1"/>
    <w:rsid w:val="004F2A9E"/>
    <w:rsid w:val="00500C06"/>
    <w:rsid w:val="00505A48"/>
    <w:rsid w:val="00506157"/>
    <w:rsid w:val="00517731"/>
    <w:rsid w:val="005179EE"/>
    <w:rsid w:val="0052223A"/>
    <w:rsid w:val="005355ED"/>
    <w:rsid w:val="005468F2"/>
    <w:rsid w:val="00554555"/>
    <w:rsid w:val="005718B1"/>
    <w:rsid w:val="005729C4"/>
    <w:rsid w:val="00575D2F"/>
    <w:rsid w:val="00576DEE"/>
    <w:rsid w:val="00577783"/>
    <w:rsid w:val="00577D97"/>
    <w:rsid w:val="005912DC"/>
    <w:rsid w:val="00596465"/>
    <w:rsid w:val="0059775F"/>
    <w:rsid w:val="005A30C5"/>
    <w:rsid w:val="005B1B4D"/>
    <w:rsid w:val="005C4B18"/>
    <w:rsid w:val="005D1A11"/>
    <w:rsid w:val="005D5E19"/>
    <w:rsid w:val="005D5EEE"/>
    <w:rsid w:val="005E0EF5"/>
    <w:rsid w:val="005E0F19"/>
    <w:rsid w:val="005E6E2E"/>
    <w:rsid w:val="00612DA7"/>
    <w:rsid w:val="00621CD0"/>
    <w:rsid w:val="00627AE7"/>
    <w:rsid w:val="00630A2C"/>
    <w:rsid w:val="00630E5A"/>
    <w:rsid w:val="00680B63"/>
    <w:rsid w:val="00684068"/>
    <w:rsid w:val="006A6C8C"/>
    <w:rsid w:val="006B2301"/>
    <w:rsid w:val="006B5B66"/>
    <w:rsid w:val="006C2737"/>
    <w:rsid w:val="006F491A"/>
    <w:rsid w:val="006F6925"/>
    <w:rsid w:val="007102B5"/>
    <w:rsid w:val="007328F2"/>
    <w:rsid w:val="00734F1C"/>
    <w:rsid w:val="007443E3"/>
    <w:rsid w:val="007525B8"/>
    <w:rsid w:val="007535CC"/>
    <w:rsid w:val="00757885"/>
    <w:rsid w:val="00763A26"/>
    <w:rsid w:val="00764312"/>
    <w:rsid w:val="0076608F"/>
    <w:rsid w:val="00767BA1"/>
    <w:rsid w:val="00775DBB"/>
    <w:rsid w:val="0078142C"/>
    <w:rsid w:val="00784646"/>
    <w:rsid w:val="0079287A"/>
    <w:rsid w:val="007A1C7C"/>
    <w:rsid w:val="007A5E79"/>
    <w:rsid w:val="007A617C"/>
    <w:rsid w:val="007B0C63"/>
    <w:rsid w:val="007B5C61"/>
    <w:rsid w:val="007B5E29"/>
    <w:rsid w:val="007D0B7E"/>
    <w:rsid w:val="007D0ECF"/>
    <w:rsid w:val="007D29D7"/>
    <w:rsid w:val="007D5F80"/>
    <w:rsid w:val="007E054E"/>
    <w:rsid w:val="007F402B"/>
    <w:rsid w:val="007F436D"/>
    <w:rsid w:val="00825F63"/>
    <w:rsid w:val="0083221C"/>
    <w:rsid w:val="0083285A"/>
    <w:rsid w:val="00833026"/>
    <w:rsid w:val="0084033D"/>
    <w:rsid w:val="0085553F"/>
    <w:rsid w:val="00870D3C"/>
    <w:rsid w:val="0087254C"/>
    <w:rsid w:val="00875149"/>
    <w:rsid w:val="008775E8"/>
    <w:rsid w:val="00881F05"/>
    <w:rsid w:val="00892B6E"/>
    <w:rsid w:val="00894155"/>
    <w:rsid w:val="008A534A"/>
    <w:rsid w:val="008C1403"/>
    <w:rsid w:val="008E285B"/>
    <w:rsid w:val="008E4EE0"/>
    <w:rsid w:val="008E608D"/>
    <w:rsid w:val="008F3D91"/>
    <w:rsid w:val="008F4C7F"/>
    <w:rsid w:val="00900C6C"/>
    <w:rsid w:val="00902F2E"/>
    <w:rsid w:val="00903A08"/>
    <w:rsid w:val="00915ADA"/>
    <w:rsid w:val="0092687E"/>
    <w:rsid w:val="009268F9"/>
    <w:rsid w:val="00926D8D"/>
    <w:rsid w:val="00935B80"/>
    <w:rsid w:val="009371AF"/>
    <w:rsid w:val="0093726C"/>
    <w:rsid w:val="00940C7C"/>
    <w:rsid w:val="00946D59"/>
    <w:rsid w:val="009516C3"/>
    <w:rsid w:val="009530BF"/>
    <w:rsid w:val="00953799"/>
    <w:rsid w:val="00960A3C"/>
    <w:rsid w:val="009636D4"/>
    <w:rsid w:val="00975E23"/>
    <w:rsid w:val="00981F80"/>
    <w:rsid w:val="00993171"/>
    <w:rsid w:val="009937AB"/>
    <w:rsid w:val="009A0B8C"/>
    <w:rsid w:val="009B4D80"/>
    <w:rsid w:val="009D280B"/>
    <w:rsid w:val="009D75B3"/>
    <w:rsid w:val="00A17967"/>
    <w:rsid w:val="00A30EE8"/>
    <w:rsid w:val="00A36676"/>
    <w:rsid w:val="00A523D5"/>
    <w:rsid w:val="00A555DF"/>
    <w:rsid w:val="00A57EF1"/>
    <w:rsid w:val="00A71546"/>
    <w:rsid w:val="00A77155"/>
    <w:rsid w:val="00A7758A"/>
    <w:rsid w:val="00A8434E"/>
    <w:rsid w:val="00A8580D"/>
    <w:rsid w:val="00AA2868"/>
    <w:rsid w:val="00AA5525"/>
    <w:rsid w:val="00AA5A65"/>
    <w:rsid w:val="00AA72A4"/>
    <w:rsid w:val="00AA7F84"/>
    <w:rsid w:val="00AB618C"/>
    <w:rsid w:val="00AE2432"/>
    <w:rsid w:val="00B00AA9"/>
    <w:rsid w:val="00B03C87"/>
    <w:rsid w:val="00B143C0"/>
    <w:rsid w:val="00B1624F"/>
    <w:rsid w:val="00B1712A"/>
    <w:rsid w:val="00B2036F"/>
    <w:rsid w:val="00B207A9"/>
    <w:rsid w:val="00B21D5A"/>
    <w:rsid w:val="00B328BF"/>
    <w:rsid w:val="00B33481"/>
    <w:rsid w:val="00B33EA2"/>
    <w:rsid w:val="00B35648"/>
    <w:rsid w:val="00B37A3B"/>
    <w:rsid w:val="00B41093"/>
    <w:rsid w:val="00B465C4"/>
    <w:rsid w:val="00B47CCC"/>
    <w:rsid w:val="00B56177"/>
    <w:rsid w:val="00B57533"/>
    <w:rsid w:val="00B6092C"/>
    <w:rsid w:val="00B70E57"/>
    <w:rsid w:val="00B87C17"/>
    <w:rsid w:val="00BA0FED"/>
    <w:rsid w:val="00BA1A83"/>
    <w:rsid w:val="00BA584F"/>
    <w:rsid w:val="00BB60A3"/>
    <w:rsid w:val="00BB72B4"/>
    <w:rsid w:val="00BD2975"/>
    <w:rsid w:val="00BE2585"/>
    <w:rsid w:val="00BF3B39"/>
    <w:rsid w:val="00C05D82"/>
    <w:rsid w:val="00C21553"/>
    <w:rsid w:val="00C26941"/>
    <w:rsid w:val="00C2767A"/>
    <w:rsid w:val="00C35717"/>
    <w:rsid w:val="00C4061A"/>
    <w:rsid w:val="00C461C5"/>
    <w:rsid w:val="00C62F80"/>
    <w:rsid w:val="00C836B5"/>
    <w:rsid w:val="00C94F7C"/>
    <w:rsid w:val="00C95E7B"/>
    <w:rsid w:val="00CA24B1"/>
    <w:rsid w:val="00CA6AAC"/>
    <w:rsid w:val="00CD1E7C"/>
    <w:rsid w:val="00CD284F"/>
    <w:rsid w:val="00CF0E03"/>
    <w:rsid w:val="00CF1B3A"/>
    <w:rsid w:val="00CF4513"/>
    <w:rsid w:val="00D06228"/>
    <w:rsid w:val="00D15246"/>
    <w:rsid w:val="00D2097B"/>
    <w:rsid w:val="00D20A73"/>
    <w:rsid w:val="00D21172"/>
    <w:rsid w:val="00D2250A"/>
    <w:rsid w:val="00D263D2"/>
    <w:rsid w:val="00D32302"/>
    <w:rsid w:val="00D33507"/>
    <w:rsid w:val="00D442CA"/>
    <w:rsid w:val="00D518FC"/>
    <w:rsid w:val="00D51D00"/>
    <w:rsid w:val="00D5305A"/>
    <w:rsid w:val="00D64A46"/>
    <w:rsid w:val="00D77898"/>
    <w:rsid w:val="00D87C25"/>
    <w:rsid w:val="00D9023F"/>
    <w:rsid w:val="00D90B61"/>
    <w:rsid w:val="00D9392F"/>
    <w:rsid w:val="00D95922"/>
    <w:rsid w:val="00D970B4"/>
    <w:rsid w:val="00DB4968"/>
    <w:rsid w:val="00DC1792"/>
    <w:rsid w:val="00DD16FC"/>
    <w:rsid w:val="00DD3B67"/>
    <w:rsid w:val="00DD4B49"/>
    <w:rsid w:val="00DE3D8A"/>
    <w:rsid w:val="00DF3EAF"/>
    <w:rsid w:val="00E02B91"/>
    <w:rsid w:val="00E361DD"/>
    <w:rsid w:val="00E41783"/>
    <w:rsid w:val="00E43399"/>
    <w:rsid w:val="00E45D40"/>
    <w:rsid w:val="00E5135D"/>
    <w:rsid w:val="00E5198C"/>
    <w:rsid w:val="00E5453E"/>
    <w:rsid w:val="00E60584"/>
    <w:rsid w:val="00E71786"/>
    <w:rsid w:val="00E7246B"/>
    <w:rsid w:val="00E73342"/>
    <w:rsid w:val="00E747DE"/>
    <w:rsid w:val="00E760B3"/>
    <w:rsid w:val="00E801DA"/>
    <w:rsid w:val="00E809A9"/>
    <w:rsid w:val="00E861BB"/>
    <w:rsid w:val="00E87D98"/>
    <w:rsid w:val="00E933EF"/>
    <w:rsid w:val="00E93A9F"/>
    <w:rsid w:val="00EB0273"/>
    <w:rsid w:val="00EB41C9"/>
    <w:rsid w:val="00EC11CA"/>
    <w:rsid w:val="00EC3C9E"/>
    <w:rsid w:val="00ED7F3F"/>
    <w:rsid w:val="00EF1E3E"/>
    <w:rsid w:val="00F01C51"/>
    <w:rsid w:val="00F02D15"/>
    <w:rsid w:val="00F154DE"/>
    <w:rsid w:val="00F24FD8"/>
    <w:rsid w:val="00F27FD4"/>
    <w:rsid w:val="00F42C2B"/>
    <w:rsid w:val="00F503A9"/>
    <w:rsid w:val="00F528DB"/>
    <w:rsid w:val="00F626C2"/>
    <w:rsid w:val="00F756C5"/>
    <w:rsid w:val="00F821D0"/>
    <w:rsid w:val="00F84405"/>
    <w:rsid w:val="00FA45CD"/>
    <w:rsid w:val="00FB09A8"/>
    <w:rsid w:val="00FB53F4"/>
    <w:rsid w:val="00FB5F40"/>
    <w:rsid w:val="00FC3AF8"/>
    <w:rsid w:val="00FC3EEA"/>
    <w:rsid w:val="00FC7037"/>
    <w:rsid w:val="00FE5A8B"/>
    <w:rsid w:val="00FE79F9"/>
    <w:rsid w:val="00FF1081"/>
    <w:rsid w:val="00FF1C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08D3"/>
  <w15:docId w15:val="{0C6EA7B4-46E3-AF41-A7AE-AC043B05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rPr>
      <w:color w:val="000000"/>
    </w:rPr>
    <w:tblPr>
      <w:tblStyleRowBandSize w:val="1"/>
      <w:tblStyleColBandSize w:val="1"/>
      <w:tblCellMar>
        <w:left w:w="108" w:type="dxa"/>
        <w:right w:w="108" w:type="dxa"/>
      </w:tblCellMar>
    </w:tblPr>
  </w:style>
  <w:style w:type="table" w:customStyle="1" w:styleId="a1">
    <w:basedOn w:val="TableNormal1"/>
    <w:rPr>
      <w:color w:val="000000"/>
    </w:r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937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7AB"/>
    <w:rPr>
      <w:rFonts w:ascii="Tahoma" w:hAnsi="Tahoma" w:cs="Tahoma"/>
      <w:sz w:val="16"/>
      <w:szCs w:val="16"/>
    </w:rPr>
  </w:style>
  <w:style w:type="table" w:styleId="TableGrid">
    <w:name w:val="Table Grid"/>
    <w:basedOn w:val="TableNormal"/>
    <w:uiPriority w:val="59"/>
    <w:rsid w:val="009937AB"/>
    <w:pPr>
      <w:spacing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47DE"/>
    <w:rPr>
      <w:sz w:val="16"/>
      <w:szCs w:val="16"/>
    </w:rPr>
  </w:style>
  <w:style w:type="paragraph" w:styleId="CommentText">
    <w:name w:val="annotation text"/>
    <w:basedOn w:val="Normal"/>
    <w:link w:val="CommentTextChar"/>
    <w:uiPriority w:val="99"/>
    <w:unhideWhenUsed/>
    <w:rsid w:val="00E747DE"/>
    <w:pPr>
      <w:spacing w:line="240" w:lineRule="auto"/>
    </w:pPr>
    <w:rPr>
      <w:sz w:val="20"/>
      <w:szCs w:val="20"/>
    </w:rPr>
  </w:style>
  <w:style w:type="character" w:customStyle="1" w:styleId="CommentTextChar">
    <w:name w:val="Comment Text Char"/>
    <w:basedOn w:val="DefaultParagraphFont"/>
    <w:link w:val="CommentText"/>
    <w:uiPriority w:val="99"/>
    <w:rsid w:val="00E747DE"/>
    <w:rPr>
      <w:sz w:val="20"/>
      <w:szCs w:val="20"/>
    </w:rPr>
  </w:style>
  <w:style w:type="paragraph" w:styleId="CommentSubject">
    <w:name w:val="annotation subject"/>
    <w:basedOn w:val="CommentText"/>
    <w:next w:val="CommentText"/>
    <w:link w:val="CommentSubjectChar"/>
    <w:uiPriority w:val="99"/>
    <w:semiHidden/>
    <w:unhideWhenUsed/>
    <w:rsid w:val="00E747DE"/>
    <w:rPr>
      <w:b/>
      <w:bCs/>
    </w:rPr>
  </w:style>
  <w:style w:type="character" w:customStyle="1" w:styleId="CommentSubjectChar">
    <w:name w:val="Comment Subject Char"/>
    <w:basedOn w:val="CommentTextChar"/>
    <w:link w:val="CommentSubject"/>
    <w:uiPriority w:val="99"/>
    <w:semiHidden/>
    <w:rsid w:val="00E747DE"/>
    <w:rPr>
      <w:b/>
      <w:bCs/>
      <w:sz w:val="20"/>
      <w:szCs w:val="20"/>
    </w:rPr>
  </w:style>
  <w:style w:type="paragraph" w:styleId="Header">
    <w:name w:val="header"/>
    <w:basedOn w:val="Normal"/>
    <w:link w:val="HeaderChar"/>
    <w:uiPriority w:val="99"/>
    <w:unhideWhenUsed/>
    <w:rsid w:val="00FC7037"/>
    <w:pPr>
      <w:tabs>
        <w:tab w:val="center" w:pos="4252"/>
        <w:tab w:val="right" w:pos="8504"/>
      </w:tabs>
      <w:spacing w:line="240" w:lineRule="auto"/>
    </w:pPr>
  </w:style>
  <w:style w:type="character" w:customStyle="1" w:styleId="HeaderChar">
    <w:name w:val="Header Char"/>
    <w:basedOn w:val="DefaultParagraphFont"/>
    <w:link w:val="Header"/>
    <w:uiPriority w:val="99"/>
    <w:rsid w:val="00FC7037"/>
  </w:style>
  <w:style w:type="paragraph" w:styleId="Footer">
    <w:name w:val="footer"/>
    <w:basedOn w:val="Normal"/>
    <w:link w:val="FooterChar"/>
    <w:uiPriority w:val="99"/>
    <w:unhideWhenUsed/>
    <w:rsid w:val="00FC7037"/>
    <w:pPr>
      <w:tabs>
        <w:tab w:val="center" w:pos="4252"/>
        <w:tab w:val="right" w:pos="8504"/>
      </w:tabs>
      <w:spacing w:line="240" w:lineRule="auto"/>
    </w:pPr>
  </w:style>
  <w:style w:type="character" w:customStyle="1" w:styleId="FooterChar">
    <w:name w:val="Footer Char"/>
    <w:basedOn w:val="DefaultParagraphFont"/>
    <w:link w:val="Footer"/>
    <w:uiPriority w:val="99"/>
    <w:rsid w:val="00FC7037"/>
  </w:style>
  <w:style w:type="character" w:styleId="Hyperlink">
    <w:name w:val="Hyperlink"/>
    <w:basedOn w:val="DefaultParagraphFont"/>
    <w:uiPriority w:val="99"/>
    <w:unhideWhenUsed/>
    <w:rsid w:val="00FC7037"/>
    <w:rPr>
      <w:color w:val="0000FF" w:themeColor="hyperlink"/>
      <w:u w:val="single"/>
    </w:rPr>
  </w:style>
  <w:style w:type="paragraph" w:styleId="FootnoteText">
    <w:name w:val="footnote text"/>
    <w:basedOn w:val="Normal"/>
    <w:link w:val="FootnoteTextChar"/>
    <w:uiPriority w:val="99"/>
    <w:unhideWhenUsed/>
    <w:rsid w:val="00FC7037"/>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C703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7037"/>
    <w:rPr>
      <w:vertAlign w:val="superscript"/>
    </w:rPr>
  </w:style>
  <w:style w:type="paragraph" w:styleId="TOC1">
    <w:name w:val="toc 1"/>
    <w:basedOn w:val="Normal"/>
    <w:next w:val="Normal"/>
    <w:autoRedefine/>
    <w:uiPriority w:val="39"/>
    <w:unhideWhenUsed/>
    <w:rsid w:val="000538EE"/>
    <w:pPr>
      <w:spacing w:after="100"/>
    </w:pPr>
  </w:style>
  <w:style w:type="paragraph" w:styleId="TOC2">
    <w:name w:val="toc 2"/>
    <w:basedOn w:val="Normal"/>
    <w:next w:val="Normal"/>
    <w:autoRedefine/>
    <w:uiPriority w:val="39"/>
    <w:unhideWhenUsed/>
    <w:rsid w:val="000538EE"/>
    <w:pPr>
      <w:spacing w:after="100"/>
      <w:ind w:left="220"/>
    </w:pPr>
  </w:style>
  <w:style w:type="character" w:styleId="Emphasis">
    <w:name w:val="Emphasis"/>
    <w:basedOn w:val="DefaultParagraphFont"/>
    <w:uiPriority w:val="20"/>
    <w:qFormat/>
    <w:rsid w:val="0076608F"/>
    <w:rPr>
      <w:i/>
      <w:iCs/>
    </w:rPr>
  </w:style>
  <w:style w:type="paragraph" w:styleId="ListParagraph">
    <w:name w:val="List Paragraph"/>
    <w:basedOn w:val="Normal"/>
    <w:uiPriority w:val="34"/>
    <w:qFormat/>
    <w:rsid w:val="00422899"/>
    <w:pPr>
      <w:ind w:left="720"/>
      <w:contextualSpacing/>
    </w:pPr>
  </w:style>
  <w:style w:type="paragraph" w:styleId="Revision">
    <w:name w:val="Revision"/>
    <w:hidden/>
    <w:uiPriority w:val="99"/>
    <w:semiHidden/>
    <w:rsid w:val="00926D8D"/>
    <w:pPr>
      <w:spacing w:line="240" w:lineRule="auto"/>
    </w:pPr>
  </w:style>
  <w:style w:type="character" w:customStyle="1" w:styleId="MenoPendente1">
    <w:name w:val="Menção Pendente1"/>
    <w:basedOn w:val="DefaultParagraphFont"/>
    <w:uiPriority w:val="99"/>
    <w:semiHidden/>
    <w:unhideWhenUsed/>
    <w:rsid w:val="00E8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1155">
      <w:bodyDiv w:val="1"/>
      <w:marLeft w:val="0"/>
      <w:marRight w:val="0"/>
      <w:marTop w:val="0"/>
      <w:marBottom w:val="0"/>
      <w:divBdr>
        <w:top w:val="none" w:sz="0" w:space="0" w:color="auto"/>
        <w:left w:val="none" w:sz="0" w:space="0" w:color="auto"/>
        <w:bottom w:val="none" w:sz="0" w:space="0" w:color="auto"/>
        <w:right w:val="none" w:sz="0" w:space="0" w:color="auto"/>
      </w:divBdr>
    </w:div>
    <w:div w:id="857475341">
      <w:bodyDiv w:val="1"/>
      <w:marLeft w:val="0"/>
      <w:marRight w:val="0"/>
      <w:marTop w:val="0"/>
      <w:marBottom w:val="0"/>
      <w:divBdr>
        <w:top w:val="none" w:sz="0" w:space="0" w:color="auto"/>
        <w:left w:val="none" w:sz="0" w:space="0" w:color="auto"/>
        <w:bottom w:val="none" w:sz="0" w:space="0" w:color="auto"/>
        <w:right w:val="none" w:sz="0" w:space="0" w:color="auto"/>
      </w:divBdr>
    </w:div>
    <w:div w:id="937713092">
      <w:bodyDiv w:val="1"/>
      <w:marLeft w:val="0"/>
      <w:marRight w:val="0"/>
      <w:marTop w:val="0"/>
      <w:marBottom w:val="0"/>
      <w:divBdr>
        <w:top w:val="none" w:sz="0" w:space="0" w:color="auto"/>
        <w:left w:val="none" w:sz="0" w:space="0" w:color="auto"/>
        <w:bottom w:val="none" w:sz="0" w:space="0" w:color="auto"/>
        <w:right w:val="none" w:sz="0" w:space="0" w:color="auto"/>
      </w:divBdr>
    </w:div>
    <w:div w:id="1554078673">
      <w:bodyDiv w:val="1"/>
      <w:marLeft w:val="0"/>
      <w:marRight w:val="0"/>
      <w:marTop w:val="0"/>
      <w:marBottom w:val="0"/>
      <w:divBdr>
        <w:top w:val="none" w:sz="0" w:space="0" w:color="auto"/>
        <w:left w:val="none" w:sz="0" w:space="0" w:color="auto"/>
        <w:bottom w:val="none" w:sz="0" w:space="0" w:color="auto"/>
        <w:right w:val="none" w:sz="0" w:space="0" w:color="auto"/>
      </w:divBdr>
    </w:div>
    <w:div w:id="1603762983">
      <w:bodyDiv w:val="1"/>
      <w:marLeft w:val="0"/>
      <w:marRight w:val="0"/>
      <w:marTop w:val="0"/>
      <w:marBottom w:val="0"/>
      <w:divBdr>
        <w:top w:val="none" w:sz="0" w:space="0" w:color="auto"/>
        <w:left w:val="none" w:sz="0" w:space="0" w:color="auto"/>
        <w:bottom w:val="none" w:sz="0" w:space="0" w:color="auto"/>
        <w:right w:val="none" w:sz="0" w:space="0" w:color="auto"/>
      </w:divBdr>
    </w:div>
    <w:div w:id="185579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8" Type="http://schemas.openxmlformats.org/officeDocument/2006/relationships/hyperlink" Target="http://ipam.org.br/wp-content/uploads/2017/12/seminarioCerrado_IPAM.compressed.pdf" TargetMode="External"/><Relationship Id="rId13" Type="http://schemas.openxmlformats.org/officeDocument/2006/relationships/hyperlink" Target="https://cidades.ibge.gov.br/brasil/ma/panorama" TargetMode="External"/><Relationship Id="rId18" Type="http://schemas.openxmlformats.org/officeDocument/2006/relationships/hyperlink" Target="http://ipam.org.br/wp-content/uploads/2013/08/mato_grosso_no_caminho_do_desenvolviment.pdf" TargetMode="External"/><Relationship Id="rId26" Type="http://schemas.openxmlformats.org/officeDocument/2006/relationships/hyperlink" Target="http://www.indicar.org.br/" TargetMode="External"/><Relationship Id="rId3" Type="http://schemas.openxmlformats.org/officeDocument/2006/relationships/hyperlink" Target="http://www.funai.gov.br/index.php/indios-no-brasil/terras-indigenas" TargetMode="External"/><Relationship Id="rId21" Type="http://schemas.openxmlformats.org/officeDocument/2006/relationships/hyperlink" Target="https://doi.org/10.3390/f8100376" TargetMode="External"/><Relationship Id="rId7" Type="http://schemas.openxmlformats.org/officeDocument/2006/relationships/hyperlink" Target="http://www.planalto.gov.br/ccivil_03/_ato2015-2018/2015/decreto/d8447.htm" TargetMode="External"/><Relationship Id="rId12" Type="http://schemas.openxmlformats.org/officeDocument/2006/relationships/hyperlink" Target="https://cidades.ibge.gov.br/brasil/ma/panorama" TargetMode="External"/><Relationship Id="rId17" Type="http://schemas.openxmlformats.org/officeDocument/2006/relationships/hyperlink" Target="http://ipam.org.br/wp-content/uploads/2017/04/publicacao_REDD_EarlyMovers_web.pdf" TargetMode="External"/><Relationship Id="rId25" Type="http://schemas.openxmlformats.org/officeDocument/2006/relationships/hyperlink" Target="https://termometroflorestal.org.br/plataforma" TargetMode="External"/><Relationship Id="rId2" Type="http://schemas.openxmlformats.org/officeDocument/2006/relationships/hyperlink" Target="http://mapbiomas.org" TargetMode="External"/><Relationship Id="rId16" Type="http://schemas.openxmlformats.org/officeDocument/2006/relationships/hyperlink" Target="http://ipam.org.br/bibliotecas/fpe-verde-recompensando-pela-conservacao-da-biodiversidade-e-manutencao-da-integridade-funcional-dos-ecossistemas/" TargetMode="External"/><Relationship Id="rId20" Type="http://schemas.openxmlformats.org/officeDocument/2006/relationships/hyperlink" Target="http://ipam.org.br/desmatamento-no-cerrado-foi-maior-do-que-na-amazonia-em-15-anos/" TargetMode="External"/><Relationship Id="rId29" Type="http://schemas.openxmlformats.org/officeDocument/2006/relationships/hyperlink" Target="http://www.ma.gov.br/agenciadenoticias/multimidia/radioagencia/governo-leva-carreta-da-mulher-maranhense-para-santa-helena-turilandia-e-turiacu-ouca" TargetMode="External"/><Relationship Id="rId1" Type="http://schemas.openxmlformats.org/officeDocument/2006/relationships/hyperlink" Target="http://ipam.org.br/wp-content/uploads/2017/04/publicacao_REDD_EarlyMovers_web.pdf" TargetMode="External"/><Relationship Id="rId6" Type="http://schemas.openxmlformats.org/officeDocument/2006/relationships/hyperlink" Target="http://legislacao.planalto.gov.br/legisla/legislacao.nsf/Viw_Identificacao/DEC%208.447-2015?OpenDocument" TargetMode="External"/><Relationship Id="rId11" Type="http://schemas.openxmlformats.org/officeDocument/2006/relationships/hyperlink" Target="https://www.ibge.gov.br/estatisticas-novoportal/por-cidade-estado-estatisticas.html?t=destaques&amp;c=21" TargetMode="External"/><Relationship Id="rId24" Type="http://schemas.openxmlformats.org/officeDocument/2006/relationships/hyperlink" Target="http://www.planalto.gov.br/ccivil_03/_Ato2007-2010/2010/Decreto/D7390.htm" TargetMode="External"/><Relationship Id="rId5" Type="http://schemas.openxmlformats.org/officeDocument/2006/relationships/hyperlink" Target="http://biomas.agrosatelite.com.br/img/Analise_geoespacial_da_dinamica_das_culturas_anuais_no_bioma_Cerrado_2000a2014.pdf" TargetMode="External"/><Relationship Id="rId15" Type="http://schemas.openxmlformats.org/officeDocument/2006/relationships/hyperlink" Target="https://www.youtube.com/watch?v=vBXbN3e3JAQ" TargetMode="External"/><Relationship Id="rId23" Type="http://schemas.openxmlformats.org/officeDocument/2006/relationships/hyperlink" Target="https://www.sciencedirect.com/science/article/pii/S0264837717314527" TargetMode="External"/><Relationship Id="rId28" Type="http://schemas.openxmlformats.org/officeDocument/2006/relationships/hyperlink" Target="http://www.spm.gov.br/assuntos/pnpm/publicacoes/pnpm-2013-2015-em-22ago13.pdf" TargetMode="External"/><Relationship Id="rId10" Type="http://schemas.openxmlformats.org/officeDocument/2006/relationships/hyperlink" Target="http://www.planalto.gov.br/ccivil_03/_ato2015-2018/2015/decreto/d8447.htm" TargetMode="External"/><Relationship Id="rId19" Type="http://schemas.openxmlformats.org/officeDocument/2006/relationships/hyperlink" Target="http://ipam.org.br/estados-do-matopiba-articulam-grupo-de-trabalho-sobre-o-codigo-florestal/" TargetMode="External"/><Relationship Id="rId4" Type="http://schemas.openxmlformats.org/officeDocument/2006/relationships/hyperlink" Target="http://agenciabrasil.ebc.com.br/geral/noticia/2017-10/fogo-volta-destruir-parte-da-terra-indigena-arariboia-no-maranhao" TargetMode="External"/><Relationship Id="rId9" Type="http://schemas.openxmlformats.org/officeDocument/2006/relationships/hyperlink" Target="http://legislacao.planalto.gov.br/legisla/legislacao.nsf/Viw_Identificacao/DEC%208.447-2015?OpenDocument" TargetMode="External"/><Relationship Id="rId14" Type="http://schemas.openxmlformats.org/officeDocument/2006/relationships/hyperlink" Target="http://ipam.org.br/baixe-gratuitamente-o-aplicativo-alerta-clima-indigena-para-android/" TargetMode="External"/><Relationship Id="rId22" Type="http://schemas.openxmlformats.org/officeDocument/2006/relationships/hyperlink" Target="http://www.pas-simpas.org.br/" TargetMode="External"/><Relationship Id="rId27" Type="http://schemas.openxmlformats.org/officeDocument/2006/relationships/hyperlink" Target="http://www.secti.ma.gov.br/premio-construindo-a-igualdade-de-genero/"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BCB71F-ABFA-4BE8-A2DB-C5FD813BCDDD}" type="doc">
      <dgm:prSet loTypeId="urn:microsoft.com/office/officeart/2005/8/layout/cycle4" loCatId="matrix" qsTypeId="urn:microsoft.com/office/officeart/2005/8/quickstyle/simple1" qsCatId="simple" csTypeId="urn:microsoft.com/office/officeart/2005/8/colors/colorful2" csCatId="colorful" phldr="1"/>
      <dgm:spPr/>
      <dgm:t>
        <a:bodyPr/>
        <a:lstStyle/>
        <a:p>
          <a:endParaRPr lang="pt-BR"/>
        </a:p>
      </dgm:t>
    </dgm:pt>
    <dgm:pt modelId="{D58E218C-687F-4ED6-A878-0A2B5A701DCE}">
      <dgm:prSet phldrT="[Texto]"/>
      <dgm:spPr/>
      <dgm:t>
        <a:bodyPr/>
        <a:lstStyle/>
        <a:p>
          <a:r>
            <a:rPr lang="pt-BR" b="1">
              <a:solidFill>
                <a:sysClr val="windowText" lastClr="000000"/>
              </a:solidFill>
              <a:latin typeface="+mj-lt"/>
            </a:rPr>
            <a:t>Planejamento</a:t>
          </a:r>
        </a:p>
      </dgm:t>
    </dgm:pt>
    <dgm:pt modelId="{0D5C9930-412B-4289-BE06-91E47D1D2698}" type="parTrans" cxnId="{45C2FF57-02D0-40EF-A20F-D28271EB61EF}">
      <dgm:prSet/>
      <dgm:spPr/>
      <dgm:t>
        <a:bodyPr/>
        <a:lstStyle/>
        <a:p>
          <a:endParaRPr lang="pt-BR"/>
        </a:p>
      </dgm:t>
    </dgm:pt>
    <dgm:pt modelId="{3DB94310-8F62-42B0-B4FB-1EDCE6FB1982}" type="sibTrans" cxnId="{45C2FF57-02D0-40EF-A20F-D28271EB61EF}">
      <dgm:prSet/>
      <dgm:spPr/>
      <dgm:t>
        <a:bodyPr/>
        <a:lstStyle/>
        <a:p>
          <a:endParaRPr lang="pt-BR"/>
        </a:p>
      </dgm:t>
    </dgm:pt>
    <dgm:pt modelId="{9C81EC1D-ACC6-444C-82FD-40FEEF81D0CB}">
      <dgm:prSet phldrT="[Texto]"/>
      <dgm:spPr/>
      <dgm:t>
        <a:bodyPr/>
        <a:lstStyle/>
        <a:p>
          <a:r>
            <a:rPr lang="pt-BR">
              <a:latin typeface="+mj-lt"/>
            </a:rPr>
            <a:t>Diagnóstico da situação</a:t>
          </a:r>
        </a:p>
      </dgm:t>
    </dgm:pt>
    <dgm:pt modelId="{9BB912B6-E494-416E-8AD2-BF142D10F7E4}" type="parTrans" cxnId="{628DFA7B-83E8-4460-97DC-DAD67F212415}">
      <dgm:prSet/>
      <dgm:spPr/>
      <dgm:t>
        <a:bodyPr/>
        <a:lstStyle/>
        <a:p>
          <a:endParaRPr lang="pt-BR"/>
        </a:p>
      </dgm:t>
    </dgm:pt>
    <dgm:pt modelId="{438AF040-9C4A-4261-8EB0-58F7F6B88251}" type="sibTrans" cxnId="{628DFA7B-83E8-4460-97DC-DAD67F212415}">
      <dgm:prSet/>
      <dgm:spPr/>
      <dgm:t>
        <a:bodyPr/>
        <a:lstStyle/>
        <a:p>
          <a:endParaRPr lang="pt-BR"/>
        </a:p>
      </dgm:t>
    </dgm:pt>
    <dgm:pt modelId="{93044ABD-F3FF-46C6-A6A4-7AF9AFA084C9}">
      <dgm:prSet phldrT="[Texto]"/>
      <dgm:spPr/>
      <dgm:t>
        <a:bodyPr/>
        <a:lstStyle/>
        <a:p>
          <a:r>
            <a:rPr lang="pt-BR" b="1">
              <a:solidFill>
                <a:sysClr val="windowText" lastClr="000000"/>
              </a:solidFill>
              <a:latin typeface="+mj-lt"/>
            </a:rPr>
            <a:t>Orçamento</a:t>
          </a:r>
        </a:p>
      </dgm:t>
    </dgm:pt>
    <dgm:pt modelId="{95A3F770-9655-462C-AD5B-B1299E8908CF}" type="parTrans" cxnId="{CA80107E-0907-41AA-AFAA-72AD05AD2AB9}">
      <dgm:prSet/>
      <dgm:spPr/>
      <dgm:t>
        <a:bodyPr/>
        <a:lstStyle/>
        <a:p>
          <a:endParaRPr lang="pt-BR"/>
        </a:p>
      </dgm:t>
    </dgm:pt>
    <dgm:pt modelId="{39F9433D-EDCF-4883-B0E0-4893742F0F90}" type="sibTrans" cxnId="{CA80107E-0907-41AA-AFAA-72AD05AD2AB9}">
      <dgm:prSet/>
      <dgm:spPr/>
      <dgm:t>
        <a:bodyPr/>
        <a:lstStyle/>
        <a:p>
          <a:endParaRPr lang="pt-BR"/>
        </a:p>
      </dgm:t>
    </dgm:pt>
    <dgm:pt modelId="{06ECB523-44EA-43A9-AD3E-5B8F3DBDBF8B}">
      <dgm:prSet phldrT="[Texto]"/>
      <dgm:spPr/>
      <dgm:t>
        <a:bodyPr/>
        <a:lstStyle/>
        <a:p>
          <a:r>
            <a:rPr lang="pt-BR" b="1">
              <a:solidFill>
                <a:sysClr val="windowText" lastClr="000000"/>
              </a:solidFill>
              <a:latin typeface="+mj-lt"/>
            </a:rPr>
            <a:t>Execução</a:t>
          </a:r>
        </a:p>
      </dgm:t>
    </dgm:pt>
    <dgm:pt modelId="{71143F1F-648E-4827-BB74-D4C5653FD468}" type="parTrans" cxnId="{1E961D10-3068-45BF-94F6-DBA33213AE14}">
      <dgm:prSet/>
      <dgm:spPr/>
      <dgm:t>
        <a:bodyPr/>
        <a:lstStyle/>
        <a:p>
          <a:endParaRPr lang="pt-BR"/>
        </a:p>
      </dgm:t>
    </dgm:pt>
    <dgm:pt modelId="{73AB18B9-E35A-472B-8E00-D3ED93B9AB7C}" type="sibTrans" cxnId="{1E961D10-3068-45BF-94F6-DBA33213AE14}">
      <dgm:prSet/>
      <dgm:spPr/>
      <dgm:t>
        <a:bodyPr/>
        <a:lstStyle/>
        <a:p>
          <a:endParaRPr lang="pt-BR"/>
        </a:p>
      </dgm:t>
    </dgm:pt>
    <dgm:pt modelId="{298D5411-8AEB-4EEF-B5BE-915C1A731F6D}">
      <dgm:prSet phldrT="[Texto]"/>
      <dgm:spPr/>
      <dgm:t>
        <a:bodyPr/>
        <a:lstStyle/>
        <a:p>
          <a:r>
            <a:rPr lang="pt-BR">
              <a:latin typeface="+mj-lt"/>
            </a:rPr>
            <a:t>Execução das atividades do projeto</a:t>
          </a:r>
        </a:p>
      </dgm:t>
    </dgm:pt>
    <dgm:pt modelId="{C004CE4C-64FA-4273-AF38-27FBEFF8F8F6}" type="parTrans" cxnId="{EA361F58-546E-480A-A1D0-26DEF5089C9E}">
      <dgm:prSet/>
      <dgm:spPr/>
      <dgm:t>
        <a:bodyPr/>
        <a:lstStyle/>
        <a:p>
          <a:endParaRPr lang="pt-BR"/>
        </a:p>
      </dgm:t>
    </dgm:pt>
    <dgm:pt modelId="{928FE2DB-703B-475A-8EB2-A9F52FC5F7BE}" type="sibTrans" cxnId="{EA361F58-546E-480A-A1D0-26DEF5089C9E}">
      <dgm:prSet/>
      <dgm:spPr/>
      <dgm:t>
        <a:bodyPr/>
        <a:lstStyle/>
        <a:p>
          <a:endParaRPr lang="pt-BR"/>
        </a:p>
      </dgm:t>
    </dgm:pt>
    <dgm:pt modelId="{BF43ABC5-D1C3-454F-96D1-BB0F42E78FCE}">
      <dgm:prSet phldrT="[Texto]"/>
      <dgm:spPr/>
      <dgm:t>
        <a:bodyPr/>
        <a:lstStyle/>
        <a:p>
          <a:r>
            <a:rPr lang="pt-BR" b="1">
              <a:solidFill>
                <a:sysClr val="windowText" lastClr="000000"/>
              </a:solidFill>
              <a:latin typeface="+mj-lt"/>
            </a:rPr>
            <a:t>Monitoramento e Avaliação</a:t>
          </a:r>
        </a:p>
      </dgm:t>
    </dgm:pt>
    <dgm:pt modelId="{26B868A8-BDF5-49BF-A66F-BF15C9D9BBBA}" type="parTrans" cxnId="{E24E1312-B79F-4E8F-93C3-2C4B5D672A81}">
      <dgm:prSet/>
      <dgm:spPr/>
      <dgm:t>
        <a:bodyPr/>
        <a:lstStyle/>
        <a:p>
          <a:endParaRPr lang="pt-BR"/>
        </a:p>
      </dgm:t>
    </dgm:pt>
    <dgm:pt modelId="{1CF85FA4-9ED0-4716-93E7-3F8DF536B291}" type="sibTrans" cxnId="{E24E1312-B79F-4E8F-93C3-2C4B5D672A81}">
      <dgm:prSet/>
      <dgm:spPr/>
      <dgm:t>
        <a:bodyPr/>
        <a:lstStyle/>
        <a:p>
          <a:endParaRPr lang="pt-BR"/>
        </a:p>
      </dgm:t>
    </dgm:pt>
    <dgm:pt modelId="{18AF34EB-AAF6-4D4C-8B5E-8FE4B10F82BE}">
      <dgm:prSet phldrT="[Texto]"/>
      <dgm:spPr/>
      <dgm:t>
        <a:bodyPr/>
        <a:lstStyle/>
        <a:p>
          <a:r>
            <a:rPr lang="pt-BR">
              <a:latin typeface="+mj-lt"/>
            </a:rPr>
            <a:t>Acompanhamento do Marco lógico</a:t>
          </a:r>
        </a:p>
      </dgm:t>
    </dgm:pt>
    <dgm:pt modelId="{1D5E292E-2B10-438C-A8E0-15048CEDBDA2}" type="parTrans" cxnId="{C5ECF39A-695F-4B5C-8BFF-89DD8FE7DD4E}">
      <dgm:prSet/>
      <dgm:spPr/>
      <dgm:t>
        <a:bodyPr/>
        <a:lstStyle/>
        <a:p>
          <a:endParaRPr lang="pt-BR"/>
        </a:p>
      </dgm:t>
    </dgm:pt>
    <dgm:pt modelId="{566D5D86-EB39-4471-8AAA-C9A89AE3CB0E}" type="sibTrans" cxnId="{C5ECF39A-695F-4B5C-8BFF-89DD8FE7DD4E}">
      <dgm:prSet/>
      <dgm:spPr/>
      <dgm:t>
        <a:bodyPr/>
        <a:lstStyle/>
        <a:p>
          <a:endParaRPr lang="pt-BR"/>
        </a:p>
      </dgm:t>
    </dgm:pt>
    <dgm:pt modelId="{244AE3A4-718C-4C45-8098-FEE03D20ADFE}">
      <dgm:prSet phldrT="[Texto]"/>
      <dgm:spPr/>
      <dgm:t>
        <a:bodyPr/>
        <a:lstStyle/>
        <a:p>
          <a:r>
            <a:rPr lang="pt-BR">
              <a:latin typeface="+mj-lt"/>
            </a:rPr>
            <a:t>Avaliação da performance, do processo e dos impactos</a:t>
          </a:r>
        </a:p>
      </dgm:t>
    </dgm:pt>
    <dgm:pt modelId="{A0124146-8A65-46A2-8BCC-461455D2D12B}" type="parTrans" cxnId="{1B7E715A-4EC6-49E9-9A03-49252E8883E0}">
      <dgm:prSet/>
      <dgm:spPr/>
      <dgm:t>
        <a:bodyPr/>
        <a:lstStyle/>
        <a:p>
          <a:endParaRPr lang="pt-BR"/>
        </a:p>
      </dgm:t>
    </dgm:pt>
    <dgm:pt modelId="{914615A1-4D38-450F-9205-768BC3109ED1}" type="sibTrans" cxnId="{1B7E715A-4EC6-49E9-9A03-49252E8883E0}">
      <dgm:prSet/>
      <dgm:spPr/>
      <dgm:t>
        <a:bodyPr/>
        <a:lstStyle/>
        <a:p>
          <a:endParaRPr lang="pt-BR"/>
        </a:p>
      </dgm:t>
    </dgm:pt>
    <dgm:pt modelId="{732F35A7-1E25-4EE8-8819-D5331798EBAF}">
      <dgm:prSet phldrT="[Texto]"/>
      <dgm:spPr/>
      <dgm:t>
        <a:bodyPr/>
        <a:lstStyle/>
        <a:p>
          <a:endParaRPr lang="pt-BR">
            <a:latin typeface="+mj-lt"/>
          </a:endParaRPr>
        </a:p>
      </dgm:t>
    </dgm:pt>
    <dgm:pt modelId="{94504A38-D0CB-4077-820B-9457AE3E5C83}" type="parTrans" cxnId="{7B482151-24E3-4B1A-8111-44B020010C1D}">
      <dgm:prSet/>
      <dgm:spPr/>
      <dgm:t>
        <a:bodyPr/>
        <a:lstStyle/>
        <a:p>
          <a:endParaRPr lang="pt-BR"/>
        </a:p>
      </dgm:t>
    </dgm:pt>
    <dgm:pt modelId="{093EA8C3-A3F4-457F-A33C-34038965944E}" type="sibTrans" cxnId="{7B482151-24E3-4B1A-8111-44B020010C1D}">
      <dgm:prSet/>
      <dgm:spPr/>
      <dgm:t>
        <a:bodyPr/>
        <a:lstStyle/>
        <a:p>
          <a:endParaRPr lang="pt-BR"/>
        </a:p>
      </dgm:t>
    </dgm:pt>
    <dgm:pt modelId="{42BC2DC7-296E-458D-92E4-7A0ED3718226}">
      <dgm:prSet phldrT="[Texto]"/>
      <dgm:spPr/>
      <dgm:t>
        <a:bodyPr/>
        <a:lstStyle/>
        <a:p>
          <a:endParaRPr lang="pt-BR">
            <a:latin typeface="+mj-lt"/>
          </a:endParaRPr>
        </a:p>
      </dgm:t>
    </dgm:pt>
    <dgm:pt modelId="{465277FE-723D-4B6F-AFA1-3FBBB0F8897C}" type="parTrans" cxnId="{C26E7F3F-611C-4B18-ABB7-1096719F3562}">
      <dgm:prSet/>
      <dgm:spPr/>
      <dgm:t>
        <a:bodyPr/>
        <a:lstStyle/>
        <a:p>
          <a:endParaRPr lang="pt-BR"/>
        </a:p>
      </dgm:t>
    </dgm:pt>
    <dgm:pt modelId="{09E2BCE8-5699-4C8E-B371-DADAE7E1EFC8}" type="sibTrans" cxnId="{C26E7F3F-611C-4B18-ABB7-1096719F3562}">
      <dgm:prSet/>
      <dgm:spPr/>
      <dgm:t>
        <a:bodyPr/>
        <a:lstStyle/>
        <a:p>
          <a:endParaRPr lang="pt-BR"/>
        </a:p>
      </dgm:t>
    </dgm:pt>
    <dgm:pt modelId="{A693FAB8-D5CA-4F32-8BBA-938C9576EDCD}">
      <dgm:prSet phldrT="[Texto]"/>
      <dgm:spPr/>
      <dgm:t>
        <a:bodyPr/>
        <a:lstStyle/>
        <a:p>
          <a:endParaRPr lang="pt-BR">
            <a:latin typeface="+mj-lt"/>
          </a:endParaRPr>
        </a:p>
      </dgm:t>
    </dgm:pt>
    <dgm:pt modelId="{6F2B738B-EB3F-4669-B304-89E7DF548B53}" type="parTrans" cxnId="{BB1C2AFF-ECF7-4DF3-ABAE-3CBCBC87B6FA}">
      <dgm:prSet/>
      <dgm:spPr/>
      <dgm:t>
        <a:bodyPr/>
        <a:lstStyle/>
        <a:p>
          <a:endParaRPr lang="pt-BR"/>
        </a:p>
      </dgm:t>
    </dgm:pt>
    <dgm:pt modelId="{53006BDF-0D79-4070-AC54-FEB48A43CDA9}" type="sibTrans" cxnId="{BB1C2AFF-ECF7-4DF3-ABAE-3CBCBC87B6FA}">
      <dgm:prSet/>
      <dgm:spPr/>
      <dgm:t>
        <a:bodyPr/>
        <a:lstStyle/>
        <a:p>
          <a:endParaRPr lang="pt-BR"/>
        </a:p>
      </dgm:t>
    </dgm:pt>
    <dgm:pt modelId="{3667E621-CA02-45A6-A6AB-1A69AC26FFE6}">
      <dgm:prSet phldrT="[Texto]"/>
      <dgm:spPr/>
      <dgm:t>
        <a:bodyPr/>
        <a:lstStyle/>
        <a:p>
          <a:endParaRPr lang="pt-BR">
            <a:latin typeface="+mj-lt"/>
          </a:endParaRPr>
        </a:p>
      </dgm:t>
    </dgm:pt>
    <dgm:pt modelId="{24AA0357-0C73-41D1-B968-E2A910371067}" type="parTrans" cxnId="{7CCFD1EA-C3AF-45F5-A1F7-6B3A3CC66FC8}">
      <dgm:prSet/>
      <dgm:spPr/>
      <dgm:t>
        <a:bodyPr/>
        <a:lstStyle/>
        <a:p>
          <a:endParaRPr lang="pt-BR"/>
        </a:p>
      </dgm:t>
    </dgm:pt>
    <dgm:pt modelId="{8E71473F-C8E4-409E-8C13-5DA1EC6F5CEE}" type="sibTrans" cxnId="{7CCFD1EA-C3AF-45F5-A1F7-6B3A3CC66FC8}">
      <dgm:prSet/>
      <dgm:spPr/>
      <dgm:t>
        <a:bodyPr/>
        <a:lstStyle/>
        <a:p>
          <a:endParaRPr lang="pt-BR"/>
        </a:p>
      </dgm:t>
    </dgm:pt>
    <dgm:pt modelId="{72C3BCF0-C25F-4D09-86C6-47CE8E4C01E3}" type="pres">
      <dgm:prSet presAssocID="{24BCB71F-ABFA-4BE8-A2DB-C5FD813BCDDD}" presName="cycleMatrixDiagram" presStyleCnt="0">
        <dgm:presLayoutVars>
          <dgm:chMax val="1"/>
          <dgm:dir/>
          <dgm:animLvl val="lvl"/>
          <dgm:resizeHandles val="exact"/>
        </dgm:presLayoutVars>
      </dgm:prSet>
      <dgm:spPr/>
    </dgm:pt>
    <dgm:pt modelId="{320AEEBA-FE08-48FC-A6C5-8D8AB011087B}" type="pres">
      <dgm:prSet presAssocID="{24BCB71F-ABFA-4BE8-A2DB-C5FD813BCDDD}" presName="children" presStyleCnt="0"/>
      <dgm:spPr/>
    </dgm:pt>
    <dgm:pt modelId="{8276CE25-5840-428B-B03A-7420100EE398}" type="pres">
      <dgm:prSet presAssocID="{24BCB71F-ABFA-4BE8-A2DB-C5FD813BCDDD}" presName="child1group" presStyleCnt="0"/>
      <dgm:spPr/>
    </dgm:pt>
    <dgm:pt modelId="{076C7D92-9F87-43CE-9B5A-B1089947BD3B}" type="pres">
      <dgm:prSet presAssocID="{24BCB71F-ABFA-4BE8-A2DB-C5FD813BCDDD}" presName="child1" presStyleLbl="bgAcc1" presStyleIdx="0" presStyleCnt="3"/>
      <dgm:spPr/>
    </dgm:pt>
    <dgm:pt modelId="{4C5B256C-0481-4728-9513-EF1C1DF7D435}" type="pres">
      <dgm:prSet presAssocID="{24BCB71F-ABFA-4BE8-A2DB-C5FD813BCDDD}" presName="child1Text" presStyleLbl="bgAcc1" presStyleIdx="0" presStyleCnt="3">
        <dgm:presLayoutVars>
          <dgm:bulletEnabled val="1"/>
        </dgm:presLayoutVars>
      </dgm:prSet>
      <dgm:spPr/>
    </dgm:pt>
    <dgm:pt modelId="{8210FD4A-E4A6-4D91-B653-EF35C9F485C9}" type="pres">
      <dgm:prSet presAssocID="{24BCB71F-ABFA-4BE8-A2DB-C5FD813BCDDD}" presName="child3group" presStyleCnt="0"/>
      <dgm:spPr/>
    </dgm:pt>
    <dgm:pt modelId="{34DA14EE-6CE0-49A1-807A-86B9E17B05A2}" type="pres">
      <dgm:prSet presAssocID="{24BCB71F-ABFA-4BE8-A2DB-C5FD813BCDDD}" presName="child3" presStyleLbl="bgAcc1" presStyleIdx="1" presStyleCnt="3"/>
      <dgm:spPr/>
    </dgm:pt>
    <dgm:pt modelId="{D242FE44-0D66-4BCC-99AF-088D29F32BDF}" type="pres">
      <dgm:prSet presAssocID="{24BCB71F-ABFA-4BE8-A2DB-C5FD813BCDDD}" presName="child3Text" presStyleLbl="bgAcc1" presStyleIdx="1" presStyleCnt="3">
        <dgm:presLayoutVars>
          <dgm:bulletEnabled val="1"/>
        </dgm:presLayoutVars>
      </dgm:prSet>
      <dgm:spPr/>
    </dgm:pt>
    <dgm:pt modelId="{FAF87F18-017A-4885-B13C-B76AF44D34C1}" type="pres">
      <dgm:prSet presAssocID="{24BCB71F-ABFA-4BE8-A2DB-C5FD813BCDDD}" presName="child4group" presStyleCnt="0"/>
      <dgm:spPr/>
    </dgm:pt>
    <dgm:pt modelId="{825B4AF2-E932-4C10-93CF-881F73954491}" type="pres">
      <dgm:prSet presAssocID="{24BCB71F-ABFA-4BE8-A2DB-C5FD813BCDDD}" presName="child4" presStyleLbl="bgAcc1" presStyleIdx="2" presStyleCnt="3"/>
      <dgm:spPr/>
    </dgm:pt>
    <dgm:pt modelId="{E5C87B02-87EC-4E8D-873A-BEAC15AE8C94}" type="pres">
      <dgm:prSet presAssocID="{24BCB71F-ABFA-4BE8-A2DB-C5FD813BCDDD}" presName="child4Text" presStyleLbl="bgAcc1" presStyleIdx="2" presStyleCnt="3">
        <dgm:presLayoutVars>
          <dgm:bulletEnabled val="1"/>
        </dgm:presLayoutVars>
      </dgm:prSet>
      <dgm:spPr/>
    </dgm:pt>
    <dgm:pt modelId="{A64D5392-B6A2-492D-BB80-993ABBBE4639}" type="pres">
      <dgm:prSet presAssocID="{24BCB71F-ABFA-4BE8-A2DB-C5FD813BCDDD}" presName="childPlaceholder" presStyleCnt="0"/>
      <dgm:spPr/>
    </dgm:pt>
    <dgm:pt modelId="{05EF10D8-43A9-4852-89C3-728E0FD8C75C}" type="pres">
      <dgm:prSet presAssocID="{24BCB71F-ABFA-4BE8-A2DB-C5FD813BCDDD}" presName="circle" presStyleCnt="0"/>
      <dgm:spPr/>
    </dgm:pt>
    <dgm:pt modelId="{481E292A-8650-489B-A703-6D63F9C9548E}" type="pres">
      <dgm:prSet presAssocID="{24BCB71F-ABFA-4BE8-A2DB-C5FD813BCDDD}" presName="quadrant1" presStyleLbl="node1" presStyleIdx="0" presStyleCnt="4">
        <dgm:presLayoutVars>
          <dgm:chMax val="1"/>
          <dgm:bulletEnabled val="1"/>
        </dgm:presLayoutVars>
      </dgm:prSet>
      <dgm:spPr/>
    </dgm:pt>
    <dgm:pt modelId="{99D39439-3562-4D20-B2D5-117CC093AE5E}" type="pres">
      <dgm:prSet presAssocID="{24BCB71F-ABFA-4BE8-A2DB-C5FD813BCDDD}" presName="quadrant2" presStyleLbl="node1" presStyleIdx="1" presStyleCnt="4" custLinFactNeighborX="-1350">
        <dgm:presLayoutVars>
          <dgm:chMax val="1"/>
          <dgm:bulletEnabled val="1"/>
        </dgm:presLayoutVars>
      </dgm:prSet>
      <dgm:spPr/>
    </dgm:pt>
    <dgm:pt modelId="{D0D4FD2E-A77C-4878-A5B8-C0BB9BC19C19}" type="pres">
      <dgm:prSet presAssocID="{24BCB71F-ABFA-4BE8-A2DB-C5FD813BCDDD}" presName="quadrant3" presStyleLbl="node1" presStyleIdx="2" presStyleCnt="4">
        <dgm:presLayoutVars>
          <dgm:chMax val="1"/>
          <dgm:bulletEnabled val="1"/>
        </dgm:presLayoutVars>
      </dgm:prSet>
      <dgm:spPr/>
    </dgm:pt>
    <dgm:pt modelId="{ADFCFAC3-FC90-4543-AE86-5EF98B717DF8}" type="pres">
      <dgm:prSet presAssocID="{24BCB71F-ABFA-4BE8-A2DB-C5FD813BCDDD}" presName="quadrant4" presStyleLbl="node1" presStyleIdx="3" presStyleCnt="4">
        <dgm:presLayoutVars>
          <dgm:chMax val="1"/>
          <dgm:bulletEnabled val="1"/>
        </dgm:presLayoutVars>
      </dgm:prSet>
      <dgm:spPr/>
    </dgm:pt>
    <dgm:pt modelId="{B5135E56-228A-4DD3-BCED-B160C7A56717}" type="pres">
      <dgm:prSet presAssocID="{24BCB71F-ABFA-4BE8-A2DB-C5FD813BCDDD}" presName="quadrantPlaceholder" presStyleCnt="0"/>
      <dgm:spPr/>
    </dgm:pt>
    <dgm:pt modelId="{7ABB3F39-A469-45F3-B0EE-46627967BA0C}" type="pres">
      <dgm:prSet presAssocID="{24BCB71F-ABFA-4BE8-A2DB-C5FD813BCDDD}" presName="center1" presStyleLbl="fgShp" presStyleIdx="0" presStyleCnt="2"/>
      <dgm:spPr/>
    </dgm:pt>
    <dgm:pt modelId="{C297C709-ADE4-48B8-833D-13B19285EE1A}" type="pres">
      <dgm:prSet presAssocID="{24BCB71F-ABFA-4BE8-A2DB-C5FD813BCDDD}" presName="center2" presStyleLbl="fgShp" presStyleIdx="1" presStyleCnt="2"/>
      <dgm:spPr/>
    </dgm:pt>
  </dgm:ptLst>
  <dgm:cxnLst>
    <dgm:cxn modelId="{1CC49702-01E3-4B3F-BF9D-C6CF202B07A5}" type="presOf" srcId="{298D5411-8AEB-4EEF-B5BE-915C1A731F6D}" destId="{34DA14EE-6CE0-49A1-807A-86B9E17B05A2}" srcOrd="0" destOrd="1" presId="urn:microsoft.com/office/officeart/2005/8/layout/cycle4"/>
    <dgm:cxn modelId="{5013950E-2549-4641-870E-87E551C6A547}" type="presOf" srcId="{9C81EC1D-ACC6-444C-82FD-40FEEF81D0CB}" destId="{076C7D92-9F87-43CE-9B5A-B1089947BD3B}" srcOrd="0" destOrd="3" presId="urn:microsoft.com/office/officeart/2005/8/layout/cycle4"/>
    <dgm:cxn modelId="{1E961D10-3068-45BF-94F6-DBA33213AE14}" srcId="{24BCB71F-ABFA-4BE8-A2DB-C5FD813BCDDD}" destId="{06ECB523-44EA-43A9-AD3E-5B8F3DBDBF8B}" srcOrd="2" destOrd="0" parTransId="{71143F1F-648E-4827-BB74-D4C5653FD468}" sibTransId="{73AB18B9-E35A-472B-8E00-D3ED93B9AB7C}"/>
    <dgm:cxn modelId="{E24E1312-B79F-4E8F-93C3-2C4B5D672A81}" srcId="{24BCB71F-ABFA-4BE8-A2DB-C5FD813BCDDD}" destId="{BF43ABC5-D1C3-454F-96D1-BB0F42E78FCE}" srcOrd="3" destOrd="0" parTransId="{26B868A8-BDF5-49BF-A66F-BF15C9D9BBBA}" sibTransId="{1CF85FA4-9ED0-4716-93E7-3F8DF536B291}"/>
    <dgm:cxn modelId="{C9808116-54F8-4C42-B58A-1DAE73BE2952}" type="presOf" srcId="{732F35A7-1E25-4EE8-8819-D5331798EBAF}" destId="{D242FE44-0D66-4BCC-99AF-088D29F32BDF}" srcOrd="1" destOrd="0" presId="urn:microsoft.com/office/officeart/2005/8/layout/cycle4"/>
    <dgm:cxn modelId="{97F4931D-F9C7-443F-AF64-322D92532400}" type="presOf" srcId="{24BCB71F-ABFA-4BE8-A2DB-C5FD813BCDDD}" destId="{72C3BCF0-C25F-4D09-86C6-47CE8E4C01E3}" srcOrd="0" destOrd="0" presId="urn:microsoft.com/office/officeart/2005/8/layout/cycle4"/>
    <dgm:cxn modelId="{B524C735-D56F-4B35-9D5B-9A8D43FFC650}" type="presOf" srcId="{06ECB523-44EA-43A9-AD3E-5B8F3DBDBF8B}" destId="{D0D4FD2E-A77C-4878-A5B8-C0BB9BC19C19}" srcOrd="0" destOrd="0" presId="urn:microsoft.com/office/officeart/2005/8/layout/cycle4"/>
    <dgm:cxn modelId="{DA215738-8E55-4F53-9279-F266FC1529E6}" type="presOf" srcId="{BF43ABC5-D1C3-454F-96D1-BB0F42E78FCE}" destId="{ADFCFAC3-FC90-4543-AE86-5EF98B717DF8}" srcOrd="0" destOrd="0" presId="urn:microsoft.com/office/officeart/2005/8/layout/cycle4"/>
    <dgm:cxn modelId="{0FDC2239-3CF7-45D2-B184-10A15EAED5F1}" type="presOf" srcId="{D58E218C-687F-4ED6-A878-0A2B5A701DCE}" destId="{481E292A-8650-489B-A703-6D63F9C9548E}" srcOrd="0" destOrd="0" presId="urn:microsoft.com/office/officeart/2005/8/layout/cycle4"/>
    <dgm:cxn modelId="{C6CC623C-2C7F-4273-884D-82177E1FDE07}" type="presOf" srcId="{298D5411-8AEB-4EEF-B5BE-915C1A731F6D}" destId="{D242FE44-0D66-4BCC-99AF-088D29F32BDF}" srcOrd="1" destOrd="1" presId="urn:microsoft.com/office/officeart/2005/8/layout/cycle4"/>
    <dgm:cxn modelId="{C26E7F3F-611C-4B18-ABB7-1096719F3562}" srcId="{D58E218C-687F-4ED6-A878-0A2B5A701DCE}" destId="{42BC2DC7-296E-458D-92E4-7A0ED3718226}" srcOrd="0" destOrd="0" parTransId="{465277FE-723D-4B6F-AFA1-3FBBB0F8897C}" sibTransId="{09E2BCE8-5699-4C8E-B371-DADAE7E1EFC8}"/>
    <dgm:cxn modelId="{5B31CA3F-3F50-4811-BBC0-4BD1CCAA328B}" type="presOf" srcId="{9C81EC1D-ACC6-444C-82FD-40FEEF81D0CB}" destId="{4C5B256C-0481-4728-9513-EF1C1DF7D435}" srcOrd="1" destOrd="3" presId="urn:microsoft.com/office/officeart/2005/8/layout/cycle4"/>
    <dgm:cxn modelId="{38076649-E35E-496E-AE81-524484DFF7C2}" type="presOf" srcId="{3667E621-CA02-45A6-A6AB-1A69AC26FFE6}" destId="{4C5B256C-0481-4728-9513-EF1C1DF7D435}" srcOrd="1" destOrd="2" presId="urn:microsoft.com/office/officeart/2005/8/layout/cycle4"/>
    <dgm:cxn modelId="{2FCDE54E-212F-4850-ADC1-97BD81F0B0BF}" type="presOf" srcId="{42BC2DC7-296E-458D-92E4-7A0ED3718226}" destId="{4C5B256C-0481-4728-9513-EF1C1DF7D435}" srcOrd="1" destOrd="0" presId="urn:microsoft.com/office/officeart/2005/8/layout/cycle4"/>
    <dgm:cxn modelId="{7B482151-24E3-4B1A-8111-44B020010C1D}" srcId="{06ECB523-44EA-43A9-AD3E-5B8F3DBDBF8B}" destId="{732F35A7-1E25-4EE8-8819-D5331798EBAF}" srcOrd="0" destOrd="0" parTransId="{94504A38-D0CB-4077-820B-9457AE3E5C83}" sibTransId="{093EA8C3-A3F4-457F-A33C-34038965944E}"/>
    <dgm:cxn modelId="{45C2FF57-02D0-40EF-A20F-D28271EB61EF}" srcId="{24BCB71F-ABFA-4BE8-A2DB-C5FD813BCDDD}" destId="{D58E218C-687F-4ED6-A878-0A2B5A701DCE}" srcOrd="0" destOrd="0" parTransId="{0D5C9930-412B-4289-BE06-91E47D1D2698}" sibTransId="{3DB94310-8F62-42B0-B4FB-1EDCE6FB1982}"/>
    <dgm:cxn modelId="{EA361F58-546E-480A-A1D0-26DEF5089C9E}" srcId="{06ECB523-44EA-43A9-AD3E-5B8F3DBDBF8B}" destId="{298D5411-8AEB-4EEF-B5BE-915C1A731F6D}" srcOrd="1" destOrd="0" parTransId="{C004CE4C-64FA-4273-AF38-27FBEFF8F8F6}" sibTransId="{928FE2DB-703B-475A-8EB2-A9F52FC5F7BE}"/>
    <dgm:cxn modelId="{1B7E715A-4EC6-49E9-9A03-49252E8883E0}" srcId="{BF43ABC5-D1C3-454F-96D1-BB0F42E78FCE}" destId="{244AE3A4-718C-4C45-8098-FEE03D20ADFE}" srcOrd="1" destOrd="0" parTransId="{A0124146-8A65-46A2-8BCC-461455D2D12B}" sibTransId="{914615A1-4D38-450F-9205-768BC3109ED1}"/>
    <dgm:cxn modelId="{DA22AC64-221C-406D-8F92-6D1B6A9590BF}" type="presOf" srcId="{3667E621-CA02-45A6-A6AB-1A69AC26FFE6}" destId="{076C7D92-9F87-43CE-9B5A-B1089947BD3B}" srcOrd="0" destOrd="2" presId="urn:microsoft.com/office/officeart/2005/8/layout/cycle4"/>
    <dgm:cxn modelId="{C45D2967-AF22-472D-AD99-E8A47C6B64BA}" type="presOf" srcId="{18AF34EB-AAF6-4D4C-8B5E-8FE4B10F82BE}" destId="{E5C87B02-87EC-4E8D-873A-BEAC15AE8C94}" srcOrd="1" destOrd="0" presId="urn:microsoft.com/office/officeart/2005/8/layout/cycle4"/>
    <dgm:cxn modelId="{628DFA7B-83E8-4460-97DC-DAD67F212415}" srcId="{D58E218C-687F-4ED6-A878-0A2B5A701DCE}" destId="{9C81EC1D-ACC6-444C-82FD-40FEEF81D0CB}" srcOrd="3" destOrd="0" parTransId="{9BB912B6-E494-416E-8AD2-BF142D10F7E4}" sibTransId="{438AF040-9C4A-4261-8EB0-58F7F6B88251}"/>
    <dgm:cxn modelId="{CA80107E-0907-41AA-AFAA-72AD05AD2AB9}" srcId="{24BCB71F-ABFA-4BE8-A2DB-C5FD813BCDDD}" destId="{93044ABD-F3FF-46C6-A6A4-7AF9AFA084C9}" srcOrd="1" destOrd="0" parTransId="{95A3F770-9655-462C-AD5B-B1299E8908CF}" sibTransId="{39F9433D-EDCF-4883-B0E0-4893742F0F90}"/>
    <dgm:cxn modelId="{C5ECF39A-695F-4B5C-8BFF-89DD8FE7DD4E}" srcId="{BF43ABC5-D1C3-454F-96D1-BB0F42E78FCE}" destId="{18AF34EB-AAF6-4D4C-8B5E-8FE4B10F82BE}" srcOrd="0" destOrd="0" parTransId="{1D5E292E-2B10-438C-A8E0-15048CEDBDA2}" sibTransId="{566D5D86-EB39-4471-8AAA-C9A89AE3CB0E}"/>
    <dgm:cxn modelId="{1C02AEAE-8AE6-4300-87A9-47F54F2A651E}" type="presOf" srcId="{A693FAB8-D5CA-4F32-8BBA-938C9576EDCD}" destId="{076C7D92-9F87-43CE-9B5A-B1089947BD3B}" srcOrd="0" destOrd="1" presId="urn:microsoft.com/office/officeart/2005/8/layout/cycle4"/>
    <dgm:cxn modelId="{5E0881B3-3B7A-446C-B7E7-D15E6C3654D8}" type="presOf" srcId="{A693FAB8-D5CA-4F32-8BBA-938C9576EDCD}" destId="{4C5B256C-0481-4728-9513-EF1C1DF7D435}" srcOrd="1" destOrd="1" presId="urn:microsoft.com/office/officeart/2005/8/layout/cycle4"/>
    <dgm:cxn modelId="{0A105DB8-9EBB-44E4-A737-0C60F40A6FAA}" type="presOf" srcId="{244AE3A4-718C-4C45-8098-FEE03D20ADFE}" destId="{825B4AF2-E932-4C10-93CF-881F73954491}" srcOrd="0" destOrd="1" presId="urn:microsoft.com/office/officeart/2005/8/layout/cycle4"/>
    <dgm:cxn modelId="{793CC0BF-67FB-4CEC-B3B2-00A9CEAF401D}" type="presOf" srcId="{42BC2DC7-296E-458D-92E4-7A0ED3718226}" destId="{076C7D92-9F87-43CE-9B5A-B1089947BD3B}" srcOrd="0" destOrd="0" presId="urn:microsoft.com/office/officeart/2005/8/layout/cycle4"/>
    <dgm:cxn modelId="{7C2F21C5-B6C5-4CBF-BCE1-1F512CDF13F7}" type="presOf" srcId="{93044ABD-F3FF-46C6-A6A4-7AF9AFA084C9}" destId="{99D39439-3562-4D20-B2D5-117CC093AE5E}" srcOrd="0" destOrd="0" presId="urn:microsoft.com/office/officeart/2005/8/layout/cycle4"/>
    <dgm:cxn modelId="{CA71B7D8-0AB2-4BDC-8817-6F91FB0EC21F}" type="presOf" srcId="{18AF34EB-AAF6-4D4C-8B5E-8FE4B10F82BE}" destId="{825B4AF2-E932-4C10-93CF-881F73954491}" srcOrd="0" destOrd="0" presId="urn:microsoft.com/office/officeart/2005/8/layout/cycle4"/>
    <dgm:cxn modelId="{9AE887E8-117C-4E71-8C86-98445FB06433}" type="presOf" srcId="{732F35A7-1E25-4EE8-8819-D5331798EBAF}" destId="{34DA14EE-6CE0-49A1-807A-86B9E17B05A2}" srcOrd="0" destOrd="0" presId="urn:microsoft.com/office/officeart/2005/8/layout/cycle4"/>
    <dgm:cxn modelId="{A16D79E9-78DE-43FC-BF1E-0CD730330851}" type="presOf" srcId="{244AE3A4-718C-4C45-8098-FEE03D20ADFE}" destId="{E5C87B02-87EC-4E8D-873A-BEAC15AE8C94}" srcOrd="1" destOrd="1" presId="urn:microsoft.com/office/officeart/2005/8/layout/cycle4"/>
    <dgm:cxn modelId="{7CCFD1EA-C3AF-45F5-A1F7-6B3A3CC66FC8}" srcId="{D58E218C-687F-4ED6-A878-0A2B5A701DCE}" destId="{3667E621-CA02-45A6-A6AB-1A69AC26FFE6}" srcOrd="2" destOrd="0" parTransId="{24AA0357-0C73-41D1-B968-E2A910371067}" sibTransId="{8E71473F-C8E4-409E-8C13-5DA1EC6F5CEE}"/>
    <dgm:cxn modelId="{BB1C2AFF-ECF7-4DF3-ABAE-3CBCBC87B6FA}" srcId="{D58E218C-687F-4ED6-A878-0A2B5A701DCE}" destId="{A693FAB8-D5CA-4F32-8BBA-938C9576EDCD}" srcOrd="1" destOrd="0" parTransId="{6F2B738B-EB3F-4669-B304-89E7DF548B53}" sibTransId="{53006BDF-0D79-4070-AC54-FEB48A43CDA9}"/>
    <dgm:cxn modelId="{4FE503E4-B8DC-4EF2-8E9A-D3EB92868935}" type="presParOf" srcId="{72C3BCF0-C25F-4D09-86C6-47CE8E4C01E3}" destId="{320AEEBA-FE08-48FC-A6C5-8D8AB011087B}" srcOrd="0" destOrd="0" presId="urn:microsoft.com/office/officeart/2005/8/layout/cycle4"/>
    <dgm:cxn modelId="{590BF08E-8970-4754-A6E6-1416EE4F20F1}" type="presParOf" srcId="{320AEEBA-FE08-48FC-A6C5-8D8AB011087B}" destId="{8276CE25-5840-428B-B03A-7420100EE398}" srcOrd="0" destOrd="0" presId="urn:microsoft.com/office/officeart/2005/8/layout/cycle4"/>
    <dgm:cxn modelId="{A1A01DD8-9F78-47A9-9942-5EC1CC0F97AC}" type="presParOf" srcId="{8276CE25-5840-428B-B03A-7420100EE398}" destId="{076C7D92-9F87-43CE-9B5A-B1089947BD3B}" srcOrd="0" destOrd="0" presId="urn:microsoft.com/office/officeart/2005/8/layout/cycle4"/>
    <dgm:cxn modelId="{12951B58-0871-4BFC-BE2B-E263F4BEA612}" type="presParOf" srcId="{8276CE25-5840-428B-B03A-7420100EE398}" destId="{4C5B256C-0481-4728-9513-EF1C1DF7D435}" srcOrd="1" destOrd="0" presId="urn:microsoft.com/office/officeart/2005/8/layout/cycle4"/>
    <dgm:cxn modelId="{C1506EF3-D947-49F4-8660-4C422B752B71}" type="presParOf" srcId="{320AEEBA-FE08-48FC-A6C5-8D8AB011087B}" destId="{8210FD4A-E4A6-4D91-B653-EF35C9F485C9}" srcOrd="1" destOrd="0" presId="urn:microsoft.com/office/officeart/2005/8/layout/cycle4"/>
    <dgm:cxn modelId="{2D55AF0A-4904-4863-97D0-AFF527970FF2}" type="presParOf" srcId="{8210FD4A-E4A6-4D91-B653-EF35C9F485C9}" destId="{34DA14EE-6CE0-49A1-807A-86B9E17B05A2}" srcOrd="0" destOrd="0" presId="urn:microsoft.com/office/officeart/2005/8/layout/cycle4"/>
    <dgm:cxn modelId="{17B11AE4-C704-42F4-A274-A9C27D41ED83}" type="presParOf" srcId="{8210FD4A-E4A6-4D91-B653-EF35C9F485C9}" destId="{D242FE44-0D66-4BCC-99AF-088D29F32BDF}" srcOrd="1" destOrd="0" presId="urn:microsoft.com/office/officeart/2005/8/layout/cycle4"/>
    <dgm:cxn modelId="{80E19702-371D-4EF4-A655-4D5DE9FC0FE2}" type="presParOf" srcId="{320AEEBA-FE08-48FC-A6C5-8D8AB011087B}" destId="{FAF87F18-017A-4885-B13C-B76AF44D34C1}" srcOrd="2" destOrd="0" presId="urn:microsoft.com/office/officeart/2005/8/layout/cycle4"/>
    <dgm:cxn modelId="{D0F4B498-9232-4C78-9F20-93FB11D382C8}" type="presParOf" srcId="{FAF87F18-017A-4885-B13C-B76AF44D34C1}" destId="{825B4AF2-E932-4C10-93CF-881F73954491}" srcOrd="0" destOrd="0" presId="urn:microsoft.com/office/officeart/2005/8/layout/cycle4"/>
    <dgm:cxn modelId="{73E3CF8A-D409-48EC-8291-28402B0AA0CE}" type="presParOf" srcId="{FAF87F18-017A-4885-B13C-B76AF44D34C1}" destId="{E5C87B02-87EC-4E8D-873A-BEAC15AE8C94}" srcOrd="1" destOrd="0" presId="urn:microsoft.com/office/officeart/2005/8/layout/cycle4"/>
    <dgm:cxn modelId="{C6206E97-8DF0-41B7-8C6B-20FE5B22CA36}" type="presParOf" srcId="{320AEEBA-FE08-48FC-A6C5-8D8AB011087B}" destId="{A64D5392-B6A2-492D-BB80-993ABBBE4639}" srcOrd="3" destOrd="0" presId="urn:microsoft.com/office/officeart/2005/8/layout/cycle4"/>
    <dgm:cxn modelId="{2873CEA8-BC2E-437E-B56E-8AFAAAC9A51B}" type="presParOf" srcId="{72C3BCF0-C25F-4D09-86C6-47CE8E4C01E3}" destId="{05EF10D8-43A9-4852-89C3-728E0FD8C75C}" srcOrd="1" destOrd="0" presId="urn:microsoft.com/office/officeart/2005/8/layout/cycle4"/>
    <dgm:cxn modelId="{E8DA8F41-4793-47C5-8DCB-8831332E1026}" type="presParOf" srcId="{05EF10D8-43A9-4852-89C3-728E0FD8C75C}" destId="{481E292A-8650-489B-A703-6D63F9C9548E}" srcOrd="0" destOrd="0" presId="urn:microsoft.com/office/officeart/2005/8/layout/cycle4"/>
    <dgm:cxn modelId="{881FA5EC-E6A4-418A-9B77-493A926EFED1}" type="presParOf" srcId="{05EF10D8-43A9-4852-89C3-728E0FD8C75C}" destId="{99D39439-3562-4D20-B2D5-117CC093AE5E}" srcOrd="1" destOrd="0" presId="urn:microsoft.com/office/officeart/2005/8/layout/cycle4"/>
    <dgm:cxn modelId="{D7EC3CBA-34E5-4B7B-87C9-1D82EE0857CC}" type="presParOf" srcId="{05EF10D8-43A9-4852-89C3-728E0FD8C75C}" destId="{D0D4FD2E-A77C-4878-A5B8-C0BB9BC19C19}" srcOrd="2" destOrd="0" presId="urn:microsoft.com/office/officeart/2005/8/layout/cycle4"/>
    <dgm:cxn modelId="{5FE38955-BE53-4F55-B0FF-1259AA3D134B}" type="presParOf" srcId="{05EF10D8-43A9-4852-89C3-728E0FD8C75C}" destId="{ADFCFAC3-FC90-4543-AE86-5EF98B717DF8}" srcOrd="3" destOrd="0" presId="urn:microsoft.com/office/officeart/2005/8/layout/cycle4"/>
    <dgm:cxn modelId="{6C2FBD28-4692-4F34-83E0-979F7554DDE0}" type="presParOf" srcId="{05EF10D8-43A9-4852-89C3-728E0FD8C75C}" destId="{B5135E56-228A-4DD3-BCED-B160C7A56717}" srcOrd="4" destOrd="0" presId="urn:microsoft.com/office/officeart/2005/8/layout/cycle4"/>
    <dgm:cxn modelId="{2CFC0941-2E56-4F70-87AA-A28CC33ABAF3}" type="presParOf" srcId="{72C3BCF0-C25F-4D09-86C6-47CE8E4C01E3}" destId="{7ABB3F39-A469-45F3-B0EE-46627967BA0C}" srcOrd="2" destOrd="0" presId="urn:microsoft.com/office/officeart/2005/8/layout/cycle4"/>
    <dgm:cxn modelId="{67A19607-059A-4A9F-8FD9-143D4251AF7E}" type="presParOf" srcId="{72C3BCF0-C25F-4D09-86C6-47CE8E4C01E3}" destId="{C297C709-ADE4-48B8-833D-13B19285EE1A}" srcOrd="3" destOrd="0" presId="urn:microsoft.com/office/officeart/2005/8/layout/cycle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5B4AF2-E932-4C10-93CF-881F73954491}">
      <dsp:nvSpPr>
        <dsp:cNvPr id="0" name=""/>
        <dsp:cNvSpPr/>
      </dsp:nvSpPr>
      <dsp:spPr>
        <a:xfrm>
          <a:off x="356615" y="1635791"/>
          <a:ext cx="1188354" cy="76978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r>
            <a:rPr lang="pt-BR" sz="500" kern="1200">
              <a:latin typeface="+mj-lt"/>
            </a:rPr>
            <a:t>Acompanhamento do Marco lógico</a:t>
          </a:r>
        </a:p>
        <a:p>
          <a:pPr marL="57150" lvl="1" indent="-57150" algn="l" defTabSz="222250">
            <a:lnSpc>
              <a:spcPct val="90000"/>
            </a:lnSpc>
            <a:spcBef>
              <a:spcPct val="0"/>
            </a:spcBef>
            <a:spcAft>
              <a:spcPct val="15000"/>
            </a:spcAft>
            <a:buChar char="•"/>
          </a:pPr>
          <a:r>
            <a:rPr lang="pt-BR" sz="500" kern="1200">
              <a:latin typeface="+mj-lt"/>
            </a:rPr>
            <a:t>Avaliação da performance, do processo e dos impactos</a:t>
          </a:r>
        </a:p>
      </dsp:txBody>
      <dsp:txXfrm>
        <a:off x="373525" y="1845147"/>
        <a:ext cx="798028" cy="543518"/>
      </dsp:txXfrm>
    </dsp:sp>
    <dsp:sp modelId="{34DA14EE-6CE0-49A1-807A-86B9E17B05A2}">
      <dsp:nvSpPr>
        <dsp:cNvPr id="0" name=""/>
        <dsp:cNvSpPr/>
      </dsp:nvSpPr>
      <dsp:spPr>
        <a:xfrm>
          <a:off x="2295509" y="1635791"/>
          <a:ext cx="1188354" cy="76978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2340759"/>
              <a:satOff val="-2919"/>
              <a:lumOff val="68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endParaRPr lang="pt-BR" sz="500" kern="1200">
            <a:latin typeface="+mj-lt"/>
          </a:endParaRPr>
        </a:p>
        <a:p>
          <a:pPr marL="57150" lvl="1" indent="-57150" algn="l" defTabSz="222250">
            <a:lnSpc>
              <a:spcPct val="90000"/>
            </a:lnSpc>
            <a:spcBef>
              <a:spcPct val="0"/>
            </a:spcBef>
            <a:spcAft>
              <a:spcPct val="15000"/>
            </a:spcAft>
            <a:buChar char="•"/>
          </a:pPr>
          <a:r>
            <a:rPr lang="pt-BR" sz="500" kern="1200">
              <a:latin typeface="+mj-lt"/>
            </a:rPr>
            <a:t>Execução das atividades do projeto</a:t>
          </a:r>
        </a:p>
      </dsp:txBody>
      <dsp:txXfrm>
        <a:off x="2668926" y="1845147"/>
        <a:ext cx="798028" cy="543518"/>
      </dsp:txXfrm>
    </dsp:sp>
    <dsp:sp modelId="{076C7D92-9F87-43CE-9B5A-B1089947BD3B}">
      <dsp:nvSpPr>
        <dsp:cNvPr id="0" name=""/>
        <dsp:cNvSpPr/>
      </dsp:nvSpPr>
      <dsp:spPr>
        <a:xfrm>
          <a:off x="356615" y="0"/>
          <a:ext cx="1188354" cy="76978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endParaRPr lang="pt-BR" sz="500" kern="1200">
            <a:latin typeface="+mj-lt"/>
          </a:endParaRPr>
        </a:p>
        <a:p>
          <a:pPr marL="57150" lvl="1" indent="-57150" algn="l" defTabSz="222250">
            <a:lnSpc>
              <a:spcPct val="90000"/>
            </a:lnSpc>
            <a:spcBef>
              <a:spcPct val="0"/>
            </a:spcBef>
            <a:spcAft>
              <a:spcPct val="15000"/>
            </a:spcAft>
            <a:buChar char="•"/>
          </a:pPr>
          <a:endParaRPr lang="pt-BR" sz="500" kern="1200">
            <a:latin typeface="+mj-lt"/>
          </a:endParaRPr>
        </a:p>
        <a:p>
          <a:pPr marL="57150" lvl="1" indent="-57150" algn="l" defTabSz="222250">
            <a:lnSpc>
              <a:spcPct val="90000"/>
            </a:lnSpc>
            <a:spcBef>
              <a:spcPct val="0"/>
            </a:spcBef>
            <a:spcAft>
              <a:spcPct val="15000"/>
            </a:spcAft>
            <a:buChar char="•"/>
          </a:pPr>
          <a:endParaRPr lang="pt-BR" sz="500" kern="1200">
            <a:latin typeface="+mj-lt"/>
          </a:endParaRPr>
        </a:p>
        <a:p>
          <a:pPr marL="57150" lvl="1" indent="-57150" algn="l" defTabSz="222250">
            <a:lnSpc>
              <a:spcPct val="90000"/>
            </a:lnSpc>
            <a:spcBef>
              <a:spcPct val="0"/>
            </a:spcBef>
            <a:spcAft>
              <a:spcPct val="15000"/>
            </a:spcAft>
            <a:buChar char="•"/>
          </a:pPr>
          <a:r>
            <a:rPr lang="pt-BR" sz="500" kern="1200">
              <a:latin typeface="+mj-lt"/>
            </a:rPr>
            <a:t>Diagnóstico da situação</a:t>
          </a:r>
        </a:p>
      </dsp:txBody>
      <dsp:txXfrm>
        <a:off x="373525" y="16910"/>
        <a:ext cx="798028" cy="543518"/>
      </dsp:txXfrm>
    </dsp:sp>
    <dsp:sp modelId="{481E292A-8650-489B-A703-6D63F9C9548E}">
      <dsp:nvSpPr>
        <dsp:cNvPr id="0" name=""/>
        <dsp:cNvSpPr/>
      </dsp:nvSpPr>
      <dsp:spPr>
        <a:xfrm>
          <a:off x="854569" y="137117"/>
          <a:ext cx="1041614" cy="1041614"/>
        </a:xfrm>
        <a:prstGeom prst="pieWedg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pt-BR" sz="700" b="1" kern="1200">
              <a:solidFill>
                <a:sysClr val="windowText" lastClr="000000"/>
              </a:solidFill>
              <a:latin typeface="+mj-lt"/>
            </a:rPr>
            <a:t>Planejamento</a:t>
          </a:r>
        </a:p>
      </dsp:txBody>
      <dsp:txXfrm>
        <a:off x="1159651" y="442199"/>
        <a:ext cx="736532" cy="736532"/>
      </dsp:txXfrm>
    </dsp:sp>
    <dsp:sp modelId="{99D39439-3562-4D20-B2D5-117CC093AE5E}">
      <dsp:nvSpPr>
        <dsp:cNvPr id="0" name=""/>
        <dsp:cNvSpPr/>
      </dsp:nvSpPr>
      <dsp:spPr>
        <a:xfrm rot="5400000">
          <a:off x="1930233" y="137117"/>
          <a:ext cx="1041614" cy="1041614"/>
        </a:xfrm>
        <a:prstGeom prst="pieWedge">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pt-BR" sz="700" b="1" kern="1200">
              <a:solidFill>
                <a:sysClr val="windowText" lastClr="000000"/>
              </a:solidFill>
              <a:latin typeface="+mj-lt"/>
            </a:rPr>
            <a:t>Orçamento</a:t>
          </a:r>
        </a:p>
      </dsp:txBody>
      <dsp:txXfrm rot="-5400000">
        <a:off x="1930233" y="442199"/>
        <a:ext cx="736532" cy="736532"/>
      </dsp:txXfrm>
    </dsp:sp>
    <dsp:sp modelId="{D0D4FD2E-A77C-4878-A5B8-C0BB9BC19C19}">
      <dsp:nvSpPr>
        <dsp:cNvPr id="0" name=""/>
        <dsp:cNvSpPr/>
      </dsp:nvSpPr>
      <dsp:spPr>
        <a:xfrm rot="10800000">
          <a:off x="1944295" y="1226843"/>
          <a:ext cx="1041614" cy="1041614"/>
        </a:xfrm>
        <a:prstGeom prst="pieWedge">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pt-BR" sz="700" b="1" kern="1200">
              <a:solidFill>
                <a:sysClr val="windowText" lastClr="000000"/>
              </a:solidFill>
              <a:latin typeface="+mj-lt"/>
            </a:rPr>
            <a:t>Execução</a:t>
          </a:r>
        </a:p>
      </dsp:txBody>
      <dsp:txXfrm rot="10800000">
        <a:off x="1944295" y="1226843"/>
        <a:ext cx="736532" cy="736532"/>
      </dsp:txXfrm>
    </dsp:sp>
    <dsp:sp modelId="{ADFCFAC3-FC90-4543-AE86-5EF98B717DF8}">
      <dsp:nvSpPr>
        <dsp:cNvPr id="0" name=""/>
        <dsp:cNvSpPr/>
      </dsp:nvSpPr>
      <dsp:spPr>
        <a:xfrm rot="16200000">
          <a:off x="854569" y="1226843"/>
          <a:ext cx="1041614" cy="1041614"/>
        </a:xfrm>
        <a:prstGeom prst="pieWedg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pt-BR" sz="700" b="1" kern="1200">
              <a:solidFill>
                <a:sysClr val="windowText" lastClr="000000"/>
              </a:solidFill>
              <a:latin typeface="+mj-lt"/>
            </a:rPr>
            <a:t>Monitoramento e Avaliação</a:t>
          </a:r>
        </a:p>
      </dsp:txBody>
      <dsp:txXfrm rot="5400000">
        <a:off x="1159651" y="1226843"/>
        <a:ext cx="736532" cy="736532"/>
      </dsp:txXfrm>
    </dsp:sp>
    <dsp:sp modelId="{7ABB3F39-A469-45F3-B0EE-46627967BA0C}">
      <dsp:nvSpPr>
        <dsp:cNvPr id="0" name=""/>
        <dsp:cNvSpPr/>
      </dsp:nvSpPr>
      <dsp:spPr>
        <a:xfrm>
          <a:off x="1740423" y="986286"/>
          <a:ext cx="359633" cy="312724"/>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97C709-ADE4-48B8-833D-13B19285EE1A}">
      <dsp:nvSpPr>
        <dsp:cNvPr id="0" name=""/>
        <dsp:cNvSpPr/>
      </dsp:nvSpPr>
      <dsp:spPr>
        <a:xfrm rot="10800000">
          <a:off x="1740423" y="1106564"/>
          <a:ext cx="359633" cy="312724"/>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30E4-CC29-45FF-8093-8C2B9FFAFA58}">
  <ds:schemaRefs>
    <ds:schemaRef ds:uri="http://schemas.openxmlformats.org/officeDocument/2006/bibliography"/>
  </ds:schemaRefs>
</ds:datastoreItem>
</file>

<file path=customXml/itemProps2.xml><?xml version="1.0" encoding="utf-8"?>
<ds:datastoreItem xmlns:ds="http://schemas.openxmlformats.org/officeDocument/2006/customXml" ds:itemID="{E92F7B2A-682B-BC4E-8D9E-A8FB983F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13130</Words>
  <Characters>74845</Characters>
  <Application>Microsoft Office Word</Application>
  <DocSecurity>0</DocSecurity>
  <Lines>623</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Guyot</dc:creator>
  <cp:lastModifiedBy>UNDP REDD+ Team</cp:lastModifiedBy>
  <cp:revision>2</cp:revision>
  <cp:lastPrinted>2018-07-17T15:27:00Z</cp:lastPrinted>
  <dcterms:created xsi:type="dcterms:W3CDTF">2018-10-22T11:12:00Z</dcterms:created>
  <dcterms:modified xsi:type="dcterms:W3CDTF">2018-10-22T11:12:00Z</dcterms:modified>
</cp:coreProperties>
</file>